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06" w:rsidRPr="00595620" w:rsidRDefault="00686B64">
      <w:pPr>
        <w:rPr>
          <w:i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art. 3 ust. 1-5</w:t>
      </w:r>
      <w:r w:rsidR="00FD5906" w:rsidRPr="00595620">
        <w:rPr>
          <w:rFonts w:ascii="Times New Roman" w:hAnsi="Times New Roman"/>
          <w:sz w:val="24"/>
          <w:szCs w:val="24"/>
          <w:u w:val="single"/>
        </w:rPr>
        <w:t xml:space="preserve"> Załącznika 1 do rozporządzenia Komisji (UE) nr 651/2014 </w:t>
      </w:r>
    </w:p>
    <w:p w:rsidR="00FD5906" w:rsidRDefault="00FD5906" w:rsidP="00FD5906">
      <w:pPr>
        <w:spacing w:line="240" w:lineRule="auto"/>
        <w:jc w:val="both"/>
      </w:pPr>
      <w:r>
        <w:t xml:space="preserve">1. </w:t>
      </w:r>
      <w:r w:rsidRPr="00FD5906">
        <w:rPr>
          <w:b/>
        </w:rPr>
        <w:t xml:space="preserve">„Przedsiębiorstwo samodzielne” </w:t>
      </w:r>
      <w:r>
        <w:t xml:space="preserve">oznacza każde przedsiębiorstwo, które nie jest zakwalifikowane jako przedsiębiorstwo partnerskie w rozumieniu ust. 2, ani jako przedsiębiorstwo powiązane </w:t>
      </w:r>
      <w:r>
        <w:br/>
        <w:t>w rozumieniu ust. 3.</w:t>
      </w:r>
    </w:p>
    <w:p w:rsidR="00FD5906" w:rsidRDefault="00FD5906" w:rsidP="00FD5906">
      <w:pPr>
        <w:spacing w:line="240" w:lineRule="auto"/>
        <w:jc w:val="both"/>
      </w:pPr>
      <w:r>
        <w:t xml:space="preserve">2. </w:t>
      </w:r>
      <w:r w:rsidRPr="00FD5906">
        <w:rPr>
          <w:b/>
        </w:rPr>
        <w:t>„Przedsiębiorstwa partnerskie”</w:t>
      </w:r>
      <w:r>
        <w:t xml:space="preserve"> oznaczają wszystkie przedsiębiorstwa, które nie zostały zakwalifikowane jako przedsiębiorstwa powiązane w rozumieniu ust. 3 i między którymi istnieją następujące związki: przedsiębiorstwo działające na rynku wyższego szczebla (typu </w:t>
      </w:r>
      <w:proofErr w:type="spellStart"/>
      <w:r>
        <w:t>upstream</w:t>
      </w:r>
      <w:proofErr w:type="spellEnd"/>
      <w:r>
        <w:t xml:space="preserve">) posiada, samodzielnie lub wspólnie z co najmniej jednym przedsiębiorstwem powiązanym </w:t>
      </w:r>
      <w:r>
        <w:br/>
        <w:t xml:space="preserve">w rozumieniu ust. 3, co najmniej 25 % kapitału innego przedsiębiorstwa działającego na rynku niższego szczebla (typu </w:t>
      </w:r>
      <w:proofErr w:type="spellStart"/>
      <w:r>
        <w:t>downstream</w:t>
      </w:r>
      <w:proofErr w:type="spellEnd"/>
      <w:r>
        <w:t>) lub praw głosu w takim przedsiębiorstwie.</w:t>
      </w:r>
    </w:p>
    <w:p w:rsidR="00FD5906" w:rsidRDefault="00FD5906" w:rsidP="00FD5906">
      <w:pPr>
        <w:spacing w:line="240" w:lineRule="auto"/>
        <w:jc w:val="both"/>
      </w:pPr>
      <w:r>
        <w:t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z danym przedsiębiorstwem:</w:t>
      </w:r>
    </w:p>
    <w:p w:rsidR="00FD5906" w:rsidRDefault="00FD5906" w:rsidP="00FD5906">
      <w:pPr>
        <w:spacing w:line="240" w:lineRule="auto"/>
        <w:jc w:val="both"/>
      </w:pPr>
      <w:r>
        <w:t xml:space="preserve">a) publiczne korporacje inwestycyjne, spółki venture </w:t>
      </w:r>
      <w:proofErr w:type="spellStart"/>
      <w:r>
        <w:t>capital</w:t>
      </w:r>
      <w:proofErr w:type="spellEnd"/>
      <w:r>
        <w:t xml:space="preserve">, osoby fizyczne lub grupy osób fizycznych prowadzące regularną działalność inwestycyjną w oparciu o venture </w:t>
      </w:r>
      <w:proofErr w:type="spellStart"/>
      <w:r>
        <w:t>capital</w:t>
      </w:r>
      <w:proofErr w:type="spellEnd"/>
      <w:r>
        <w:t>, które inwestują w firmy nienotowane na giełdzie (tzw. „anioły biznesu”), pod warunkiem że całkowita kwota inwestycji tych inwestorów w jedno przedsiębiorstwo nie przekroczy 1 250 000 EUR;</w:t>
      </w:r>
    </w:p>
    <w:p w:rsidR="00FD5906" w:rsidRDefault="00FD5906" w:rsidP="00FD5906">
      <w:pPr>
        <w:spacing w:line="240" w:lineRule="auto"/>
        <w:jc w:val="both"/>
      </w:pPr>
      <w:r>
        <w:t>b) uczelnie wyższe lub ośrodki badawcze nienastawione na zysk;</w:t>
      </w:r>
    </w:p>
    <w:p w:rsidR="00FD5906" w:rsidRDefault="00FD5906" w:rsidP="00FD5906">
      <w:pPr>
        <w:spacing w:line="240" w:lineRule="auto"/>
        <w:jc w:val="both"/>
      </w:pPr>
      <w:r>
        <w:t>c) inwestorzy instytucjonalni, w tym fundusze rozwoju regionalnego;</w:t>
      </w:r>
    </w:p>
    <w:p w:rsidR="00FD5906" w:rsidRDefault="00FD5906" w:rsidP="00FD5906">
      <w:pPr>
        <w:spacing w:line="240" w:lineRule="auto"/>
        <w:jc w:val="both"/>
      </w:pPr>
      <w:r>
        <w:t>d) niezależne władze lokalne z rocznym budżetem poniżej 10 milionów EUR oraz liczbą mieszkańców poniżej 5 000.</w:t>
      </w:r>
    </w:p>
    <w:p w:rsidR="00FD5906" w:rsidRDefault="00FD5906" w:rsidP="00FD5906">
      <w:pPr>
        <w:spacing w:line="240" w:lineRule="auto"/>
        <w:jc w:val="both"/>
      </w:pPr>
      <w:r>
        <w:t xml:space="preserve">3. </w:t>
      </w:r>
      <w:r w:rsidRPr="00FD5906">
        <w:rPr>
          <w:b/>
        </w:rPr>
        <w:t>„Przedsiębiorstwa powiązane”</w:t>
      </w:r>
      <w:r>
        <w:t xml:space="preserve"> oznaczają przedsiębiorstwa, które pozostają w jednym </w:t>
      </w:r>
      <w:r w:rsidR="00A910A5">
        <w:br/>
      </w:r>
      <w:r>
        <w:t>z poniższych związków:</w:t>
      </w:r>
    </w:p>
    <w:p w:rsidR="00FD5906" w:rsidRDefault="00FD5906" w:rsidP="00FD5906">
      <w:pPr>
        <w:spacing w:line="240" w:lineRule="auto"/>
        <w:jc w:val="both"/>
      </w:pPr>
      <w:r>
        <w:t>a) przedsiębiorstwo ma większość praw głosu w</w:t>
      </w:r>
      <w:r w:rsidR="00A910A5">
        <w:t xml:space="preserve"> innym przedsiębiorstwie w roli </w:t>
      </w:r>
      <w:r>
        <w:t>udziałowca/akcjonariusza lub członka;</w:t>
      </w:r>
    </w:p>
    <w:p w:rsidR="00FD5906" w:rsidRDefault="00FD5906" w:rsidP="00FD5906">
      <w:pPr>
        <w:spacing w:line="240" w:lineRule="auto"/>
        <w:jc w:val="both"/>
      </w:pPr>
      <w:r>
        <w:t>b) przedsiębiorstwo ma prawo wyznaczyć lub odwołać większość członków organu ad</w:t>
      </w:r>
      <w:r w:rsidR="00A910A5">
        <w:t xml:space="preserve">ministracyjnego, zarządzającego </w:t>
      </w:r>
      <w:r>
        <w:t>lub nadzorczego innego przedsiębiorstwa;</w:t>
      </w:r>
    </w:p>
    <w:p w:rsidR="00FD5906" w:rsidRDefault="00FD5906" w:rsidP="00FD5906">
      <w:pPr>
        <w:spacing w:line="240" w:lineRule="auto"/>
        <w:jc w:val="both"/>
      </w:pPr>
      <w:r>
        <w:t>c) przedsiębiorstwo ma prawo wywierać dominujący wpływ na inne przedsiębiorstwo</w:t>
      </w:r>
      <w:r w:rsidR="00E05DB4">
        <w:t xml:space="preserve"> na podstawie umowy zawartej z </w:t>
      </w:r>
      <w:r>
        <w:t>tym przedsiębiorstwem lub postanowień w jego statucie lub umowie spółki;</w:t>
      </w:r>
    </w:p>
    <w:p w:rsidR="00FD5906" w:rsidRDefault="00FD5906" w:rsidP="00FD5906">
      <w:pPr>
        <w:spacing w:line="240" w:lineRule="auto"/>
        <w:jc w:val="both"/>
      </w:pPr>
      <w:r>
        <w:t>d) przedsiębiorstwo będące udziałowcem/akcjonariuszem lub członkiem innego przedsiębi</w:t>
      </w:r>
      <w:r w:rsidR="00A910A5">
        <w:t xml:space="preserve">orstwa kontroluje samodzielnie, </w:t>
      </w:r>
      <w:r>
        <w:t>na mocy umowy z innymi udziałowcami/akcjonariuszami lub członkami t</w:t>
      </w:r>
      <w:r w:rsidR="00E05DB4">
        <w:t xml:space="preserve">ego przedsiębiorstwa, większość </w:t>
      </w:r>
      <w:r>
        <w:t>praw głosu udziałowców/akcjonariuszy lub członków w tym przedsiębiorstwie.</w:t>
      </w:r>
    </w:p>
    <w:p w:rsidR="00FD5906" w:rsidRDefault="00FD5906" w:rsidP="00FD5906">
      <w:pPr>
        <w:spacing w:line="240" w:lineRule="auto"/>
        <w:jc w:val="both"/>
      </w:pPr>
      <w:r>
        <w:t>Zakłada się, że wpływ dominujący nie istnieje, jeżeli inwestorzy wymienieni w ust. 2 akapit drugi nie angażują się</w:t>
      </w:r>
      <w:r w:rsidR="00E05DB4">
        <w:t xml:space="preserve"> </w:t>
      </w:r>
      <w:r>
        <w:t>bezpośrednio lub pośrednio w zarządzanie danym przedsiębiorstwem, bez uszczerbku dla ich praw jako udziałowców/akcjonariuszy.</w:t>
      </w:r>
    </w:p>
    <w:p w:rsidR="00FD5906" w:rsidRDefault="00FD5906" w:rsidP="00FD5906">
      <w:pPr>
        <w:spacing w:line="240" w:lineRule="auto"/>
        <w:jc w:val="both"/>
      </w:pPr>
      <w:r>
        <w:t>Przedsiębiorstwa, które pozostają w jednym ze związków opisanych w akapici</w:t>
      </w:r>
      <w:r w:rsidR="00E05DB4">
        <w:t xml:space="preserve">e pierwszym </w:t>
      </w:r>
      <w:r w:rsidR="00A910A5">
        <w:br/>
      </w:r>
      <w:r w:rsidR="00E05DB4">
        <w:t xml:space="preserve">za pośrednictwem co </w:t>
      </w:r>
      <w:r>
        <w:t>najmniej jednego przedsiębiorstwa, lub jednego z inwestorów, o których mowa w ust. 2, również uznaje się za powiązane.</w:t>
      </w:r>
    </w:p>
    <w:p w:rsidR="00FD5906" w:rsidRDefault="00FD5906" w:rsidP="00FD5906">
      <w:pPr>
        <w:spacing w:line="240" w:lineRule="auto"/>
        <w:jc w:val="both"/>
      </w:pPr>
      <w:r>
        <w:lastRenderedPageBreak/>
        <w:t>Przedsiębiorstwa pozostające w jednym z takich związków za pośrednictwem osoby fizy</w:t>
      </w:r>
      <w:r w:rsidR="00E05DB4">
        <w:t xml:space="preserve">cznej lub grupy osób fizycznych </w:t>
      </w:r>
      <w:r>
        <w:t>działających wspólnie również uznaje się za przedsiębiorstwa powiązane, jeżeli pro</w:t>
      </w:r>
      <w:r w:rsidR="00E05DB4">
        <w:t xml:space="preserve">wadzą one swoją działalność lub </w:t>
      </w:r>
      <w:r>
        <w:t>część działalności na tym samym rynku właściwym lub rynkach pokrewnych.</w:t>
      </w:r>
    </w:p>
    <w:p w:rsidR="00FD5906" w:rsidRDefault="00FD5906" w:rsidP="00FD5906">
      <w:pPr>
        <w:spacing w:line="240" w:lineRule="auto"/>
        <w:jc w:val="both"/>
      </w:pPr>
      <w:r>
        <w:t xml:space="preserve">Za „rynek pokrewny” uważa się rynek dla danego produktu lub usługi znajdujący </w:t>
      </w:r>
      <w:r w:rsidR="00E05DB4">
        <w:t xml:space="preserve">się bezpośrednio </w:t>
      </w:r>
      <w:r w:rsidR="00A910A5">
        <w:br/>
      </w:r>
      <w:r w:rsidR="00E05DB4">
        <w:t xml:space="preserve">na wyższym lub </w:t>
      </w:r>
      <w:r>
        <w:t>niższym szczeblu rynku w stosunku do rynku właściwego.</w:t>
      </w:r>
    </w:p>
    <w:p w:rsidR="00FD5906" w:rsidRDefault="00FD5906" w:rsidP="00FD5906">
      <w:pPr>
        <w:spacing w:line="240" w:lineRule="auto"/>
        <w:jc w:val="both"/>
      </w:pPr>
      <w:r>
        <w:t>4. Poza przypadkami określonymi w ust. 2 akapit drugi przedsiębiorstwa nie można uznać za mał</w:t>
      </w:r>
      <w:r w:rsidR="00E05DB4">
        <w:t xml:space="preserve">e lub średnie przedsiębiorstwo, </w:t>
      </w:r>
      <w:r>
        <w:t>jeżeli 25 % lub więcej kapitału lub praw głosu kontroluje bezpośrednio lub pośredni</w:t>
      </w:r>
      <w:r w:rsidR="00E05DB4">
        <w:t xml:space="preserve">o, wspólnie lub indywidualnie, </w:t>
      </w:r>
      <w:r>
        <w:t>co najmniej jeden organ publiczny.</w:t>
      </w:r>
    </w:p>
    <w:p w:rsidR="00FD5906" w:rsidRPr="00FD5906" w:rsidRDefault="00FD5906" w:rsidP="00FD5906">
      <w:pPr>
        <w:spacing w:line="240" w:lineRule="auto"/>
        <w:jc w:val="both"/>
      </w:pPr>
      <w:r>
        <w:t xml:space="preserve">5. Przedsiębiorstwa mogą złożyć oświadczenie o swoim statusie prawnym przedsiębiorstwa </w:t>
      </w:r>
      <w:r w:rsidR="00E05DB4">
        <w:t xml:space="preserve">samodzielnego, przedsiębiorstwa </w:t>
      </w:r>
      <w:r>
        <w:t>partnerskiego lub przedsiębiorstwa powiązanego, załączając dane dotycząc</w:t>
      </w:r>
      <w:r w:rsidR="00E05DB4">
        <w:t xml:space="preserve">e pułapów określonych w art. 2. </w:t>
      </w:r>
      <w:r>
        <w:t>Oświadczenie można złożyć nawet wtedy, gdy kapitał jest rozdrobniony w stopniu uniemożliw</w:t>
      </w:r>
      <w:r w:rsidR="00E05DB4">
        <w:t xml:space="preserve">iającym określenie właściciela, </w:t>
      </w:r>
      <w:r>
        <w:t>w którym to przypadku przedsiębiorstwo w dobrej wierze oświadcza, że w sposób prawnie uzasadniony może</w:t>
      </w:r>
      <w:r w:rsidR="00E05DB4">
        <w:t xml:space="preserve"> </w:t>
      </w:r>
      <w:r>
        <w:t>przyjąć, iż 25 % lub więcej jego kapitału nie jest w posiadaniu innego przedsiębior</w:t>
      </w:r>
      <w:r w:rsidR="00E05DB4">
        <w:t xml:space="preserve">stwa ani we wspólnym posiadaniu </w:t>
      </w:r>
      <w:r>
        <w:t>większej liczby powiązanych przedsiębiorstw. Oświadczenia takie nie wykluczają kontr</w:t>
      </w:r>
      <w:r w:rsidR="00E05DB4">
        <w:t xml:space="preserve">oli </w:t>
      </w:r>
      <w:r w:rsidR="00A910A5">
        <w:br/>
      </w:r>
      <w:r w:rsidR="00E05DB4">
        <w:t xml:space="preserve">i postępowań wyjaśniających </w:t>
      </w:r>
      <w:r>
        <w:t>przewidzianych w przepisach krajowych lub unijnych.</w:t>
      </w:r>
    </w:p>
    <w:sectPr w:rsidR="00FD5906" w:rsidRPr="00FD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06"/>
    <w:rsid w:val="000D669E"/>
    <w:rsid w:val="00595620"/>
    <w:rsid w:val="00686B64"/>
    <w:rsid w:val="00A1141B"/>
    <w:rsid w:val="00A910A5"/>
    <w:rsid w:val="00CD73B2"/>
    <w:rsid w:val="00E05DB4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</cp:revision>
  <cp:lastPrinted>2015-12-01T13:02:00Z</cp:lastPrinted>
  <dcterms:created xsi:type="dcterms:W3CDTF">2015-12-01T12:36:00Z</dcterms:created>
  <dcterms:modified xsi:type="dcterms:W3CDTF">2015-12-07T09:43:00Z</dcterms:modified>
</cp:coreProperties>
</file>