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66863F" w14:textId="13BFDA67" w:rsidR="007C3233" w:rsidRPr="004B7D80" w:rsidRDefault="007C3233" w:rsidP="007008B8">
      <w:pPr>
        <w:spacing w:after="120" w:line="240" w:lineRule="auto"/>
        <w:jc w:val="right"/>
        <w:rPr>
          <w:rFonts w:cs="Times New Roman"/>
          <w:b/>
          <w:sz w:val="24"/>
          <w:szCs w:val="24"/>
        </w:rPr>
      </w:pPr>
      <w:r w:rsidRPr="004B7D80">
        <w:rPr>
          <w:rFonts w:cs="Times New Roman"/>
          <w:b/>
          <w:sz w:val="24"/>
          <w:szCs w:val="24"/>
        </w:rPr>
        <w:t>Załącznik nr 6</w:t>
      </w:r>
      <w:r w:rsidR="00EF5FDB" w:rsidRPr="004B7D80">
        <w:rPr>
          <w:rFonts w:cs="Times New Roman"/>
          <w:b/>
          <w:sz w:val="24"/>
          <w:szCs w:val="24"/>
        </w:rPr>
        <w:t xml:space="preserve"> do Regulaminu</w:t>
      </w:r>
    </w:p>
    <w:p w14:paraId="74DAAF5B" w14:textId="77777777" w:rsidR="00EF5FDB" w:rsidRPr="004B7D80" w:rsidRDefault="00EF5FDB">
      <w:pPr>
        <w:spacing w:after="120" w:line="240" w:lineRule="auto"/>
        <w:jc w:val="right"/>
        <w:rPr>
          <w:rFonts w:cs="Times New Roman"/>
          <w:b/>
          <w:sz w:val="24"/>
          <w:szCs w:val="24"/>
        </w:rPr>
      </w:pPr>
      <w:r w:rsidRPr="004B7D80">
        <w:rPr>
          <w:rFonts w:cs="Times New Roman"/>
          <w:b/>
          <w:sz w:val="24"/>
          <w:szCs w:val="24"/>
        </w:rPr>
        <w:t>konkursu grantowego dla jednostek samorządu terytorialnego</w:t>
      </w:r>
    </w:p>
    <w:p w14:paraId="1A1B0B1F" w14:textId="399CFBA5" w:rsidR="00452E37" w:rsidRPr="004B7D80" w:rsidRDefault="00452E37" w:rsidP="007C3233">
      <w:pPr>
        <w:spacing w:after="120" w:line="240" w:lineRule="auto"/>
        <w:jc w:val="both"/>
        <w:rPr>
          <w:rFonts w:cs="Times New Roman"/>
          <w:b/>
          <w:sz w:val="26"/>
          <w:szCs w:val="26"/>
        </w:rPr>
      </w:pPr>
      <w:r w:rsidRPr="004B7D80">
        <w:rPr>
          <w:noProof/>
          <w:lang w:eastAsia="pl-PL"/>
        </w:rPr>
        <w:drawing>
          <wp:anchor distT="0" distB="0" distL="114300" distR="114300" simplePos="0" relativeHeight="251674628" behindDoc="1" locked="0" layoutInCell="1" allowOverlap="1" wp14:anchorId="4D4D7019" wp14:editId="66611EE2">
            <wp:simplePos x="0" y="0"/>
            <wp:positionH relativeFrom="page">
              <wp:align>right</wp:align>
            </wp:positionH>
            <wp:positionV relativeFrom="paragraph">
              <wp:posOffset>251062</wp:posOffset>
            </wp:positionV>
            <wp:extent cx="7553325" cy="6387152"/>
            <wp:effectExtent l="0" t="0" r="0" b="0"/>
            <wp:wrapNone/>
            <wp:docPr id="13" name="Obraz 13" descr="tło" title="tło">
              <a:extLst xmlns:a="http://schemas.openxmlformats.org/drawingml/2006/main">
                <a:ext uri="{C183D7F6-B498-43B3-948B-1728B52AA6E4}">
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6387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59B1F" w14:textId="00ADD4F6" w:rsidR="00452E37" w:rsidRPr="004B7D80" w:rsidRDefault="00452E37" w:rsidP="007C3233">
      <w:pPr>
        <w:spacing w:after="120" w:line="240" w:lineRule="auto"/>
        <w:jc w:val="both"/>
        <w:rPr>
          <w:rFonts w:cs="Times New Roman"/>
          <w:b/>
          <w:sz w:val="26"/>
          <w:szCs w:val="26"/>
        </w:rPr>
      </w:pPr>
    </w:p>
    <w:p w14:paraId="17975312" w14:textId="48B2A620" w:rsidR="00452E37" w:rsidRPr="004B7D80" w:rsidRDefault="00452E37" w:rsidP="007C3233">
      <w:pPr>
        <w:spacing w:after="120" w:line="240" w:lineRule="auto"/>
        <w:jc w:val="both"/>
        <w:rPr>
          <w:rFonts w:cs="Times New Roman"/>
          <w:b/>
          <w:sz w:val="26"/>
          <w:szCs w:val="26"/>
        </w:rPr>
      </w:pPr>
    </w:p>
    <w:p w14:paraId="637928C7" w14:textId="6609F3C5" w:rsidR="00452E37" w:rsidRPr="004B7D80" w:rsidRDefault="00452E37" w:rsidP="007C3233">
      <w:pPr>
        <w:spacing w:after="120" w:line="240" w:lineRule="auto"/>
        <w:jc w:val="both"/>
        <w:rPr>
          <w:rFonts w:cs="Times New Roman"/>
          <w:b/>
          <w:sz w:val="26"/>
          <w:szCs w:val="26"/>
        </w:rPr>
      </w:pPr>
    </w:p>
    <w:p w14:paraId="26D9CAE6" w14:textId="0C49967A" w:rsidR="00452E37" w:rsidRPr="004B7D80" w:rsidRDefault="00452E37" w:rsidP="007C3233">
      <w:pPr>
        <w:spacing w:after="120" w:line="240" w:lineRule="auto"/>
        <w:jc w:val="both"/>
        <w:rPr>
          <w:rFonts w:cs="Times New Roman"/>
          <w:b/>
          <w:sz w:val="26"/>
          <w:szCs w:val="26"/>
        </w:rPr>
      </w:pPr>
    </w:p>
    <w:p w14:paraId="7E1E6D48" w14:textId="70534E60" w:rsidR="00452E37" w:rsidRPr="004B7D80" w:rsidRDefault="00452E37" w:rsidP="007C3233">
      <w:pPr>
        <w:spacing w:after="120" w:line="240" w:lineRule="auto"/>
        <w:jc w:val="both"/>
        <w:rPr>
          <w:rFonts w:cs="Times New Roman"/>
          <w:b/>
          <w:sz w:val="26"/>
          <w:szCs w:val="26"/>
        </w:rPr>
      </w:pPr>
    </w:p>
    <w:p w14:paraId="46F2B661" w14:textId="684B8AAA" w:rsidR="00452E37" w:rsidRPr="004B7D80" w:rsidRDefault="00452E37" w:rsidP="007C3233">
      <w:pPr>
        <w:spacing w:after="120" w:line="240" w:lineRule="auto"/>
        <w:jc w:val="both"/>
        <w:rPr>
          <w:rFonts w:cs="Times New Roman"/>
          <w:b/>
          <w:sz w:val="26"/>
          <w:szCs w:val="26"/>
        </w:rPr>
      </w:pPr>
    </w:p>
    <w:p w14:paraId="35139D62" w14:textId="359CF86D" w:rsidR="00452E37" w:rsidRPr="004B7D80" w:rsidRDefault="00452E37" w:rsidP="007C3233">
      <w:pPr>
        <w:spacing w:after="120" w:line="240" w:lineRule="auto"/>
        <w:jc w:val="both"/>
        <w:rPr>
          <w:rFonts w:cs="Times New Roman"/>
          <w:b/>
          <w:sz w:val="26"/>
          <w:szCs w:val="26"/>
        </w:rPr>
      </w:pPr>
    </w:p>
    <w:p w14:paraId="56227AF2" w14:textId="147B3B34" w:rsidR="00452E37" w:rsidRPr="004B7D80" w:rsidRDefault="00452E37" w:rsidP="007C3233">
      <w:pPr>
        <w:spacing w:after="120" w:line="240" w:lineRule="auto"/>
        <w:jc w:val="both"/>
        <w:rPr>
          <w:rFonts w:cs="Times New Roman"/>
          <w:b/>
          <w:sz w:val="26"/>
          <w:szCs w:val="26"/>
        </w:rPr>
      </w:pPr>
    </w:p>
    <w:p w14:paraId="60C6988B" w14:textId="6CA435A6" w:rsidR="00452E37" w:rsidRPr="004B7D80" w:rsidRDefault="00452E37" w:rsidP="007C3233">
      <w:pPr>
        <w:spacing w:after="120" w:line="240" w:lineRule="auto"/>
        <w:jc w:val="both"/>
        <w:rPr>
          <w:rFonts w:cs="Times New Roman"/>
          <w:b/>
          <w:sz w:val="26"/>
          <w:szCs w:val="26"/>
        </w:rPr>
      </w:pPr>
    </w:p>
    <w:p w14:paraId="7ACD6633" w14:textId="5CF5C5CB" w:rsidR="00452E37" w:rsidRPr="004B7D80" w:rsidRDefault="00452E37" w:rsidP="007C3233">
      <w:pPr>
        <w:spacing w:after="120" w:line="240" w:lineRule="auto"/>
        <w:jc w:val="both"/>
        <w:rPr>
          <w:rFonts w:cs="Times New Roman"/>
          <w:b/>
          <w:sz w:val="26"/>
          <w:szCs w:val="26"/>
        </w:rPr>
      </w:pPr>
    </w:p>
    <w:p w14:paraId="2C62785F" w14:textId="60B1FF75" w:rsidR="00452E37" w:rsidRPr="004B7D80" w:rsidRDefault="00452E37" w:rsidP="007C3233">
      <w:pPr>
        <w:spacing w:after="120" w:line="240" w:lineRule="auto"/>
        <w:jc w:val="both"/>
        <w:rPr>
          <w:rFonts w:cs="Times New Roman"/>
          <w:b/>
          <w:sz w:val="26"/>
          <w:szCs w:val="26"/>
        </w:rPr>
      </w:pPr>
    </w:p>
    <w:p w14:paraId="09DEC9BF" w14:textId="49558C59" w:rsidR="00452E37" w:rsidRPr="004B7D80" w:rsidRDefault="00452E37" w:rsidP="007C3233">
      <w:pPr>
        <w:spacing w:after="120" w:line="240" w:lineRule="auto"/>
        <w:jc w:val="both"/>
        <w:rPr>
          <w:rFonts w:cs="Times New Roman"/>
          <w:b/>
          <w:sz w:val="26"/>
          <w:szCs w:val="26"/>
        </w:rPr>
      </w:pPr>
    </w:p>
    <w:p w14:paraId="4CDE68C2" w14:textId="16147ED7" w:rsidR="00452E37" w:rsidRPr="004B7D80" w:rsidRDefault="00452E37" w:rsidP="007C3233">
      <w:pPr>
        <w:spacing w:after="120" w:line="240" w:lineRule="auto"/>
        <w:jc w:val="both"/>
        <w:rPr>
          <w:rFonts w:cs="Times New Roman"/>
          <w:b/>
          <w:sz w:val="26"/>
          <w:szCs w:val="26"/>
        </w:rPr>
      </w:pPr>
    </w:p>
    <w:p w14:paraId="58B1EE5D" w14:textId="4956F639" w:rsidR="00452E37" w:rsidRPr="004B7D80" w:rsidRDefault="00452E37" w:rsidP="007C3233">
      <w:pPr>
        <w:spacing w:after="120" w:line="240" w:lineRule="auto"/>
        <w:jc w:val="both"/>
        <w:rPr>
          <w:rFonts w:cs="Times New Roman"/>
          <w:b/>
          <w:sz w:val="26"/>
          <w:szCs w:val="26"/>
        </w:rPr>
      </w:pPr>
    </w:p>
    <w:p w14:paraId="008A0A04" w14:textId="1129E0BC" w:rsidR="00452E37" w:rsidRPr="004B7D80" w:rsidRDefault="00452E37" w:rsidP="007C3233">
      <w:pPr>
        <w:spacing w:after="120" w:line="240" w:lineRule="auto"/>
        <w:jc w:val="both"/>
        <w:rPr>
          <w:rFonts w:cs="Times New Roman"/>
          <w:b/>
          <w:sz w:val="26"/>
          <w:szCs w:val="26"/>
        </w:rPr>
      </w:pPr>
    </w:p>
    <w:p w14:paraId="3425113B" w14:textId="40ADA63D" w:rsidR="00452E37" w:rsidRPr="004B7D80" w:rsidRDefault="00452E37" w:rsidP="007C3233">
      <w:pPr>
        <w:spacing w:after="120" w:line="240" w:lineRule="auto"/>
        <w:jc w:val="both"/>
        <w:rPr>
          <w:rFonts w:cs="Times New Roman"/>
          <w:b/>
          <w:sz w:val="26"/>
          <w:szCs w:val="26"/>
        </w:rPr>
      </w:pPr>
    </w:p>
    <w:p w14:paraId="2539D3E2" w14:textId="2830D3C8" w:rsidR="00452E37" w:rsidRPr="004B7D80" w:rsidRDefault="00C6482B" w:rsidP="007C3233">
      <w:pPr>
        <w:spacing w:after="120" w:line="240" w:lineRule="auto"/>
        <w:jc w:val="both"/>
        <w:rPr>
          <w:rFonts w:cs="Times New Roman"/>
          <w:b/>
          <w:sz w:val="26"/>
          <w:szCs w:val="26"/>
        </w:rPr>
      </w:pPr>
      <w:r w:rsidRPr="004B7D8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6" behindDoc="0" locked="0" layoutInCell="1" allowOverlap="1" wp14:anchorId="34F87138" wp14:editId="150437C7">
                <wp:simplePos x="0" y="0"/>
                <wp:positionH relativeFrom="page">
                  <wp:align>right</wp:align>
                </wp:positionH>
                <wp:positionV relativeFrom="paragraph">
                  <wp:posOffset>340900</wp:posOffset>
                </wp:positionV>
                <wp:extent cx="8086725" cy="1773887"/>
                <wp:effectExtent l="0" t="0" r="9525" b="0"/>
                <wp:wrapNone/>
                <wp:docPr id="15" name="Prostokąt 15" descr="tło" title="tło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86725" cy="177388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100000">
                              <a:srgbClr val="21C5FF">
                                <a:alpha val="74000"/>
                              </a:srgbClr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D0F9DA" w14:textId="270E2A4A" w:rsidR="00E26A18" w:rsidRPr="00870F4B" w:rsidRDefault="00E26A18" w:rsidP="00F836F3">
                            <w:pPr>
                              <w:ind w:left="709"/>
                              <w:jc w:val="center"/>
                              <w:rPr>
                                <w:rFonts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70F4B">
                              <w:rPr>
                                <w:rFonts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MINIMALNE WYMOGI DOTYCZĄCE STANDARDU W ZAKRESIE</w:t>
                            </w:r>
                          </w:p>
                          <w:p w14:paraId="7442C465" w14:textId="597B63E4" w:rsidR="00E26A18" w:rsidRPr="00870F4B" w:rsidRDefault="00E26A18" w:rsidP="00F836F3">
                            <w:pPr>
                              <w:ind w:left="709"/>
                              <w:jc w:val="center"/>
                              <w:rPr>
                                <w:rFonts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70F4B">
                              <w:rPr>
                                <w:rFonts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DOSTOSOWAŃ ARCHITEKTONICZNYCH W WIELORODZINNYCH</w:t>
                            </w:r>
                          </w:p>
                          <w:p w14:paraId="3D07B3EC" w14:textId="657929BA" w:rsidR="00E26A18" w:rsidRPr="00870F4B" w:rsidRDefault="00E26A18" w:rsidP="00F836F3">
                            <w:pPr>
                              <w:ind w:left="709"/>
                              <w:jc w:val="center"/>
                              <w:rPr>
                                <w:rFonts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70F4B">
                              <w:rPr>
                                <w:rFonts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BUDYNKACH MIESZKALNYCH </w:t>
                            </w:r>
                            <w:r w:rsidRPr="00870F4B">
                              <w:rPr>
                                <w:rFonts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  <w:t>(Z UWZGLĘDNIENIEM ZASAD PROJEKTOWANIA UNIWERSALNEGO)</w:t>
                            </w:r>
                          </w:p>
                          <w:p w14:paraId="11D58187" w14:textId="77777777" w:rsidR="00E26A18" w:rsidRDefault="00E26A18" w:rsidP="00335D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87138" id="Prostokąt 15" o:spid="_x0000_s1026" alt="Tytuł: tło — opis: tło" style="position:absolute;left:0;text-align:left;margin-left:585.55pt;margin-top:26.85pt;width:636.75pt;height:139.7pt;z-index:2516766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" fillcolor="#00b0f0" stroked="f" strokeweight="1pt">
                <v:fill color2="#21c5ff" o:opacity2="48496f" focus="100%" type="gradient"/>
                <v:path arrowok="t"/>
                <v:textbox>
                  <w:txbxContent>
                    <w:p w14:paraId="77D0F9DA" w14:textId="270E2A4A" w:rsidR="00E26A18" w:rsidRPr="00870F4B" w:rsidRDefault="00E26A18" w:rsidP="00F836F3">
                      <w:pPr>
                        <w:ind w:left="709"/>
                        <w:jc w:val="center"/>
                        <w:rPr>
                          <w:rFonts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70F4B">
                        <w:rPr>
                          <w:rFonts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MINIMALNE WYMOGI DOTYCZĄCE STANDARDU W ZAKRESIE</w:t>
                      </w:r>
                    </w:p>
                    <w:p w14:paraId="7442C465" w14:textId="597B63E4" w:rsidR="00E26A18" w:rsidRPr="00870F4B" w:rsidRDefault="00E26A18" w:rsidP="00F836F3">
                      <w:pPr>
                        <w:ind w:left="709"/>
                        <w:jc w:val="center"/>
                        <w:rPr>
                          <w:rFonts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70F4B">
                        <w:rPr>
                          <w:rFonts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DOSTOSOWAŃ ARCHITEKTONICZNYCH W WIELORODZINNYCH</w:t>
                      </w:r>
                    </w:p>
                    <w:p w14:paraId="3D07B3EC" w14:textId="657929BA" w:rsidR="00E26A18" w:rsidRPr="00870F4B" w:rsidRDefault="00E26A18" w:rsidP="00F836F3">
                      <w:pPr>
                        <w:ind w:left="709"/>
                        <w:jc w:val="center"/>
                        <w:rPr>
                          <w:rFonts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70F4B">
                        <w:rPr>
                          <w:rFonts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BUDYNKACH MIESZKALNYCH </w:t>
                      </w:r>
                      <w:r w:rsidRPr="00870F4B">
                        <w:rPr>
                          <w:rFonts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br/>
                        <w:t>(Z UWZGLĘDNIENIEM ZASAD PROJEKTOWANIA UNIWERSALNEGO)</w:t>
                      </w:r>
                    </w:p>
                    <w:p w14:paraId="11D58187" w14:textId="77777777" w:rsidR="00E26A18" w:rsidRDefault="00E26A18" w:rsidP="00335D4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FF1B2B6" w14:textId="22199E81" w:rsidR="00452E37" w:rsidRPr="004B7D80" w:rsidRDefault="00452E37" w:rsidP="007C3233">
      <w:pPr>
        <w:spacing w:after="120" w:line="240" w:lineRule="auto"/>
        <w:jc w:val="both"/>
        <w:rPr>
          <w:rFonts w:cs="Times New Roman"/>
          <w:b/>
          <w:sz w:val="26"/>
          <w:szCs w:val="26"/>
        </w:rPr>
      </w:pPr>
    </w:p>
    <w:p w14:paraId="5D90F013" w14:textId="76E61644" w:rsidR="00452E37" w:rsidRPr="004B7D80" w:rsidRDefault="00452E37" w:rsidP="007C3233">
      <w:pPr>
        <w:spacing w:after="120" w:line="240" w:lineRule="auto"/>
        <w:jc w:val="both"/>
        <w:rPr>
          <w:rFonts w:cs="Times New Roman"/>
          <w:b/>
          <w:sz w:val="26"/>
          <w:szCs w:val="26"/>
        </w:rPr>
      </w:pPr>
    </w:p>
    <w:p w14:paraId="4F813F73" w14:textId="1DEC2D1F" w:rsidR="00452E37" w:rsidRPr="004B7D80" w:rsidRDefault="00452E37" w:rsidP="007C3233">
      <w:pPr>
        <w:spacing w:after="120" w:line="240" w:lineRule="auto"/>
        <w:jc w:val="both"/>
        <w:rPr>
          <w:rFonts w:cs="Times New Roman"/>
          <w:b/>
          <w:sz w:val="26"/>
          <w:szCs w:val="26"/>
        </w:rPr>
      </w:pPr>
    </w:p>
    <w:p w14:paraId="457853B5" w14:textId="7C87502C" w:rsidR="00452E37" w:rsidRPr="004B7D80" w:rsidRDefault="00452E37" w:rsidP="007C3233">
      <w:pPr>
        <w:spacing w:after="120" w:line="240" w:lineRule="auto"/>
        <w:jc w:val="both"/>
        <w:rPr>
          <w:rFonts w:cs="Times New Roman"/>
          <w:b/>
          <w:sz w:val="26"/>
          <w:szCs w:val="26"/>
        </w:rPr>
      </w:pPr>
    </w:p>
    <w:p w14:paraId="38ADD561" w14:textId="15978457" w:rsidR="00452E37" w:rsidRPr="004B7D80" w:rsidRDefault="00452E37" w:rsidP="007C3233">
      <w:pPr>
        <w:spacing w:after="120" w:line="240" w:lineRule="auto"/>
        <w:jc w:val="both"/>
        <w:rPr>
          <w:rFonts w:cs="Times New Roman"/>
          <w:b/>
          <w:sz w:val="26"/>
          <w:szCs w:val="26"/>
        </w:rPr>
      </w:pPr>
    </w:p>
    <w:p w14:paraId="6ECE1376" w14:textId="77777777" w:rsidR="00C6482B" w:rsidRPr="004B7D80" w:rsidRDefault="00C6482B" w:rsidP="00452E37">
      <w:pPr>
        <w:spacing w:after="120" w:line="240" w:lineRule="auto"/>
        <w:jc w:val="center"/>
        <w:rPr>
          <w:rFonts w:cs="Times New Roman"/>
          <w:bCs/>
          <w:sz w:val="26"/>
          <w:szCs w:val="26"/>
        </w:rPr>
      </w:pPr>
    </w:p>
    <w:p w14:paraId="4FA4D4AB" w14:textId="77777777" w:rsidR="00C6482B" w:rsidRPr="004B7D80" w:rsidRDefault="00C6482B" w:rsidP="00452E37">
      <w:pPr>
        <w:spacing w:after="120" w:line="240" w:lineRule="auto"/>
        <w:jc w:val="center"/>
        <w:rPr>
          <w:rFonts w:cs="Times New Roman"/>
          <w:bCs/>
          <w:sz w:val="26"/>
          <w:szCs w:val="26"/>
        </w:rPr>
      </w:pPr>
    </w:p>
    <w:p w14:paraId="13DF0EBB" w14:textId="77777777" w:rsidR="00C6482B" w:rsidRPr="004B7D80" w:rsidRDefault="00C6482B" w:rsidP="00452E37">
      <w:pPr>
        <w:spacing w:after="120" w:line="240" w:lineRule="auto"/>
        <w:jc w:val="center"/>
        <w:rPr>
          <w:rFonts w:cs="Times New Roman"/>
          <w:bCs/>
          <w:sz w:val="26"/>
          <w:szCs w:val="26"/>
        </w:rPr>
      </w:pPr>
    </w:p>
    <w:p w14:paraId="46160913" w14:textId="017F835C" w:rsidR="00452E37" w:rsidRPr="004B7D80" w:rsidRDefault="00452E37" w:rsidP="00452E37">
      <w:pPr>
        <w:spacing w:after="120" w:line="240" w:lineRule="auto"/>
        <w:jc w:val="center"/>
        <w:rPr>
          <w:rFonts w:cs="Times New Roman"/>
          <w:bCs/>
          <w:sz w:val="26"/>
          <w:szCs w:val="26"/>
        </w:rPr>
      </w:pPr>
      <w:r w:rsidRPr="004B7D80">
        <w:rPr>
          <w:rFonts w:cs="Times New Roman"/>
          <w:bCs/>
          <w:sz w:val="26"/>
          <w:szCs w:val="26"/>
        </w:rPr>
        <w:t>Warszawa 2020 r.</w:t>
      </w:r>
    </w:p>
    <w:p w14:paraId="22086B26" w14:textId="38035211" w:rsidR="003E2EBE" w:rsidRPr="004B7D80" w:rsidRDefault="003E2EBE">
      <w:pPr>
        <w:spacing w:after="120" w:line="240" w:lineRule="auto"/>
        <w:rPr>
          <w:rFonts w:cs="Times New Roman"/>
          <w:bCs/>
          <w:sz w:val="26"/>
          <w:szCs w:val="26"/>
        </w:rPr>
      </w:pPr>
      <w:r w:rsidRPr="004B7D80">
        <w:rPr>
          <w:rFonts w:cs="Times New Roman"/>
          <w:bCs/>
          <w:sz w:val="26"/>
          <w:szCs w:val="26"/>
        </w:rPr>
        <w:br w:type="page"/>
      </w:r>
    </w:p>
    <w:p w14:paraId="07091CF3" w14:textId="03A83C92" w:rsidR="00F25179" w:rsidRPr="004B7D80" w:rsidRDefault="00F25179" w:rsidP="00181B17">
      <w:pPr>
        <w:spacing w:after="120" w:line="240" w:lineRule="auto"/>
        <w:rPr>
          <w:rFonts w:cs="Times New Roman"/>
          <w:bCs/>
          <w:sz w:val="26"/>
          <w:szCs w:val="26"/>
        </w:rPr>
      </w:pPr>
    </w:p>
    <w:p w14:paraId="208906E4" w14:textId="77777777" w:rsidR="00F25179" w:rsidRPr="004B7D80" w:rsidRDefault="00F25179" w:rsidP="00F25179">
      <w:pPr>
        <w:rPr>
          <w:rFonts w:cs="Times New Roman"/>
          <w:color w:val="002060"/>
          <w:sz w:val="24"/>
          <w:szCs w:val="24"/>
        </w:rPr>
      </w:pPr>
      <w:bookmarkStart w:id="0" w:name="_Hlk38446704"/>
      <w:r w:rsidRPr="004B7D80">
        <w:rPr>
          <w:rFonts w:eastAsia="Times New Roman" w:cs="Times New Roman"/>
          <w:sz w:val="24"/>
          <w:szCs w:val="24"/>
          <w:lang w:bidi="en-US"/>
        </w:rPr>
        <w:t>Wydawca</w:t>
      </w:r>
      <w:r w:rsidRPr="004B7D80">
        <w:rPr>
          <w:rFonts w:eastAsia="Times New Roman" w:cs="Times New Roman"/>
          <w:i/>
          <w:iCs/>
          <w:sz w:val="24"/>
          <w:szCs w:val="24"/>
          <w:lang w:bidi="en-US"/>
        </w:rPr>
        <w:t xml:space="preserve">: </w:t>
      </w:r>
    </w:p>
    <w:p w14:paraId="0EAC7538" w14:textId="68B6077C" w:rsidR="00F25179" w:rsidRPr="004B7D80" w:rsidRDefault="00F25179" w:rsidP="00F25179">
      <w:pPr>
        <w:spacing w:after="0"/>
        <w:rPr>
          <w:b/>
          <w:color w:val="000000"/>
        </w:rPr>
      </w:pPr>
      <w:r w:rsidRPr="004B7D80">
        <w:rPr>
          <w:strike/>
          <w:noProof/>
          <w:lang w:eastAsia="pl-PL"/>
        </w:rPr>
        <w:drawing>
          <wp:anchor distT="0" distB="0" distL="114300" distR="114300" simplePos="0" relativeHeight="251682820" behindDoc="1" locked="0" layoutInCell="1" allowOverlap="1" wp14:anchorId="2D647149" wp14:editId="015AC48E">
            <wp:simplePos x="0" y="0"/>
            <wp:positionH relativeFrom="margin">
              <wp:posOffset>0</wp:posOffset>
            </wp:positionH>
            <wp:positionV relativeFrom="paragraph">
              <wp:posOffset>180340</wp:posOffset>
            </wp:positionV>
            <wp:extent cx="1706400" cy="903600"/>
            <wp:effectExtent l="0" t="0" r="8255" b="0"/>
            <wp:wrapSquare wrapText="bothSides"/>
            <wp:docPr id="22" name="Obraz 22" descr="logo Państwowego Funduszu Rehabilitacji Osób Niepełnosprawnych" title="logo Państwowego Funduszu Rehabilitacji Osób Niepełnosprawnych">
              <a:extLst xmlns:a="http://schemas.openxmlformats.org/drawingml/2006/main">
                <a:ext uri="{C183D7F6-B498-43B3-948B-1728B52AA6E4}">
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00" cy="9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BBD67" w14:textId="77777777" w:rsidR="00F25179" w:rsidRPr="004B7D80" w:rsidRDefault="00F25179" w:rsidP="00F25179">
      <w:pPr>
        <w:spacing w:after="0"/>
        <w:rPr>
          <w:b/>
          <w:color w:val="000000"/>
        </w:rPr>
      </w:pPr>
    </w:p>
    <w:p w14:paraId="22EFDDBA" w14:textId="77777777" w:rsidR="00F25179" w:rsidRPr="004B7D80" w:rsidRDefault="00F25179" w:rsidP="00F25179">
      <w:pPr>
        <w:spacing w:after="0"/>
        <w:rPr>
          <w:b/>
          <w:color w:val="000000"/>
        </w:rPr>
      </w:pPr>
    </w:p>
    <w:p w14:paraId="694BE54D" w14:textId="77777777" w:rsidR="00F25179" w:rsidRPr="004B7D80" w:rsidRDefault="00F25179" w:rsidP="00F25179">
      <w:pPr>
        <w:spacing w:after="0"/>
        <w:rPr>
          <w:b/>
          <w:color w:val="000000"/>
        </w:rPr>
      </w:pPr>
    </w:p>
    <w:p w14:paraId="51EEFA6E" w14:textId="77777777" w:rsidR="00F25179" w:rsidRPr="004B7D80" w:rsidRDefault="00F25179" w:rsidP="00F25179">
      <w:pPr>
        <w:spacing w:after="0"/>
        <w:rPr>
          <w:b/>
          <w:color w:val="000000"/>
        </w:rPr>
      </w:pPr>
    </w:p>
    <w:p w14:paraId="7898EADC" w14:textId="77777777" w:rsidR="00FE399D" w:rsidRPr="004B7D80" w:rsidRDefault="00FE399D" w:rsidP="00F25179">
      <w:pPr>
        <w:spacing w:after="0"/>
        <w:rPr>
          <w:b/>
          <w:color w:val="000000"/>
        </w:rPr>
      </w:pPr>
    </w:p>
    <w:p w14:paraId="0919A736" w14:textId="2A4A1F20" w:rsidR="00F25179" w:rsidRPr="004B7D80" w:rsidRDefault="00F25179" w:rsidP="00532C04">
      <w:pPr>
        <w:spacing w:after="120" w:line="240" w:lineRule="auto"/>
        <w:rPr>
          <w:rFonts w:cs="Times New Roman"/>
          <w:b/>
          <w:color w:val="000000"/>
          <w:sz w:val="24"/>
          <w:szCs w:val="24"/>
        </w:rPr>
      </w:pPr>
      <w:r w:rsidRPr="004B7D80">
        <w:rPr>
          <w:rFonts w:cs="Times New Roman"/>
          <w:b/>
          <w:color w:val="000000"/>
          <w:sz w:val="24"/>
          <w:szCs w:val="24"/>
        </w:rPr>
        <w:t xml:space="preserve">Państwowy Fundusz Rehabilitacji Osób Niepełnosprawnych (PFRON) </w:t>
      </w:r>
    </w:p>
    <w:p w14:paraId="38306922" w14:textId="77777777" w:rsidR="00F25179" w:rsidRPr="004B7D80" w:rsidRDefault="00F25179" w:rsidP="00532C04">
      <w:pPr>
        <w:spacing w:after="120" w:line="240" w:lineRule="auto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 xml:space="preserve">al. Jana Pawła II 13, </w:t>
      </w:r>
    </w:p>
    <w:p w14:paraId="343DFEC4" w14:textId="77777777" w:rsidR="00F25179" w:rsidRPr="004B7D80" w:rsidRDefault="00F25179" w:rsidP="00532C04">
      <w:pPr>
        <w:spacing w:after="120" w:line="240" w:lineRule="auto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00-828 Warszawa</w:t>
      </w:r>
    </w:p>
    <w:p w14:paraId="49636EA2" w14:textId="77777777" w:rsidR="00F25179" w:rsidRPr="004B7D80" w:rsidRDefault="00F25179" w:rsidP="00532C04">
      <w:pPr>
        <w:spacing w:after="120" w:line="240" w:lineRule="auto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tel.: 22 50 55 500</w:t>
      </w:r>
    </w:p>
    <w:p w14:paraId="069816FE" w14:textId="77777777" w:rsidR="00F25179" w:rsidRPr="004B7D80" w:rsidRDefault="00C06DA8" w:rsidP="00532C04">
      <w:pPr>
        <w:spacing w:after="120" w:line="240" w:lineRule="auto"/>
        <w:rPr>
          <w:rFonts w:eastAsia="Times New Roman" w:cs="Times New Roman"/>
          <w:sz w:val="24"/>
          <w:szCs w:val="24"/>
          <w:lang w:bidi="en-US"/>
        </w:rPr>
      </w:pPr>
      <w:hyperlink r:id="rId13" w:history="1">
        <w:r w:rsidR="00F25179" w:rsidRPr="004B7D80">
          <w:rPr>
            <w:rFonts w:eastAsia="Times New Roman" w:cs="Times New Roman"/>
            <w:sz w:val="24"/>
            <w:szCs w:val="24"/>
            <w:lang w:bidi="en-US"/>
          </w:rPr>
          <w:t>www.pfron.org.pl</w:t>
        </w:r>
      </w:hyperlink>
    </w:p>
    <w:p w14:paraId="03200273" w14:textId="4957F6A5" w:rsidR="00532C04" w:rsidRPr="004B7D80" w:rsidRDefault="00532C04" w:rsidP="00532C04">
      <w:pPr>
        <w:pStyle w:val="tekst"/>
        <w:spacing w:before="0" w:after="120" w:line="360" w:lineRule="auto"/>
        <w:jc w:val="left"/>
        <w:rPr>
          <w:rFonts w:asciiTheme="minorHAnsi" w:eastAsia="Times New Roman" w:hAnsiTheme="minorHAnsi"/>
          <w:szCs w:val="24"/>
        </w:rPr>
      </w:pPr>
    </w:p>
    <w:p w14:paraId="4E9E0111" w14:textId="77777777" w:rsidR="00181B17" w:rsidRPr="004B7D80" w:rsidRDefault="00181B17" w:rsidP="00532C04">
      <w:pPr>
        <w:pStyle w:val="tekst"/>
        <w:spacing w:before="0" w:after="120" w:line="360" w:lineRule="auto"/>
        <w:jc w:val="left"/>
        <w:rPr>
          <w:rFonts w:asciiTheme="minorHAnsi" w:eastAsia="Times New Roman" w:hAnsiTheme="minorHAnsi"/>
          <w:szCs w:val="24"/>
        </w:rPr>
      </w:pPr>
    </w:p>
    <w:p w14:paraId="7A98CDF2" w14:textId="77777777" w:rsidR="00532C04" w:rsidRPr="004B7D80" w:rsidRDefault="00532C04" w:rsidP="00532C04">
      <w:pPr>
        <w:pStyle w:val="tekst"/>
        <w:spacing w:before="0" w:after="120" w:line="360" w:lineRule="auto"/>
        <w:jc w:val="left"/>
        <w:rPr>
          <w:rFonts w:asciiTheme="minorHAnsi" w:eastAsia="Times New Roman" w:hAnsiTheme="minorHAnsi"/>
          <w:szCs w:val="24"/>
        </w:rPr>
      </w:pPr>
    </w:p>
    <w:p w14:paraId="523E242D" w14:textId="77777777" w:rsidR="00532C04" w:rsidRPr="004B7D80" w:rsidRDefault="00532C04" w:rsidP="00532C04">
      <w:pPr>
        <w:pStyle w:val="tekst"/>
        <w:spacing w:before="0" w:after="120" w:line="360" w:lineRule="auto"/>
        <w:jc w:val="left"/>
        <w:rPr>
          <w:rFonts w:asciiTheme="minorHAnsi" w:eastAsia="Times New Roman" w:hAnsiTheme="minorHAnsi"/>
          <w:szCs w:val="24"/>
        </w:rPr>
      </w:pPr>
    </w:p>
    <w:p w14:paraId="2B11C8BD" w14:textId="77777777" w:rsidR="00532C04" w:rsidRPr="004B7D80" w:rsidRDefault="00532C04" w:rsidP="00532C04">
      <w:pPr>
        <w:pStyle w:val="tekst"/>
        <w:spacing w:before="0" w:after="120" w:line="360" w:lineRule="auto"/>
        <w:jc w:val="left"/>
        <w:rPr>
          <w:rFonts w:asciiTheme="minorHAnsi" w:eastAsia="Times New Roman" w:hAnsiTheme="minorHAnsi"/>
          <w:szCs w:val="24"/>
        </w:rPr>
      </w:pPr>
    </w:p>
    <w:p w14:paraId="4B91D8E9" w14:textId="7340C7B4" w:rsidR="00532C04" w:rsidRPr="004B7D80" w:rsidRDefault="00532C04" w:rsidP="00532C04">
      <w:pPr>
        <w:pStyle w:val="tekst"/>
        <w:spacing w:before="0" w:after="120" w:line="360" w:lineRule="auto"/>
        <w:jc w:val="left"/>
        <w:rPr>
          <w:rFonts w:asciiTheme="minorHAnsi" w:eastAsia="Times New Roman" w:hAnsiTheme="minorHAnsi"/>
          <w:szCs w:val="24"/>
        </w:rPr>
      </w:pPr>
    </w:p>
    <w:p w14:paraId="3D9A6690" w14:textId="77777777" w:rsidR="00532C04" w:rsidRPr="004B7D80" w:rsidRDefault="00532C04" w:rsidP="00532C04">
      <w:pPr>
        <w:pStyle w:val="tekst"/>
        <w:spacing w:before="0" w:after="120" w:line="360" w:lineRule="auto"/>
        <w:jc w:val="left"/>
        <w:rPr>
          <w:rFonts w:asciiTheme="minorHAnsi" w:eastAsia="Times New Roman" w:hAnsiTheme="minorHAnsi"/>
          <w:szCs w:val="24"/>
        </w:rPr>
      </w:pPr>
    </w:p>
    <w:p w14:paraId="13B6D575" w14:textId="353B4387" w:rsidR="00F25179" w:rsidRPr="004B7D80" w:rsidRDefault="00F25179" w:rsidP="00532C04">
      <w:pPr>
        <w:pStyle w:val="tekst"/>
        <w:spacing w:before="0" w:after="120" w:line="360" w:lineRule="auto"/>
        <w:jc w:val="left"/>
        <w:rPr>
          <w:rFonts w:asciiTheme="minorHAnsi" w:eastAsia="Times New Roman" w:hAnsiTheme="minorHAnsi"/>
          <w:szCs w:val="24"/>
        </w:rPr>
      </w:pPr>
      <w:r w:rsidRPr="004B7D80">
        <w:rPr>
          <w:rFonts w:asciiTheme="minorHAnsi" w:eastAsia="Times New Roman" w:hAnsiTheme="minorHAnsi"/>
          <w:szCs w:val="24"/>
        </w:rPr>
        <w:t xml:space="preserve">Opracowanie zostało przygotowane za zlecenie PFRON przez </w:t>
      </w:r>
      <w:proofErr w:type="spellStart"/>
      <w:r w:rsidRPr="004B7D80">
        <w:rPr>
          <w:rFonts w:asciiTheme="minorHAnsi" w:eastAsia="Times New Roman" w:hAnsiTheme="minorHAnsi"/>
          <w:szCs w:val="24"/>
        </w:rPr>
        <w:t>Bluehill</w:t>
      </w:r>
      <w:proofErr w:type="spellEnd"/>
      <w:r w:rsidRPr="004B7D80">
        <w:rPr>
          <w:rFonts w:asciiTheme="minorHAnsi" w:eastAsia="Times New Roman" w:hAnsiTheme="minorHAnsi"/>
          <w:szCs w:val="24"/>
        </w:rPr>
        <w:t xml:space="preserve"> Sp. z o.o. z siedzibą w Warszawie przy ul. Stępińskiej 22/30 w ramach projektu pozakonkursowego pt. </w:t>
      </w:r>
      <w:r w:rsidRPr="004B7D80">
        <w:rPr>
          <w:rFonts w:asciiTheme="minorHAnsi" w:eastAsia="Times New Roman" w:hAnsiTheme="minorHAnsi"/>
          <w:i/>
          <w:szCs w:val="24"/>
        </w:rPr>
        <w:t>„Usługi indywidualnego transportu door-to-door oraz poprawa dostępności architektonicznej wielorodzinnych budynków mieszkalnych”</w:t>
      </w:r>
      <w:r w:rsidRPr="004B7D80">
        <w:rPr>
          <w:rFonts w:asciiTheme="minorHAnsi" w:eastAsia="Times New Roman" w:hAnsiTheme="minorHAnsi"/>
          <w:szCs w:val="24"/>
        </w:rPr>
        <w:t>, Działanie 2.8 PO WER.</w:t>
      </w:r>
    </w:p>
    <w:bookmarkEnd w:id="0"/>
    <w:p w14:paraId="6828598B" w14:textId="5FB7889A" w:rsidR="00F25179" w:rsidRPr="004B7D80" w:rsidRDefault="00F25179" w:rsidP="00452E37">
      <w:pPr>
        <w:spacing w:after="120" w:line="240" w:lineRule="auto"/>
        <w:jc w:val="center"/>
        <w:rPr>
          <w:rFonts w:cs="Times New Roman"/>
          <w:bCs/>
          <w:sz w:val="24"/>
          <w:szCs w:val="24"/>
        </w:rPr>
      </w:pPr>
    </w:p>
    <w:p w14:paraId="1F005E67" w14:textId="6C3262D1" w:rsidR="00FE399D" w:rsidRPr="004B7D80" w:rsidRDefault="00FE399D" w:rsidP="00452E37">
      <w:pPr>
        <w:spacing w:after="120" w:line="240" w:lineRule="auto"/>
        <w:jc w:val="center"/>
        <w:rPr>
          <w:rFonts w:cs="Times New Roman"/>
          <w:bCs/>
          <w:sz w:val="24"/>
          <w:szCs w:val="24"/>
        </w:rPr>
      </w:pPr>
    </w:p>
    <w:p w14:paraId="6405DE1D" w14:textId="5026F7D8" w:rsidR="00FE399D" w:rsidRPr="004B7D80" w:rsidRDefault="00FE399D" w:rsidP="00452E37">
      <w:pPr>
        <w:spacing w:after="120" w:line="240" w:lineRule="auto"/>
        <w:jc w:val="center"/>
        <w:rPr>
          <w:rFonts w:cs="Times New Roman"/>
          <w:bCs/>
          <w:sz w:val="24"/>
          <w:szCs w:val="24"/>
        </w:rPr>
      </w:pPr>
    </w:p>
    <w:p w14:paraId="01FEF63C" w14:textId="2D390A54" w:rsidR="00FE399D" w:rsidRPr="004B7D80" w:rsidRDefault="00FE399D" w:rsidP="00452E37">
      <w:pPr>
        <w:spacing w:after="120" w:line="240" w:lineRule="auto"/>
        <w:jc w:val="center"/>
        <w:rPr>
          <w:rFonts w:cs="Times New Roman"/>
          <w:bCs/>
          <w:sz w:val="24"/>
          <w:szCs w:val="24"/>
        </w:rPr>
      </w:pPr>
    </w:p>
    <w:p w14:paraId="004E0AA5" w14:textId="4CFB030E" w:rsidR="00FE399D" w:rsidRPr="004B7D80" w:rsidRDefault="00FE399D" w:rsidP="00452E37">
      <w:pPr>
        <w:spacing w:after="120" w:line="240" w:lineRule="auto"/>
        <w:jc w:val="center"/>
        <w:rPr>
          <w:rFonts w:cs="Times New Roman"/>
          <w:bCs/>
          <w:sz w:val="24"/>
          <w:szCs w:val="24"/>
        </w:rPr>
      </w:pPr>
    </w:p>
    <w:bookmarkStart w:id="1" w:name="_Toc39577208" w:displacedByCustomXml="next"/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id w:val="-2057080257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1EB1B0DA" w14:textId="77777777" w:rsidR="007C3233" w:rsidRPr="004B7D80" w:rsidRDefault="007C3233" w:rsidP="005E7E68">
          <w:pPr>
            <w:pStyle w:val="Styl11"/>
            <w:rPr>
              <w:rFonts w:asciiTheme="minorHAnsi" w:hAnsiTheme="minorHAnsi"/>
            </w:rPr>
          </w:pPr>
          <w:r w:rsidRPr="004B7D80">
            <w:rPr>
              <w:rFonts w:asciiTheme="minorHAnsi" w:hAnsiTheme="minorHAnsi"/>
            </w:rPr>
            <w:t>Spis treści</w:t>
          </w:r>
          <w:bookmarkEnd w:id="1"/>
        </w:p>
        <w:p w14:paraId="21DA53C5" w14:textId="77777777" w:rsidR="007C3233" w:rsidRPr="004B7D80" w:rsidRDefault="007C3233" w:rsidP="009E276C">
          <w:pPr>
            <w:pStyle w:val="Spistreci1"/>
            <w:rPr>
              <w:rFonts w:asciiTheme="minorHAnsi" w:hAnsiTheme="minorHAnsi"/>
            </w:rPr>
          </w:pPr>
        </w:p>
        <w:p w14:paraId="42849878" w14:textId="21982CFC" w:rsidR="002B6139" w:rsidRPr="004B7D80" w:rsidRDefault="007C3233" w:rsidP="0041693F">
          <w:pPr>
            <w:pStyle w:val="Spistreci2"/>
            <w:ind w:hanging="851"/>
            <w:rPr>
              <w:rFonts w:asciiTheme="minorHAnsi" w:eastAsiaTheme="minorEastAsia" w:hAnsiTheme="minorHAnsi"/>
              <w:lang w:eastAsia="pl-PL"/>
            </w:rPr>
          </w:pPr>
          <w:r w:rsidRPr="004B7D80">
            <w:rPr>
              <w:rFonts w:asciiTheme="minorHAnsi" w:hAnsiTheme="minorHAnsi"/>
            </w:rPr>
            <w:fldChar w:fldCharType="begin"/>
          </w:r>
          <w:r w:rsidRPr="004B7D80">
            <w:rPr>
              <w:rFonts w:asciiTheme="minorHAnsi" w:hAnsiTheme="minorHAnsi"/>
            </w:rPr>
            <w:instrText xml:space="preserve"> TOC \o "1-3" \h \z \u </w:instrText>
          </w:r>
          <w:r w:rsidRPr="004B7D80">
            <w:rPr>
              <w:rFonts w:asciiTheme="minorHAnsi" w:hAnsiTheme="minorHAnsi"/>
            </w:rPr>
            <w:fldChar w:fldCharType="separate"/>
          </w:r>
          <w:hyperlink w:anchor="_Toc39577208" w:history="1">
            <w:r w:rsidR="002B6139" w:rsidRPr="004B7D80">
              <w:rPr>
                <w:rStyle w:val="Hipercze"/>
                <w:rFonts w:asciiTheme="minorHAnsi" w:hAnsiTheme="minorHAnsi"/>
              </w:rPr>
              <w:t>Spis treści</w:t>
            </w:r>
            <w:r w:rsidR="002B6139" w:rsidRPr="004B7D80">
              <w:rPr>
                <w:rFonts w:asciiTheme="minorHAnsi" w:hAnsiTheme="minorHAnsi"/>
                <w:webHidden/>
              </w:rPr>
              <w:tab/>
            </w:r>
            <w:r w:rsidR="002B6139" w:rsidRPr="004B7D80">
              <w:rPr>
                <w:rFonts w:asciiTheme="minorHAnsi" w:hAnsiTheme="minorHAnsi"/>
                <w:webHidden/>
              </w:rPr>
              <w:fldChar w:fldCharType="begin"/>
            </w:r>
            <w:r w:rsidR="002B6139" w:rsidRPr="004B7D80">
              <w:rPr>
                <w:rFonts w:asciiTheme="minorHAnsi" w:hAnsiTheme="minorHAnsi"/>
                <w:webHidden/>
              </w:rPr>
              <w:instrText xml:space="preserve"> PAGEREF _Toc39577208 \h </w:instrText>
            </w:r>
            <w:r w:rsidR="002B6139" w:rsidRPr="004B7D80">
              <w:rPr>
                <w:rFonts w:asciiTheme="minorHAnsi" w:hAnsiTheme="minorHAnsi"/>
                <w:webHidden/>
              </w:rPr>
            </w:r>
            <w:r w:rsidR="002B6139" w:rsidRPr="004B7D80">
              <w:rPr>
                <w:rFonts w:asciiTheme="minorHAnsi" w:hAnsiTheme="minorHAnsi"/>
                <w:webHidden/>
              </w:rPr>
              <w:fldChar w:fldCharType="separate"/>
            </w:r>
            <w:r w:rsidR="004B7D80">
              <w:rPr>
                <w:rFonts w:asciiTheme="minorHAnsi" w:hAnsiTheme="minorHAnsi"/>
                <w:webHidden/>
              </w:rPr>
              <w:t>3</w:t>
            </w:r>
            <w:r w:rsidR="002B6139" w:rsidRPr="004B7D80">
              <w:rPr>
                <w:rFonts w:asciiTheme="minorHAnsi" w:hAnsiTheme="minorHAnsi"/>
                <w:webHidden/>
              </w:rPr>
              <w:fldChar w:fldCharType="end"/>
            </w:r>
          </w:hyperlink>
        </w:p>
        <w:p w14:paraId="73D9F886" w14:textId="5A865AC2" w:rsidR="002B6139" w:rsidRPr="004B7D80" w:rsidRDefault="00C06DA8" w:rsidP="0041693F">
          <w:pPr>
            <w:pStyle w:val="Spistreci2"/>
            <w:ind w:hanging="851"/>
            <w:rPr>
              <w:rFonts w:asciiTheme="minorHAnsi" w:eastAsiaTheme="minorEastAsia" w:hAnsiTheme="minorHAnsi"/>
              <w:lang w:eastAsia="pl-PL"/>
            </w:rPr>
          </w:pPr>
          <w:hyperlink w:anchor="_Toc39577209" w:history="1">
            <w:r w:rsidR="002B6139" w:rsidRPr="004B7D80">
              <w:rPr>
                <w:rStyle w:val="Hipercze"/>
                <w:rFonts w:asciiTheme="minorHAnsi" w:eastAsia="SimSun" w:hAnsiTheme="minorHAnsi"/>
                <w:lang w:bidi="hi-IN"/>
              </w:rPr>
              <w:t>Wprowadzenie</w:t>
            </w:r>
            <w:r w:rsidR="002B6139" w:rsidRPr="004B7D80">
              <w:rPr>
                <w:rFonts w:asciiTheme="minorHAnsi" w:hAnsiTheme="minorHAnsi"/>
                <w:webHidden/>
              </w:rPr>
              <w:tab/>
            </w:r>
            <w:r w:rsidR="002B6139" w:rsidRPr="004B7D80">
              <w:rPr>
                <w:rFonts w:asciiTheme="minorHAnsi" w:hAnsiTheme="minorHAnsi"/>
                <w:webHidden/>
              </w:rPr>
              <w:fldChar w:fldCharType="begin"/>
            </w:r>
            <w:r w:rsidR="002B6139" w:rsidRPr="004B7D80">
              <w:rPr>
                <w:rFonts w:asciiTheme="minorHAnsi" w:hAnsiTheme="minorHAnsi"/>
                <w:webHidden/>
              </w:rPr>
              <w:instrText xml:space="preserve"> PAGEREF _Toc39577209 \h </w:instrText>
            </w:r>
            <w:r w:rsidR="002B6139" w:rsidRPr="004B7D80">
              <w:rPr>
                <w:rFonts w:asciiTheme="minorHAnsi" w:hAnsiTheme="minorHAnsi"/>
                <w:webHidden/>
              </w:rPr>
            </w:r>
            <w:r w:rsidR="002B6139" w:rsidRPr="004B7D80">
              <w:rPr>
                <w:rFonts w:asciiTheme="minorHAnsi" w:hAnsiTheme="minorHAnsi"/>
                <w:webHidden/>
              </w:rPr>
              <w:fldChar w:fldCharType="separate"/>
            </w:r>
            <w:r w:rsidR="004B7D80">
              <w:rPr>
                <w:rFonts w:asciiTheme="minorHAnsi" w:hAnsiTheme="minorHAnsi"/>
                <w:webHidden/>
              </w:rPr>
              <w:t>4</w:t>
            </w:r>
            <w:r w:rsidR="002B6139" w:rsidRPr="004B7D80">
              <w:rPr>
                <w:rFonts w:asciiTheme="minorHAnsi" w:hAnsiTheme="minorHAnsi"/>
                <w:webHidden/>
              </w:rPr>
              <w:fldChar w:fldCharType="end"/>
            </w:r>
          </w:hyperlink>
        </w:p>
        <w:p w14:paraId="0C203115" w14:textId="5B84BB49" w:rsidR="002B6139" w:rsidRPr="004B7D80" w:rsidRDefault="00C06DA8" w:rsidP="00D20BEA">
          <w:pPr>
            <w:pStyle w:val="Spistreci1"/>
            <w:tabs>
              <w:tab w:val="right" w:leader="dot" w:pos="9062"/>
            </w:tabs>
            <w:ind w:left="426" w:hanging="426"/>
            <w:rPr>
              <w:rFonts w:asciiTheme="minorHAnsi" w:eastAsiaTheme="minorEastAsia" w:hAnsiTheme="minorHAnsi"/>
              <w:noProof/>
              <w:lang w:eastAsia="pl-PL"/>
            </w:rPr>
          </w:pPr>
          <w:hyperlink w:anchor="_Toc39577210" w:history="1">
            <w:r w:rsidR="002B6139" w:rsidRPr="004B7D80">
              <w:rPr>
                <w:rStyle w:val="Hipercze"/>
                <w:rFonts w:asciiTheme="minorHAnsi" w:hAnsiTheme="minorHAnsi"/>
                <w:noProof/>
                <w:lang w:bidi="hi-IN"/>
              </w:rPr>
              <w:t>Słownik używanych pojęć</w:t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tab/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instrText xml:space="preserve"> PAGEREF _Toc39577210 \h </w:instrText>
            </w:r>
            <w:r w:rsidR="002B6139" w:rsidRPr="004B7D80">
              <w:rPr>
                <w:rFonts w:asciiTheme="minorHAnsi" w:hAnsiTheme="minorHAnsi"/>
                <w:noProof/>
                <w:webHidden/>
              </w:rPr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4B7D80">
              <w:rPr>
                <w:rFonts w:asciiTheme="minorHAnsi" w:hAnsiTheme="minorHAnsi"/>
                <w:noProof/>
                <w:webHidden/>
              </w:rPr>
              <w:t>6</w:t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4A07A49B" w14:textId="7D05F791" w:rsidR="002B6139" w:rsidRPr="004B7D80" w:rsidRDefault="00C06DA8" w:rsidP="00D20BEA">
          <w:pPr>
            <w:pStyle w:val="Spistreci1"/>
            <w:tabs>
              <w:tab w:val="left" w:pos="440"/>
              <w:tab w:val="right" w:leader="dot" w:pos="9062"/>
            </w:tabs>
            <w:ind w:left="426" w:hanging="426"/>
            <w:rPr>
              <w:rFonts w:asciiTheme="minorHAnsi" w:eastAsiaTheme="minorEastAsia" w:hAnsiTheme="minorHAnsi"/>
              <w:noProof/>
              <w:lang w:eastAsia="pl-PL"/>
            </w:rPr>
          </w:pPr>
          <w:hyperlink w:anchor="_Toc39577211" w:history="1">
            <w:r w:rsidR="002B6139" w:rsidRPr="004B7D80">
              <w:rPr>
                <w:rStyle w:val="Hipercze"/>
                <w:rFonts w:asciiTheme="minorHAnsi" w:hAnsiTheme="minorHAnsi"/>
                <w:noProof/>
                <w:lang w:bidi="hi-IN"/>
              </w:rPr>
              <w:t>1)</w:t>
            </w:r>
            <w:r w:rsidR="002B6139" w:rsidRPr="004B7D80">
              <w:rPr>
                <w:rFonts w:asciiTheme="minorHAnsi" w:eastAsiaTheme="minorEastAsia" w:hAnsiTheme="minorHAnsi"/>
                <w:noProof/>
                <w:lang w:eastAsia="pl-PL"/>
              </w:rPr>
              <w:tab/>
            </w:r>
            <w:r w:rsidR="002B6139" w:rsidRPr="004B7D80">
              <w:rPr>
                <w:rStyle w:val="Hipercze"/>
                <w:rFonts w:asciiTheme="minorHAnsi" w:hAnsiTheme="minorHAnsi"/>
                <w:noProof/>
                <w:lang w:bidi="hi-IN"/>
              </w:rPr>
              <w:t>Wymogi w zakresie identyfikacji potrzeb mieszkańców wielorodzinnych budynków mieszkalnych</w:t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tab/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instrText xml:space="preserve"> PAGEREF _Toc39577211 \h </w:instrText>
            </w:r>
            <w:r w:rsidR="002B6139" w:rsidRPr="004B7D80">
              <w:rPr>
                <w:rFonts w:asciiTheme="minorHAnsi" w:hAnsiTheme="minorHAnsi"/>
                <w:noProof/>
                <w:webHidden/>
              </w:rPr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4B7D80">
              <w:rPr>
                <w:rFonts w:asciiTheme="minorHAnsi" w:hAnsiTheme="minorHAnsi"/>
                <w:noProof/>
                <w:webHidden/>
              </w:rPr>
              <w:t>10</w:t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2242AE12" w14:textId="10B135A2" w:rsidR="002B6139" w:rsidRPr="004B7D80" w:rsidRDefault="00C06DA8" w:rsidP="00D20BEA">
          <w:pPr>
            <w:pStyle w:val="Spistreci1"/>
            <w:tabs>
              <w:tab w:val="left" w:pos="440"/>
              <w:tab w:val="right" w:leader="dot" w:pos="9062"/>
            </w:tabs>
            <w:ind w:left="426" w:hanging="426"/>
            <w:rPr>
              <w:rFonts w:asciiTheme="minorHAnsi" w:eastAsiaTheme="minorEastAsia" w:hAnsiTheme="minorHAnsi"/>
              <w:noProof/>
              <w:lang w:eastAsia="pl-PL"/>
            </w:rPr>
          </w:pPr>
          <w:hyperlink w:anchor="_Toc39577212" w:history="1">
            <w:r w:rsidR="002B6139" w:rsidRPr="004B7D80">
              <w:rPr>
                <w:rStyle w:val="Hipercze"/>
                <w:rFonts w:asciiTheme="minorHAnsi" w:hAnsiTheme="minorHAnsi"/>
                <w:noProof/>
                <w:lang w:bidi="hi-IN"/>
              </w:rPr>
              <w:t>2)</w:t>
            </w:r>
            <w:r w:rsidR="002B6139" w:rsidRPr="004B7D80">
              <w:rPr>
                <w:rFonts w:asciiTheme="minorHAnsi" w:eastAsiaTheme="minorEastAsia" w:hAnsiTheme="minorHAnsi"/>
                <w:noProof/>
                <w:lang w:eastAsia="pl-PL"/>
              </w:rPr>
              <w:tab/>
            </w:r>
            <w:r w:rsidR="002B6139" w:rsidRPr="004B7D80">
              <w:rPr>
                <w:rStyle w:val="Hipercze"/>
                <w:rFonts w:asciiTheme="minorHAnsi" w:hAnsiTheme="minorHAnsi"/>
                <w:noProof/>
                <w:lang w:bidi="hi-IN"/>
              </w:rPr>
              <w:t>Regulacje prawne dotyczące wprowadzenia dostosowań architektonicznych w wielorodzinnych budynkach mieszkalnych (z uwzględnieniem zasad projektowania uniwersalnego i racjonalnych usprawnień)</w:t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tab/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instrText xml:space="preserve"> PAGEREF _Toc39577212 \h </w:instrText>
            </w:r>
            <w:r w:rsidR="002B6139" w:rsidRPr="004B7D80">
              <w:rPr>
                <w:rFonts w:asciiTheme="minorHAnsi" w:hAnsiTheme="minorHAnsi"/>
                <w:noProof/>
                <w:webHidden/>
              </w:rPr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4B7D80">
              <w:rPr>
                <w:rFonts w:asciiTheme="minorHAnsi" w:hAnsiTheme="minorHAnsi"/>
                <w:noProof/>
                <w:webHidden/>
              </w:rPr>
              <w:t>13</w:t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731CA142" w14:textId="2DE9180A" w:rsidR="002B6139" w:rsidRPr="004B7D80" w:rsidRDefault="00C06DA8" w:rsidP="00D20BEA">
          <w:pPr>
            <w:pStyle w:val="Spistreci1"/>
            <w:tabs>
              <w:tab w:val="left" w:pos="440"/>
              <w:tab w:val="right" w:leader="dot" w:pos="9062"/>
            </w:tabs>
            <w:ind w:left="426" w:hanging="426"/>
            <w:rPr>
              <w:rFonts w:asciiTheme="minorHAnsi" w:eastAsiaTheme="minorEastAsia" w:hAnsiTheme="minorHAnsi"/>
              <w:noProof/>
              <w:lang w:eastAsia="pl-PL"/>
            </w:rPr>
          </w:pPr>
          <w:hyperlink w:anchor="_Toc39577213" w:history="1">
            <w:r w:rsidR="002B6139" w:rsidRPr="004B7D80">
              <w:rPr>
                <w:rStyle w:val="Hipercze"/>
                <w:rFonts w:asciiTheme="minorHAnsi" w:hAnsiTheme="minorHAnsi"/>
                <w:noProof/>
                <w:lang w:bidi="hi-IN"/>
              </w:rPr>
              <w:t>3)</w:t>
            </w:r>
            <w:r w:rsidR="002B6139" w:rsidRPr="004B7D80">
              <w:rPr>
                <w:rFonts w:asciiTheme="minorHAnsi" w:eastAsiaTheme="minorEastAsia" w:hAnsiTheme="minorHAnsi"/>
                <w:noProof/>
                <w:lang w:eastAsia="pl-PL"/>
              </w:rPr>
              <w:tab/>
            </w:r>
            <w:r w:rsidR="002B6139" w:rsidRPr="004B7D80">
              <w:rPr>
                <w:rStyle w:val="Hipercze"/>
                <w:rFonts w:asciiTheme="minorHAnsi" w:hAnsiTheme="minorHAnsi"/>
                <w:noProof/>
                <w:lang w:bidi="hi-IN"/>
              </w:rPr>
              <w:t>Procedury postępowania w celu realizacji dostosowań architektonicznych  w budynkach wielorodzinnych z uwzględnieniem zasad projektowania uniwersalnego</w:t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tab/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instrText xml:space="preserve"> PAGEREF _Toc39577213 \h </w:instrText>
            </w:r>
            <w:r w:rsidR="002B6139" w:rsidRPr="004B7D80">
              <w:rPr>
                <w:rFonts w:asciiTheme="minorHAnsi" w:hAnsiTheme="minorHAnsi"/>
                <w:noProof/>
                <w:webHidden/>
              </w:rPr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4B7D80">
              <w:rPr>
                <w:rFonts w:asciiTheme="minorHAnsi" w:hAnsiTheme="minorHAnsi"/>
                <w:noProof/>
                <w:webHidden/>
              </w:rPr>
              <w:t>17</w:t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1DC955E0" w14:textId="350290AD" w:rsidR="002B6139" w:rsidRPr="004B7D80" w:rsidRDefault="00C06DA8" w:rsidP="00D20BEA">
          <w:pPr>
            <w:pStyle w:val="Spistreci1"/>
            <w:tabs>
              <w:tab w:val="left" w:pos="440"/>
              <w:tab w:val="right" w:leader="dot" w:pos="9062"/>
            </w:tabs>
            <w:ind w:left="426" w:hanging="426"/>
            <w:rPr>
              <w:rFonts w:asciiTheme="minorHAnsi" w:eastAsiaTheme="minorEastAsia" w:hAnsiTheme="minorHAnsi"/>
              <w:noProof/>
              <w:lang w:eastAsia="pl-PL"/>
            </w:rPr>
          </w:pPr>
          <w:hyperlink w:anchor="_Toc39577216" w:history="1">
            <w:r w:rsidR="002B6139" w:rsidRPr="004B7D80">
              <w:rPr>
                <w:rStyle w:val="Hipercze"/>
                <w:rFonts w:asciiTheme="minorHAnsi" w:hAnsiTheme="minorHAnsi"/>
                <w:noProof/>
                <w:lang w:bidi="hi-IN"/>
              </w:rPr>
              <w:t>4)</w:t>
            </w:r>
            <w:r w:rsidR="002B6139" w:rsidRPr="004B7D80">
              <w:rPr>
                <w:rFonts w:asciiTheme="minorHAnsi" w:eastAsiaTheme="minorEastAsia" w:hAnsiTheme="minorHAnsi"/>
                <w:noProof/>
                <w:lang w:eastAsia="pl-PL"/>
              </w:rPr>
              <w:tab/>
            </w:r>
            <w:r w:rsidR="002B6139" w:rsidRPr="004B7D80">
              <w:rPr>
                <w:rStyle w:val="Hipercze"/>
                <w:rFonts w:asciiTheme="minorHAnsi" w:hAnsiTheme="minorHAnsi"/>
                <w:noProof/>
                <w:lang w:bidi="hi-IN"/>
              </w:rPr>
              <w:t>Wymogi dotyczące sposobów dotarcia z informacją do potencjalnych użytkowników/ użytkowniczek usprawnień</w:t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tab/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instrText xml:space="preserve"> PAGEREF _Toc39577216 \h </w:instrText>
            </w:r>
            <w:r w:rsidR="002B6139" w:rsidRPr="004B7D80">
              <w:rPr>
                <w:rFonts w:asciiTheme="minorHAnsi" w:hAnsiTheme="minorHAnsi"/>
                <w:noProof/>
                <w:webHidden/>
              </w:rPr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4B7D80">
              <w:rPr>
                <w:rFonts w:asciiTheme="minorHAnsi" w:hAnsiTheme="minorHAnsi"/>
                <w:noProof/>
                <w:webHidden/>
              </w:rPr>
              <w:t>25</w:t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4FF02DF1" w14:textId="48E32211" w:rsidR="002B6139" w:rsidRPr="004B7D80" w:rsidRDefault="00C06DA8" w:rsidP="00D20BEA">
          <w:pPr>
            <w:pStyle w:val="Spistreci1"/>
            <w:tabs>
              <w:tab w:val="left" w:pos="440"/>
              <w:tab w:val="right" w:leader="dot" w:pos="9062"/>
            </w:tabs>
            <w:ind w:left="426" w:hanging="426"/>
            <w:rPr>
              <w:rFonts w:asciiTheme="minorHAnsi" w:eastAsiaTheme="minorEastAsia" w:hAnsiTheme="minorHAnsi"/>
              <w:noProof/>
              <w:lang w:eastAsia="pl-PL"/>
            </w:rPr>
          </w:pPr>
          <w:hyperlink w:anchor="_Toc39577217" w:history="1">
            <w:r w:rsidR="002B6139" w:rsidRPr="004B7D80">
              <w:rPr>
                <w:rStyle w:val="Hipercze"/>
                <w:rFonts w:asciiTheme="minorHAnsi" w:hAnsiTheme="minorHAnsi"/>
                <w:noProof/>
                <w:lang w:bidi="hi-IN"/>
              </w:rPr>
              <w:t>5)</w:t>
            </w:r>
            <w:r w:rsidR="002B6139" w:rsidRPr="004B7D80">
              <w:rPr>
                <w:rFonts w:asciiTheme="minorHAnsi" w:eastAsiaTheme="minorEastAsia" w:hAnsiTheme="minorHAnsi"/>
                <w:noProof/>
                <w:lang w:eastAsia="pl-PL"/>
              </w:rPr>
              <w:tab/>
            </w:r>
            <w:r w:rsidR="002B6139" w:rsidRPr="004B7D80">
              <w:rPr>
                <w:rStyle w:val="Hipercze"/>
                <w:rFonts w:asciiTheme="minorHAnsi" w:hAnsiTheme="minorHAnsi"/>
                <w:noProof/>
                <w:lang w:bidi="hi-IN"/>
              </w:rPr>
              <w:t>Przykładowa Lista kontrolna dostępności budynku</w:t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tab/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instrText xml:space="preserve"> PAGEREF _Toc39577217 \h </w:instrText>
            </w:r>
            <w:r w:rsidR="002B6139" w:rsidRPr="004B7D80">
              <w:rPr>
                <w:rFonts w:asciiTheme="minorHAnsi" w:hAnsiTheme="minorHAnsi"/>
                <w:noProof/>
                <w:webHidden/>
              </w:rPr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4B7D80">
              <w:rPr>
                <w:rFonts w:asciiTheme="minorHAnsi" w:hAnsiTheme="minorHAnsi"/>
                <w:noProof/>
                <w:webHidden/>
              </w:rPr>
              <w:t>30</w:t>
            </w:r>
            <w:r w:rsidR="002B6139" w:rsidRPr="004B7D8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4C1F5FE6" w14:textId="6D60A80D" w:rsidR="002B6139" w:rsidRPr="004B7D80" w:rsidRDefault="00C06DA8" w:rsidP="00D20BEA">
          <w:pPr>
            <w:pStyle w:val="Spistreci2"/>
            <w:rPr>
              <w:rFonts w:asciiTheme="minorHAnsi" w:eastAsiaTheme="minorEastAsia" w:hAnsiTheme="minorHAnsi"/>
              <w:lang w:eastAsia="pl-PL"/>
            </w:rPr>
          </w:pPr>
          <w:hyperlink w:anchor="_Toc39577218" w:history="1">
            <w:r w:rsidR="002B6139" w:rsidRPr="004B7D80">
              <w:rPr>
                <w:rStyle w:val="Hipercze"/>
                <w:rFonts w:asciiTheme="minorHAnsi" w:hAnsiTheme="minorHAnsi"/>
              </w:rPr>
              <w:t>1.</w:t>
            </w:r>
            <w:r w:rsidR="002B6139" w:rsidRPr="004B7D80">
              <w:rPr>
                <w:rFonts w:asciiTheme="minorHAnsi" w:eastAsiaTheme="minorEastAsia" w:hAnsiTheme="minorHAnsi"/>
                <w:lang w:eastAsia="pl-PL"/>
              </w:rPr>
              <w:tab/>
            </w:r>
            <w:r w:rsidR="002B6139" w:rsidRPr="004B7D80">
              <w:rPr>
                <w:rStyle w:val="Hipercze"/>
                <w:rFonts w:asciiTheme="minorHAnsi" w:hAnsiTheme="minorHAnsi"/>
              </w:rPr>
              <w:t>Wejście do budynku</w:t>
            </w:r>
            <w:r w:rsidR="002B6139" w:rsidRPr="004B7D80">
              <w:rPr>
                <w:rFonts w:asciiTheme="minorHAnsi" w:hAnsiTheme="minorHAnsi"/>
                <w:webHidden/>
              </w:rPr>
              <w:tab/>
            </w:r>
            <w:r w:rsidR="002B6139" w:rsidRPr="004B7D80">
              <w:rPr>
                <w:rFonts w:asciiTheme="minorHAnsi" w:hAnsiTheme="minorHAnsi"/>
                <w:webHidden/>
              </w:rPr>
              <w:fldChar w:fldCharType="begin"/>
            </w:r>
            <w:r w:rsidR="002B6139" w:rsidRPr="004B7D80">
              <w:rPr>
                <w:rFonts w:asciiTheme="minorHAnsi" w:hAnsiTheme="minorHAnsi"/>
                <w:webHidden/>
              </w:rPr>
              <w:instrText xml:space="preserve"> PAGEREF _Toc39577218 \h </w:instrText>
            </w:r>
            <w:r w:rsidR="002B6139" w:rsidRPr="004B7D80">
              <w:rPr>
                <w:rFonts w:asciiTheme="minorHAnsi" w:hAnsiTheme="minorHAnsi"/>
                <w:webHidden/>
              </w:rPr>
            </w:r>
            <w:r w:rsidR="002B6139" w:rsidRPr="004B7D80">
              <w:rPr>
                <w:rFonts w:asciiTheme="minorHAnsi" w:hAnsiTheme="minorHAnsi"/>
                <w:webHidden/>
              </w:rPr>
              <w:fldChar w:fldCharType="separate"/>
            </w:r>
            <w:r w:rsidR="004B7D80">
              <w:rPr>
                <w:rFonts w:asciiTheme="minorHAnsi" w:hAnsiTheme="minorHAnsi"/>
                <w:webHidden/>
              </w:rPr>
              <w:t>30</w:t>
            </w:r>
            <w:r w:rsidR="002B6139" w:rsidRPr="004B7D80">
              <w:rPr>
                <w:rFonts w:asciiTheme="minorHAnsi" w:hAnsiTheme="minorHAnsi"/>
                <w:webHidden/>
              </w:rPr>
              <w:fldChar w:fldCharType="end"/>
            </w:r>
          </w:hyperlink>
        </w:p>
        <w:p w14:paraId="6AAEE33A" w14:textId="35D62937" w:rsidR="002B6139" w:rsidRPr="004B7D80" w:rsidRDefault="00C06DA8" w:rsidP="00D20BEA">
          <w:pPr>
            <w:pStyle w:val="Spistreci2"/>
            <w:rPr>
              <w:rFonts w:asciiTheme="minorHAnsi" w:eastAsiaTheme="minorEastAsia" w:hAnsiTheme="minorHAnsi"/>
              <w:lang w:eastAsia="pl-PL"/>
            </w:rPr>
          </w:pPr>
          <w:hyperlink w:anchor="_Toc39577219" w:history="1">
            <w:r w:rsidR="002B6139" w:rsidRPr="004B7D80">
              <w:rPr>
                <w:rStyle w:val="Hipercze"/>
                <w:rFonts w:asciiTheme="minorHAnsi" w:hAnsiTheme="minorHAnsi"/>
              </w:rPr>
              <w:t>2.</w:t>
            </w:r>
            <w:r w:rsidR="002B6139" w:rsidRPr="004B7D80">
              <w:rPr>
                <w:rFonts w:asciiTheme="minorHAnsi" w:eastAsiaTheme="minorEastAsia" w:hAnsiTheme="minorHAnsi"/>
                <w:lang w:eastAsia="pl-PL"/>
              </w:rPr>
              <w:tab/>
            </w:r>
            <w:r w:rsidR="002B6139" w:rsidRPr="004B7D80">
              <w:rPr>
                <w:rStyle w:val="Hipercze"/>
                <w:rFonts w:asciiTheme="minorHAnsi" w:hAnsiTheme="minorHAnsi"/>
              </w:rPr>
              <w:t>Komunikacja pozioma w budynku</w:t>
            </w:r>
            <w:r w:rsidR="002B6139" w:rsidRPr="004B7D80">
              <w:rPr>
                <w:rFonts w:asciiTheme="minorHAnsi" w:hAnsiTheme="minorHAnsi"/>
                <w:webHidden/>
              </w:rPr>
              <w:tab/>
            </w:r>
            <w:r w:rsidR="002B6139" w:rsidRPr="004B7D80">
              <w:rPr>
                <w:rFonts w:asciiTheme="minorHAnsi" w:hAnsiTheme="minorHAnsi"/>
                <w:webHidden/>
              </w:rPr>
              <w:fldChar w:fldCharType="begin"/>
            </w:r>
            <w:r w:rsidR="002B6139" w:rsidRPr="004B7D80">
              <w:rPr>
                <w:rFonts w:asciiTheme="minorHAnsi" w:hAnsiTheme="minorHAnsi"/>
                <w:webHidden/>
              </w:rPr>
              <w:instrText xml:space="preserve"> PAGEREF _Toc39577219 \h </w:instrText>
            </w:r>
            <w:r w:rsidR="002B6139" w:rsidRPr="004B7D80">
              <w:rPr>
                <w:rFonts w:asciiTheme="minorHAnsi" w:hAnsiTheme="minorHAnsi"/>
                <w:webHidden/>
              </w:rPr>
            </w:r>
            <w:r w:rsidR="002B6139" w:rsidRPr="004B7D80">
              <w:rPr>
                <w:rFonts w:asciiTheme="minorHAnsi" w:hAnsiTheme="minorHAnsi"/>
                <w:webHidden/>
              </w:rPr>
              <w:fldChar w:fldCharType="separate"/>
            </w:r>
            <w:r w:rsidR="004B7D80">
              <w:rPr>
                <w:rFonts w:asciiTheme="minorHAnsi" w:hAnsiTheme="minorHAnsi"/>
                <w:webHidden/>
              </w:rPr>
              <w:t>33</w:t>
            </w:r>
            <w:r w:rsidR="002B6139" w:rsidRPr="004B7D80">
              <w:rPr>
                <w:rFonts w:asciiTheme="minorHAnsi" w:hAnsiTheme="minorHAnsi"/>
                <w:webHidden/>
              </w:rPr>
              <w:fldChar w:fldCharType="end"/>
            </w:r>
          </w:hyperlink>
        </w:p>
        <w:p w14:paraId="52501EC2" w14:textId="2BC7133A" w:rsidR="002B6139" w:rsidRPr="004B7D80" w:rsidRDefault="00C06DA8" w:rsidP="00D20BEA">
          <w:pPr>
            <w:pStyle w:val="Spistreci2"/>
            <w:rPr>
              <w:rFonts w:asciiTheme="minorHAnsi" w:eastAsiaTheme="minorEastAsia" w:hAnsiTheme="minorHAnsi"/>
              <w:lang w:eastAsia="pl-PL"/>
            </w:rPr>
          </w:pPr>
          <w:hyperlink w:anchor="_Toc39577220" w:history="1">
            <w:r w:rsidR="002B6139" w:rsidRPr="004B7D80">
              <w:rPr>
                <w:rStyle w:val="Hipercze"/>
                <w:rFonts w:asciiTheme="minorHAnsi" w:hAnsiTheme="minorHAnsi"/>
              </w:rPr>
              <w:t>3.</w:t>
            </w:r>
            <w:r w:rsidR="002B6139" w:rsidRPr="004B7D80">
              <w:rPr>
                <w:rFonts w:asciiTheme="minorHAnsi" w:eastAsiaTheme="minorEastAsia" w:hAnsiTheme="minorHAnsi"/>
                <w:lang w:eastAsia="pl-PL"/>
              </w:rPr>
              <w:tab/>
            </w:r>
            <w:r w:rsidR="002B6139" w:rsidRPr="004B7D80">
              <w:rPr>
                <w:rStyle w:val="Hipercze"/>
                <w:rFonts w:asciiTheme="minorHAnsi" w:hAnsiTheme="minorHAnsi"/>
              </w:rPr>
              <w:t>Komunikacja pionowa</w:t>
            </w:r>
            <w:r w:rsidR="002B6139" w:rsidRPr="004B7D80">
              <w:rPr>
                <w:rFonts w:asciiTheme="minorHAnsi" w:hAnsiTheme="minorHAnsi"/>
                <w:webHidden/>
              </w:rPr>
              <w:tab/>
            </w:r>
            <w:r w:rsidR="002B6139" w:rsidRPr="004B7D80">
              <w:rPr>
                <w:rFonts w:asciiTheme="minorHAnsi" w:hAnsiTheme="minorHAnsi"/>
                <w:webHidden/>
              </w:rPr>
              <w:fldChar w:fldCharType="begin"/>
            </w:r>
            <w:r w:rsidR="002B6139" w:rsidRPr="004B7D80">
              <w:rPr>
                <w:rFonts w:asciiTheme="minorHAnsi" w:hAnsiTheme="minorHAnsi"/>
                <w:webHidden/>
              </w:rPr>
              <w:instrText xml:space="preserve"> PAGEREF _Toc39577220 \h </w:instrText>
            </w:r>
            <w:r w:rsidR="002B6139" w:rsidRPr="004B7D80">
              <w:rPr>
                <w:rFonts w:asciiTheme="minorHAnsi" w:hAnsiTheme="minorHAnsi"/>
                <w:webHidden/>
              </w:rPr>
            </w:r>
            <w:r w:rsidR="002B6139" w:rsidRPr="004B7D80">
              <w:rPr>
                <w:rFonts w:asciiTheme="minorHAnsi" w:hAnsiTheme="minorHAnsi"/>
                <w:webHidden/>
              </w:rPr>
              <w:fldChar w:fldCharType="separate"/>
            </w:r>
            <w:r w:rsidR="004B7D80">
              <w:rPr>
                <w:rFonts w:asciiTheme="minorHAnsi" w:hAnsiTheme="minorHAnsi"/>
                <w:webHidden/>
              </w:rPr>
              <w:t>35</w:t>
            </w:r>
            <w:r w:rsidR="002B6139" w:rsidRPr="004B7D80">
              <w:rPr>
                <w:rFonts w:asciiTheme="minorHAnsi" w:hAnsiTheme="minorHAnsi"/>
                <w:webHidden/>
              </w:rPr>
              <w:fldChar w:fldCharType="end"/>
            </w:r>
          </w:hyperlink>
        </w:p>
        <w:p w14:paraId="66B8C786" w14:textId="55462CF8" w:rsidR="002B6139" w:rsidRPr="004B7D80" w:rsidRDefault="00C06DA8" w:rsidP="00D20BEA">
          <w:pPr>
            <w:pStyle w:val="Spistreci2"/>
            <w:rPr>
              <w:rFonts w:asciiTheme="minorHAnsi" w:eastAsiaTheme="minorEastAsia" w:hAnsiTheme="minorHAnsi"/>
              <w:lang w:eastAsia="pl-PL"/>
            </w:rPr>
          </w:pPr>
          <w:hyperlink w:anchor="_Toc39577221" w:history="1">
            <w:r w:rsidR="002B6139" w:rsidRPr="004B7D80">
              <w:rPr>
                <w:rStyle w:val="Hipercze"/>
                <w:rFonts w:asciiTheme="minorHAnsi" w:hAnsiTheme="minorHAnsi"/>
              </w:rPr>
              <w:t>4.</w:t>
            </w:r>
            <w:r w:rsidR="002B6139" w:rsidRPr="004B7D80">
              <w:rPr>
                <w:rFonts w:asciiTheme="minorHAnsi" w:eastAsiaTheme="minorEastAsia" w:hAnsiTheme="minorHAnsi"/>
                <w:lang w:eastAsia="pl-PL"/>
              </w:rPr>
              <w:tab/>
            </w:r>
            <w:r w:rsidR="002B6139" w:rsidRPr="004B7D80">
              <w:rPr>
                <w:rStyle w:val="Hipercze"/>
                <w:rFonts w:asciiTheme="minorHAnsi" w:hAnsiTheme="minorHAnsi"/>
              </w:rPr>
              <w:t>Ochrona przeciwpożarowa i ewakuacja z budynku</w:t>
            </w:r>
            <w:r w:rsidR="002B6139" w:rsidRPr="004B7D80">
              <w:rPr>
                <w:rFonts w:asciiTheme="minorHAnsi" w:hAnsiTheme="minorHAnsi"/>
                <w:webHidden/>
              </w:rPr>
              <w:tab/>
            </w:r>
            <w:r w:rsidR="002B6139" w:rsidRPr="004B7D80">
              <w:rPr>
                <w:rFonts w:asciiTheme="minorHAnsi" w:hAnsiTheme="minorHAnsi"/>
                <w:webHidden/>
              </w:rPr>
              <w:fldChar w:fldCharType="begin"/>
            </w:r>
            <w:r w:rsidR="002B6139" w:rsidRPr="004B7D80">
              <w:rPr>
                <w:rFonts w:asciiTheme="minorHAnsi" w:hAnsiTheme="minorHAnsi"/>
                <w:webHidden/>
              </w:rPr>
              <w:instrText xml:space="preserve"> PAGEREF _Toc39577221 \h </w:instrText>
            </w:r>
            <w:r w:rsidR="002B6139" w:rsidRPr="004B7D80">
              <w:rPr>
                <w:rFonts w:asciiTheme="minorHAnsi" w:hAnsiTheme="minorHAnsi"/>
                <w:webHidden/>
              </w:rPr>
            </w:r>
            <w:r w:rsidR="002B6139" w:rsidRPr="004B7D80">
              <w:rPr>
                <w:rFonts w:asciiTheme="minorHAnsi" w:hAnsiTheme="minorHAnsi"/>
                <w:webHidden/>
              </w:rPr>
              <w:fldChar w:fldCharType="separate"/>
            </w:r>
            <w:r w:rsidR="004B7D80">
              <w:rPr>
                <w:rFonts w:asciiTheme="minorHAnsi" w:hAnsiTheme="minorHAnsi"/>
                <w:webHidden/>
              </w:rPr>
              <w:t>39</w:t>
            </w:r>
            <w:r w:rsidR="002B6139" w:rsidRPr="004B7D80">
              <w:rPr>
                <w:rFonts w:asciiTheme="minorHAnsi" w:hAnsiTheme="minorHAnsi"/>
                <w:webHidden/>
              </w:rPr>
              <w:fldChar w:fldCharType="end"/>
            </w:r>
          </w:hyperlink>
        </w:p>
        <w:p w14:paraId="583E2377" w14:textId="5F7BD204" w:rsidR="007C3233" w:rsidRPr="004B7D80" w:rsidRDefault="007C3233" w:rsidP="00D20BEA">
          <w:pPr>
            <w:spacing w:after="0" w:line="240" w:lineRule="auto"/>
            <w:ind w:left="426" w:hanging="426"/>
            <w:jc w:val="both"/>
            <w:rPr>
              <w:rFonts w:cs="Times New Roman"/>
              <w:b/>
              <w:bCs/>
              <w:sz w:val="24"/>
              <w:szCs w:val="24"/>
            </w:rPr>
          </w:pPr>
          <w:r w:rsidRPr="004B7D80">
            <w:rPr>
              <w:rFonts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62E37714" w14:textId="77777777" w:rsidR="007C3233" w:rsidRPr="004B7D80" w:rsidRDefault="007C3233" w:rsidP="007C3233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14:paraId="4B5C14DB" w14:textId="77777777" w:rsidR="007C3233" w:rsidRPr="004B7D80" w:rsidRDefault="007C3233" w:rsidP="007C3233">
      <w:pPr>
        <w:spacing w:after="0" w:line="360" w:lineRule="auto"/>
        <w:jc w:val="both"/>
        <w:rPr>
          <w:rFonts w:eastAsia="Times New Roman" w:cs="Times New Roman"/>
          <w:b/>
          <w:sz w:val="24"/>
          <w:szCs w:val="24"/>
          <w:lang w:eastAsia="zh-CN"/>
        </w:rPr>
      </w:pPr>
      <w:r w:rsidRPr="004B7D80">
        <w:rPr>
          <w:rFonts w:eastAsia="Times New Roman" w:cs="Times New Roman"/>
          <w:b/>
          <w:sz w:val="24"/>
          <w:szCs w:val="24"/>
          <w:lang w:eastAsia="zh-CN"/>
        </w:rPr>
        <w:br w:type="page"/>
      </w:r>
    </w:p>
    <w:p w14:paraId="2698E030" w14:textId="00E80AF0" w:rsidR="007C3233" w:rsidRPr="004B7D80" w:rsidRDefault="007C3233" w:rsidP="005E7E68">
      <w:pPr>
        <w:pStyle w:val="Styl11"/>
        <w:rPr>
          <w:rFonts w:asciiTheme="minorHAnsi" w:hAnsiTheme="minorHAnsi"/>
          <w:lang w:bidi="hi-IN"/>
        </w:rPr>
      </w:pPr>
      <w:bookmarkStart w:id="2" w:name="_Toc39577209"/>
      <w:r w:rsidRPr="004B7D80">
        <w:rPr>
          <w:rFonts w:asciiTheme="minorHAnsi" w:eastAsia="SimSun" w:hAnsiTheme="minorHAnsi"/>
          <w:lang w:bidi="hi-IN"/>
        </w:rPr>
        <w:lastRenderedPageBreak/>
        <w:t>Wprowadzenie</w:t>
      </w:r>
      <w:bookmarkEnd w:id="2"/>
    </w:p>
    <w:p w14:paraId="51DD67FB" w14:textId="77777777" w:rsidR="007C3233" w:rsidRPr="004B7D80" w:rsidRDefault="007C3233" w:rsidP="00310D23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  <w:rPr>
          <w:rFonts w:asciiTheme="minorHAnsi" w:eastAsia="SimSun" w:hAnsiTheme="minorHAnsi"/>
          <w:i/>
          <w:kern w:val="3"/>
          <w:lang w:eastAsia="zh-CN" w:bidi="hi-IN"/>
        </w:rPr>
      </w:pPr>
      <w:r w:rsidRPr="004B7D80">
        <w:rPr>
          <w:rFonts w:asciiTheme="minorHAnsi" w:eastAsia="SimSun" w:hAnsiTheme="minorHAnsi"/>
          <w:kern w:val="3"/>
          <w:lang w:eastAsia="zh-CN" w:bidi="hi-IN"/>
        </w:rPr>
        <w:t xml:space="preserve">W Rządowym Programie </w:t>
      </w:r>
      <w:r w:rsidRPr="004B7D80">
        <w:rPr>
          <w:rFonts w:asciiTheme="minorHAnsi" w:eastAsia="SimSun" w:hAnsiTheme="minorHAnsi"/>
          <w:i/>
          <w:iCs/>
          <w:kern w:val="3"/>
          <w:lang w:eastAsia="zh-CN" w:bidi="hi-IN"/>
        </w:rPr>
        <w:t>Dostępność Plus</w:t>
      </w:r>
      <w:r w:rsidRPr="004B7D80">
        <w:rPr>
          <w:rFonts w:asciiTheme="minorHAnsi" w:eastAsia="SimSun" w:hAnsiTheme="minorHAnsi"/>
          <w:kern w:val="3"/>
          <w:lang w:eastAsia="zh-CN" w:bidi="hi-IN"/>
        </w:rPr>
        <w:t xml:space="preserve"> ustanowionym przez Radę Ministrów uchwałą z dnia 17 lipca 2018 r., zaplanowano działania związane z zapewnieniem usługi transportu indywidualnego (tzw. usługi door-to-door) dla osób z potrzebą wsparcia w zakresie mobilności. Działania te obejmują m.in. wsparcie dla samorządów terytorialnych oferowane przez Państwowy Fundusz Rehabilitacji Osób Niepełnosprawnych (PFRON) w ramach projektu </w:t>
      </w:r>
      <w:r w:rsidRPr="004B7D80">
        <w:rPr>
          <w:rFonts w:asciiTheme="minorHAnsi" w:eastAsia="SimSun" w:hAnsiTheme="minorHAnsi"/>
          <w:i/>
          <w:kern w:val="3"/>
          <w:lang w:eastAsia="zh-CN" w:bidi="hi-IN"/>
        </w:rPr>
        <w:t xml:space="preserve">„Usługi indywidualnego transportu door-to-door oraz poprawa dostępności architektonicznej wielorodzinnych budynków mieszkalnych”, </w:t>
      </w:r>
      <w:r w:rsidRPr="004B7D80">
        <w:rPr>
          <w:rFonts w:asciiTheme="minorHAnsi" w:eastAsia="SimSun" w:hAnsiTheme="minorHAnsi"/>
          <w:kern w:val="3"/>
          <w:lang w:eastAsia="zh-CN" w:bidi="hi-IN"/>
        </w:rPr>
        <w:t>finansowanego ze środków Programu Operacyjnego Wiedza Edukacja Rozwój (PO WER) 2014-2020 Działanie 2.8 (Projekt PFRON)</w:t>
      </w:r>
      <w:r w:rsidRPr="004B7D80">
        <w:rPr>
          <w:rFonts w:asciiTheme="minorHAnsi" w:eastAsia="SimSun" w:hAnsiTheme="minorHAnsi"/>
          <w:i/>
          <w:kern w:val="3"/>
          <w:lang w:eastAsia="zh-CN" w:bidi="hi-IN"/>
        </w:rPr>
        <w:t xml:space="preserve">. </w:t>
      </w:r>
    </w:p>
    <w:p w14:paraId="35EADA28" w14:textId="77777777" w:rsidR="007C3233" w:rsidRPr="004B7D80" w:rsidRDefault="007C3233" w:rsidP="00310D23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  <w:rPr>
          <w:rFonts w:asciiTheme="minorHAnsi" w:eastAsia="SimSun" w:hAnsiTheme="minorHAnsi"/>
          <w:kern w:val="3"/>
          <w:lang w:eastAsia="zh-CN" w:bidi="hi-IN"/>
        </w:rPr>
      </w:pPr>
      <w:r w:rsidRPr="004B7D80">
        <w:rPr>
          <w:rFonts w:asciiTheme="minorHAnsi" w:eastAsia="SimSun" w:hAnsiTheme="minorHAnsi"/>
          <w:kern w:val="3"/>
          <w:lang w:eastAsia="zh-CN" w:bidi="hi-IN"/>
        </w:rPr>
        <w:t xml:space="preserve">W ramach tego projektu uprawnione jednostki samorządu terytorialnego (jednostki, JST) będą mogły ubiegać się o dofinansowanie indywidualnych usług door-to-door oraz opcjonalnie - o dofinansowanie projektów przewidujących </w:t>
      </w:r>
      <w:r w:rsidRPr="004B7D80">
        <w:rPr>
          <w:rFonts w:asciiTheme="minorHAnsi" w:eastAsia="SimSun" w:hAnsiTheme="minorHAnsi"/>
          <w:b/>
          <w:kern w:val="3"/>
          <w:lang w:eastAsia="zh-CN" w:bidi="hi-IN"/>
        </w:rPr>
        <w:t>poprawę dostępności architektonicznej wielorodzinnych budynków mieszkalnych</w:t>
      </w:r>
      <w:r w:rsidRPr="004B7D80">
        <w:rPr>
          <w:rFonts w:asciiTheme="minorHAnsi" w:eastAsia="SimSun" w:hAnsiTheme="minorHAnsi"/>
          <w:kern w:val="3"/>
          <w:lang w:eastAsia="zh-CN" w:bidi="hi-IN"/>
        </w:rPr>
        <w:t xml:space="preserve">. Granty dla JST będą udzielane w ramach konkursu ogłoszonego przez PFRON zgodnie z założeniami przyjętymi przez Komitet Monitorujący PO WER. </w:t>
      </w:r>
    </w:p>
    <w:p w14:paraId="0DBFFF6F" w14:textId="77777777" w:rsidR="007C3233" w:rsidRPr="004B7D80" w:rsidRDefault="007C3233" w:rsidP="00310D23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  <w:rPr>
          <w:rFonts w:asciiTheme="minorHAnsi" w:eastAsia="SimSun" w:hAnsiTheme="minorHAnsi"/>
          <w:kern w:val="3"/>
          <w:lang w:eastAsia="zh-CN" w:bidi="hi-IN"/>
        </w:rPr>
      </w:pPr>
      <w:r w:rsidRPr="004B7D80">
        <w:rPr>
          <w:rFonts w:asciiTheme="minorHAnsi" w:eastAsia="SimSun" w:hAnsiTheme="minorHAnsi"/>
          <w:b/>
          <w:kern w:val="3"/>
          <w:lang w:eastAsia="zh-CN" w:bidi="hi-IN"/>
        </w:rPr>
        <w:t>Zakładana w Projekcie PFRON poprawa dostępności architektonicznej wielorodzinnych budynków mieszkalnych dotyczyć ma grupy szerszej niż osoby z niepełnosprawnościami. Powinna ona uwzględniać również osoby w podeszłym wieku lub wymagające wsparcia ze względu na stan zdrowia</w:t>
      </w:r>
      <w:r w:rsidRPr="004B7D80">
        <w:rPr>
          <w:rFonts w:asciiTheme="minorHAnsi" w:eastAsia="SimSun" w:hAnsiTheme="minorHAnsi"/>
          <w:kern w:val="3"/>
          <w:lang w:eastAsia="zh-CN" w:bidi="hi-IN"/>
        </w:rPr>
        <w:t xml:space="preserve">. </w:t>
      </w:r>
    </w:p>
    <w:p w14:paraId="19B70311" w14:textId="77777777" w:rsidR="007C3233" w:rsidRPr="004B7D80" w:rsidRDefault="007C3233" w:rsidP="00310D23">
      <w:pPr>
        <w:spacing w:after="120" w:line="360" w:lineRule="auto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Dzięki uzyskanym grantom </w:t>
      </w: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 xml:space="preserve">uprawnione jednostki samorządu terytorialnego będą mogły zrealizować </w:t>
      </w:r>
      <w:r w:rsidRPr="004B7D80">
        <w:rPr>
          <w:rFonts w:cs="Times New Roman"/>
          <w:b/>
          <w:sz w:val="24"/>
          <w:szCs w:val="24"/>
        </w:rPr>
        <w:t>usprawnienia w wielorodzinnych budynkach mieszkalnych, mające na celu likwidację lub zminimalizowanie barier architektonicznych w częściach wspólnych budynków</w:t>
      </w:r>
      <w:r w:rsidRPr="004B7D80">
        <w:rPr>
          <w:rFonts w:cs="Times New Roman"/>
          <w:sz w:val="24"/>
          <w:szCs w:val="24"/>
        </w:rPr>
        <w:t xml:space="preserve">, w których mieszkają potencjalni odbiorcy usług door-to-door. </w:t>
      </w:r>
    </w:p>
    <w:p w14:paraId="1CFD706E" w14:textId="77777777" w:rsidR="007C3233" w:rsidRPr="004B7D80" w:rsidRDefault="007C3233" w:rsidP="00310D23">
      <w:pPr>
        <w:spacing w:after="120" w:line="360" w:lineRule="auto"/>
        <w:jc w:val="both"/>
        <w:rPr>
          <w:rFonts w:eastAsia="SimSun" w:cs="Times New Roman"/>
          <w:b/>
          <w:kern w:val="3"/>
          <w:sz w:val="24"/>
          <w:szCs w:val="24"/>
          <w:lang w:eastAsia="zh-CN" w:bidi="hi-IN"/>
        </w:rPr>
      </w:pPr>
      <w:r w:rsidRPr="004B7D80">
        <w:rPr>
          <w:rFonts w:cs="Times New Roman"/>
          <w:b/>
          <w:sz w:val="24"/>
          <w:szCs w:val="24"/>
        </w:rPr>
        <w:t>Warunkiem ubiegania się o grant na wprowadzenie usprawnień w budynkach wielorodzinnych w ramach Projektu PFRON jest równoczesne wnioskowanie przez uprawnioną jednostkę samorządu terytorialnego o dofinansowanie indywidualnych usług transportowych door-to-door</w:t>
      </w:r>
      <w:r w:rsidRPr="004B7D80">
        <w:rPr>
          <w:rFonts w:eastAsia="SimSun" w:cs="Times New Roman"/>
          <w:b/>
          <w:kern w:val="3"/>
          <w:sz w:val="24"/>
          <w:szCs w:val="24"/>
          <w:lang w:eastAsia="zh-CN" w:bidi="hi-IN"/>
        </w:rPr>
        <w:t>.</w:t>
      </w:r>
    </w:p>
    <w:p w14:paraId="41CEE9DA" w14:textId="77777777" w:rsidR="007C3233" w:rsidRPr="004B7D80" w:rsidRDefault="007C3233" w:rsidP="00310D23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SimSun" w:cs="Times New Roman"/>
          <w:i/>
          <w:kern w:val="3"/>
          <w:sz w:val="24"/>
          <w:szCs w:val="24"/>
          <w:lang w:eastAsia="zh-CN" w:bidi="hi-IN"/>
        </w:rPr>
      </w:pPr>
      <w:r w:rsidRPr="004B7D80">
        <w:rPr>
          <w:rFonts w:cs="Times New Roman"/>
          <w:sz w:val="24"/>
          <w:szCs w:val="24"/>
          <w:lang w:eastAsia="zh-CN"/>
        </w:rPr>
        <w:t xml:space="preserve">Niniejszy materiał („Minimalne wymogi dotyczące standardu w zakresie </w:t>
      </w:r>
      <w:r w:rsidRPr="004B7D80">
        <w:rPr>
          <w:rFonts w:eastAsia="Calibri" w:cs="Times New Roman"/>
          <w:sz w:val="24"/>
          <w:szCs w:val="24"/>
        </w:rPr>
        <w:t xml:space="preserve">dostosowań architektonicznych w wielorodzinnych budynkach mieszkalnych z uwzględnieniem zasad </w:t>
      </w:r>
      <w:r w:rsidRPr="004B7D80">
        <w:rPr>
          <w:rFonts w:eastAsia="Calibri" w:cs="Times New Roman"/>
          <w:sz w:val="24"/>
          <w:szCs w:val="24"/>
        </w:rPr>
        <w:lastRenderedPageBreak/>
        <w:t>projektowania uniwersalnego” – zwane dalej:</w:t>
      </w:r>
      <w:r w:rsidRPr="004B7D80">
        <w:rPr>
          <w:rFonts w:eastAsia="Calibri" w:cs="Times New Roman"/>
          <w:i/>
          <w:sz w:val="24"/>
          <w:szCs w:val="24"/>
        </w:rPr>
        <w:t xml:space="preserve"> Standardami)</w:t>
      </w:r>
      <w:r w:rsidRPr="004B7D80">
        <w:rPr>
          <w:rFonts w:eastAsia="Calibri" w:cs="Times New Roman"/>
          <w:sz w:val="24"/>
          <w:szCs w:val="24"/>
        </w:rPr>
        <w:t xml:space="preserve"> </w:t>
      </w: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 xml:space="preserve">zawiera </w:t>
      </w:r>
      <w:r w:rsidRPr="004B7D80">
        <w:rPr>
          <w:rFonts w:eastAsia="SimSun" w:cs="Times New Roman"/>
          <w:b/>
          <w:kern w:val="3"/>
          <w:sz w:val="24"/>
          <w:szCs w:val="24"/>
          <w:lang w:eastAsia="zh-CN" w:bidi="hi-IN"/>
        </w:rPr>
        <w:t xml:space="preserve">wytyczne dotyczące </w:t>
      </w:r>
      <w:r w:rsidRPr="004B7D80">
        <w:rPr>
          <w:rFonts w:cs="Times New Roman"/>
          <w:b/>
          <w:sz w:val="24"/>
          <w:szCs w:val="24"/>
          <w:lang w:eastAsia="zh-CN"/>
        </w:rPr>
        <w:t xml:space="preserve">optymalnego zaprojektowania i wdrożenia przez JST </w:t>
      </w:r>
      <w:r w:rsidRPr="004B7D80">
        <w:rPr>
          <w:rFonts w:eastAsia="Calibri" w:cs="Times New Roman"/>
          <w:b/>
          <w:sz w:val="24"/>
          <w:szCs w:val="24"/>
        </w:rPr>
        <w:t>dostosowań architektonicznych</w:t>
      </w:r>
      <w:r w:rsidRPr="004B7D80">
        <w:rPr>
          <w:rFonts w:eastAsia="Calibri" w:cs="Times New Roman"/>
          <w:sz w:val="24"/>
          <w:szCs w:val="24"/>
        </w:rPr>
        <w:t xml:space="preserve"> </w:t>
      </w:r>
      <w:r w:rsidRPr="004B7D80">
        <w:rPr>
          <w:rFonts w:eastAsia="Calibri" w:cs="Times New Roman"/>
          <w:sz w:val="24"/>
          <w:szCs w:val="24"/>
        </w:rPr>
        <w:br/>
        <w:t xml:space="preserve">w wielorodzinnych </w:t>
      </w: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>budynkach mieszkalnych</w:t>
      </w:r>
      <w:r w:rsidRPr="004B7D80">
        <w:rPr>
          <w:rFonts w:eastAsia="SimSun" w:cs="Times New Roman"/>
          <w:i/>
          <w:kern w:val="3"/>
          <w:sz w:val="24"/>
          <w:szCs w:val="24"/>
          <w:lang w:eastAsia="zh-CN" w:bidi="hi-IN"/>
        </w:rPr>
        <w:t>.</w:t>
      </w:r>
    </w:p>
    <w:p w14:paraId="2952DDA3" w14:textId="77777777" w:rsidR="00310D23" w:rsidRPr="004B7D80" w:rsidRDefault="00310D23" w:rsidP="00310D23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SimSun" w:cs="Times New Roman"/>
          <w:b/>
          <w:kern w:val="3"/>
          <w:sz w:val="24"/>
          <w:szCs w:val="24"/>
          <w:lang w:eastAsia="zh-CN" w:bidi="hi-IN"/>
        </w:rPr>
      </w:pPr>
    </w:p>
    <w:p w14:paraId="39EE2B62" w14:textId="2153DD05" w:rsidR="007C3233" w:rsidRPr="004B7D80" w:rsidRDefault="007C3233" w:rsidP="00310D23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SimSun" w:cs="Times New Roman"/>
          <w:i/>
          <w:kern w:val="3"/>
          <w:sz w:val="24"/>
          <w:szCs w:val="24"/>
          <w:lang w:eastAsia="zh-CN" w:bidi="hi-IN"/>
        </w:rPr>
      </w:pPr>
      <w:r w:rsidRPr="004B7D80">
        <w:rPr>
          <w:rFonts w:eastAsia="SimSun" w:cs="Times New Roman"/>
          <w:b/>
          <w:kern w:val="3"/>
          <w:sz w:val="24"/>
          <w:szCs w:val="24"/>
          <w:lang w:eastAsia="zh-CN" w:bidi="hi-IN"/>
        </w:rPr>
        <w:t>Dokument</w:t>
      </w:r>
      <w:r w:rsidRPr="004B7D80">
        <w:rPr>
          <w:rFonts w:eastAsia="SimSun" w:cs="Times New Roman"/>
          <w:b/>
          <w:i/>
          <w:kern w:val="3"/>
          <w:sz w:val="24"/>
          <w:szCs w:val="24"/>
          <w:lang w:eastAsia="zh-CN" w:bidi="hi-IN"/>
        </w:rPr>
        <w:t xml:space="preserve"> </w:t>
      </w:r>
      <w:r w:rsidRPr="004B7D80">
        <w:rPr>
          <w:rFonts w:eastAsia="SimSun" w:cs="Times New Roman"/>
          <w:b/>
          <w:kern w:val="3"/>
          <w:sz w:val="24"/>
          <w:szCs w:val="24"/>
          <w:lang w:eastAsia="zh-CN" w:bidi="hi-IN"/>
        </w:rPr>
        <w:t>opisuje</w:t>
      </w:r>
      <w:r w:rsidRPr="004B7D80">
        <w:rPr>
          <w:rFonts w:eastAsia="SimSun" w:cs="Times New Roman"/>
          <w:b/>
          <w:i/>
          <w:kern w:val="3"/>
          <w:sz w:val="24"/>
          <w:szCs w:val="24"/>
          <w:lang w:eastAsia="zh-CN" w:bidi="hi-IN"/>
        </w:rPr>
        <w:t xml:space="preserve"> </w:t>
      </w:r>
      <w:r w:rsidRPr="004B7D80">
        <w:rPr>
          <w:rFonts w:eastAsia="SimSun" w:cs="Times New Roman"/>
          <w:b/>
          <w:kern w:val="3"/>
          <w:sz w:val="24"/>
          <w:szCs w:val="24"/>
          <w:lang w:eastAsia="zh-CN" w:bidi="hi-IN"/>
        </w:rPr>
        <w:t>cztery bloki zagadnień</w:t>
      </w:r>
      <w:r w:rsidRPr="004B7D80">
        <w:rPr>
          <w:rFonts w:eastAsia="SimSun" w:cs="Times New Roman"/>
          <w:i/>
          <w:kern w:val="3"/>
          <w:sz w:val="24"/>
          <w:szCs w:val="24"/>
          <w:lang w:eastAsia="zh-CN" w:bidi="hi-IN"/>
        </w:rPr>
        <w:t>:</w:t>
      </w:r>
    </w:p>
    <w:p w14:paraId="01032A9E" w14:textId="77777777" w:rsidR="007C3233" w:rsidRPr="004B7D80" w:rsidRDefault="007C3233" w:rsidP="00D20BEA">
      <w:pPr>
        <w:pStyle w:val="Akapitzlist"/>
        <w:widowControl w:val="0"/>
        <w:numPr>
          <w:ilvl w:val="0"/>
          <w:numId w:val="78"/>
        </w:numPr>
        <w:suppressAutoHyphens/>
        <w:autoSpaceDN w:val="0"/>
        <w:spacing w:after="120" w:line="360" w:lineRule="auto"/>
        <w:ind w:left="426" w:hanging="426"/>
        <w:jc w:val="both"/>
        <w:textAlignment w:val="baseline"/>
        <w:rPr>
          <w:rFonts w:eastAsia="SimSun" w:cs="Times New Roman"/>
          <w:bCs/>
          <w:kern w:val="3"/>
          <w:sz w:val="24"/>
          <w:szCs w:val="24"/>
          <w:lang w:eastAsia="zh-CN" w:bidi="hi-IN"/>
        </w:rPr>
      </w:pPr>
      <w:r w:rsidRPr="004B7D80">
        <w:rPr>
          <w:rFonts w:eastAsia="SimSun" w:cs="Times New Roman"/>
          <w:bCs/>
          <w:kern w:val="3"/>
          <w:sz w:val="24"/>
          <w:szCs w:val="24"/>
          <w:lang w:eastAsia="zh-CN" w:bidi="hi-IN"/>
        </w:rPr>
        <w:t>Wymogi w zakresie identyfikacji potrzeb mieszkańców wielorodzinnych budynków mieszkalnych.</w:t>
      </w:r>
    </w:p>
    <w:p w14:paraId="7186A4F8" w14:textId="77777777" w:rsidR="007C3233" w:rsidRPr="004B7D80" w:rsidRDefault="007C3233" w:rsidP="00D20BEA">
      <w:pPr>
        <w:pStyle w:val="Akapitzlist"/>
        <w:widowControl w:val="0"/>
        <w:numPr>
          <w:ilvl w:val="0"/>
          <w:numId w:val="78"/>
        </w:numPr>
        <w:suppressAutoHyphens/>
        <w:autoSpaceDN w:val="0"/>
        <w:spacing w:after="120" w:line="360" w:lineRule="auto"/>
        <w:ind w:left="426" w:hanging="426"/>
        <w:jc w:val="both"/>
        <w:textAlignment w:val="baseline"/>
        <w:rPr>
          <w:rFonts w:eastAsia="SimSun" w:cs="Times New Roman"/>
          <w:bCs/>
          <w:kern w:val="3"/>
          <w:sz w:val="24"/>
          <w:szCs w:val="24"/>
          <w:lang w:eastAsia="zh-CN" w:bidi="hi-IN"/>
        </w:rPr>
      </w:pPr>
      <w:r w:rsidRPr="004B7D80">
        <w:rPr>
          <w:rFonts w:eastAsia="SimSun" w:cs="Times New Roman"/>
          <w:bCs/>
          <w:kern w:val="3"/>
          <w:sz w:val="24"/>
          <w:szCs w:val="24"/>
          <w:lang w:eastAsia="zh-CN" w:bidi="hi-IN"/>
        </w:rPr>
        <w:t xml:space="preserve">Regulacje prawne dotyczące wprowadzenia dostosowań architektonicznych </w:t>
      </w:r>
      <w:r w:rsidRPr="004B7D80">
        <w:rPr>
          <w:rFonts w:eastAsia="SimSun" w:cs="Times New Roman"/>
          <w:bCs/>
          <w:kern w:val="3"/>
          <w:sz w:val="24"/>
          <w:szCs w:val="24"/>
          <w:lang w:eastAsia="zh-CN" w:bidi="hi-IN"/>
        </w:rPr>
        <w:br/>
        <w:t>w wielorodzinnych budynkach mieszkalnych (z uwzględnieniem zasad projektowania uniwersalnego).</w:t>
      </w:r>
    </w:p>
    <w:p w14:paraId="5573B96D" w14:textId="77777777" w:rsidR="007C3233" w:rsidRPr="004B7D80" w:rsidRDefault="007C3233" w:rsidP="00D20BEA">
      <w:pPr>
        <w:pStyle w:val="Akapitzlist"/>
        <w:widowControl w:val="0"/>
        <w:numPr>
          <w:ilvl w:val="0"/>
          <w:numId w:val="78"/>
        </w:numPr>
        <w:suppressAutoHyphens/>
        <w:autoSpaceDN w:val="0"/>
        <w:spacing w:after="120" w:line="360" w:lineRule="auto"/>
        <w:ind w:left="426" w:hanging="426"/>
        <w:jc w:val="both"/>
        <w:textAlignment w:val="baseline"/>
        <w:rPr>
          <w:rFonts w:eastAsia="SimSun" w:cs="Times New Roman"/>
          <w:bCs/>
          <w:kern w:val="3"/>
          <w:sz w:val="24"/>
          <w:szCs w:val="24"/>
          <w:lang w:eastAsia="zh-CN" w:bidi="hi-IN"/>
        </w:rPr>
      </w:pPr>
      <w:r w:rsidRPr="004B7D80">
        <w:rPr>
          <w:rFonts w:eastAsia="SimSun" w:cs="Times New Roman"/>
          <w:bCs/>
          <w:kern w:val="3"/>
          <w:sz w:val="24"/>
          <w:szCs w:val="24"/>
          <w:lang w:eastAsia="zh-CN" w:bidi="hi-IN"/>
        </w:rPr>
        <w:t>Procedury postępowania w celu realizacji dostosowań architektonicznych w budynkach wielorodzinnych z uwzględnieniem zasad projektowania uniwersalnego.</w:t>
      </w:r>
    </w:p>
    <w:p w14:paraId="539D6F3A" w14:textId="6D0A84EF" w:rsidR="007C3233" w:rsidRPr="004B7D80" w:rsidRDefault="007C3233" w:rsidP="00D20BEA">
      <w:pPr>
        <w:pStyle w:val="Akapitzlist"/>
        <w:widowControl w:val="0"/>
        <w:numPr>
          <w:ilvl w:val="0"/>
          <w:numId w:val="78"/>
        </w:numPr>
        <w:suppressAutoHyphens/>
        <w:autoSpaceDN w:val="0"/>
        <w:spacing w:after="120" w:line="360" w:lineRule="auto"/>
        <w:ind w:left="426" w:hanging="426"/>
        <w:jc w:val="both"/>
        <w:textAlignment w:val="baseline"/>
        <w:rPr>
          <w:rFonts w:eastAsia="SimSun" w:cs="Times New Roman"/>
          <w:kern w:val="3"/>
          <w:sz w:val="24"/>
          <w:szCs w:val="24"/>
          <w:lang w:eastAsia="zh-CN" w:bidi="hi-IN"/>
        </w:rPr>
        <w:sectPr w:rsidR="007C3233" w:rsidRPr="004B7D80" w:rsidSect="00A76A45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1417" w:right="1417" w:bottom="1417" w:left="1417" w:header="426" w:footer="857" w:gutter="0"/>
          <w:cols w:space="708"/>
          <w:docGrid w:linePitch="360"/>
        </w:sectPr>
      </w:pPr>
      <w:r w:rsidRPr="004B7D80">
        <w:rPr>
          <w:rFonts w:eastAsia="SimSun" w:cs="Times New Roman"/>
          <w:bCs/>
          <w:kern w:val="3"/>
          <w:sz w:val="24"/>
          <w:szCs w:val="24"/>
          <w:lang w:eastAsia="zh-CN" w:bidi="hi-IN"/>
        </w:rPr>
        <w:t>Wymogi dotyczące sposobów dotarcia z informacją do potencjalnych użytko</w:t>
      </w:r>
      <w:r w:rsidR="006C4C1D" w:rsidRPr="004B7D80">
        <w:rPr>
          <w:rFonts w:eastAsia="SimSun" w:cs="Times New Roman"/>
          <w:bCs/>
          <w:kern w:val="3"/>
          <w:sz w:val="24"/>
          <w:szCs w:val="24"/>
          <w:lang w:eastAsia="zh-CN" w:bidi="hi-IN"/>
        </w:rPr>
        <w:t>wników/użytkowniczek usprawnie</w:t>
      </w:r>
      <w:r w:rsidR="00AA0C6B" w:rsidRPr="004B7D80">
        <w:rPr>
          <w:rFonts w:eastAsia="SimSun" w:cs="Times New Roman"/>
          <w:bCs/>
          <w:kern w:val="3"/>
          <w:sz w:val="24"/>
          <w:szCs w:val="24"/>
          <w:lang w:eastAsia="zh-CN" w:bidi="hi-IN"/>
        </w:rPr>
        <w:t>ń.</w:t>
      </w:r>
    </w:p>
    <w:p w14:paraId="59C0DBBC" w14:textId="7B0D616F" w:rsidR="007C3233" w:rsidRPr="004B7D80" w:rsidRDefault="007C3233" w:rsidP="005E7E68">
      <w:pPr>
        <w:pStyle w:val="Styl10"/>
        <w:numPr>
          <w:ilvl w:val="0"/>
          <w:numId w:val="0"/>
        </w:numPr>
        <w:rPr>
          <w:rFonts w:asciiTheme="minorHAnsi" w:hAnsiTheme="minorHAnsi"/>
          <w:sz w:val="26"/>
        </w:rPr>
      </w:pPr>
      <w:bookmarkStart w:id="3" w:name="_Toc39577210"/>
      <w:r w:rsidRPr="004B7D80">
        <w:rPr>
          <w:rFonts w:asciiTheme="minorHAnsi" w:hAnsiTheme="minorHAnsi"/>
          <w:sz w:val="26"/>
        </w:rPr>
        <w:lastRenderedPageBreak/>
        <w:t>Słownik używanych pojęć</w:t>
      </w:r>
      <w:bookmarkEnd w:id="3"/>
    </w:p>
    <w:p w14:paraId="56BAA911" w14:textId="77777777" w:rsidR="007C3233" w:rsidRPr="004B7D80" w:rsidRDefault="007C3233" w:rsidP="007C3233">
      <w:pPr>
        <w:spacing w:after="0" w:line="240" w:lineRule="auto"/>
        <w:jc w:val="both"/>
        <w:rPr>
          <w:rFonts w:cs="Times New Roman"/>
          <w:sz w:val="24"/>
          <w:szCs w:val="24"/>
          <w:lang w:eastAsia="zh-CN" w:bidi="hi-IN"/>
        </w:rPr>
      </w:pPr>
    </w:p>
    <w:p w14:paraId="51F4CEFC" w14:textId="77777777" w:rsidR="007C3233" w:rsidRPr="004B7D80" w:rsidRDefault="007C3233" w:rsidP="00A67694">
      <w:pPr>
        <w:widowControl w:val="0"/>
        <w:spacing w:after="120" w:line="360" w:lineRule="auto"/>
        <w:jc w:val="both"/>
        <w:rPr>
          <w:rFonts w:eastAsia="SimSun" w:cs="Times New Roman"/>
          <w:strike/>
          <w:kern w:val="3"/>
          <w:sz w:val="24"/>
          <w:szCs w:val="24"/>
          <w:lang w:eastAsia="zh-CN" w:bidi="hi-IN"/>
        </w:rPr>
      </w:pPr>
      <w:r w:rsidRPr="004B7D80">
        <w:rPr>
          <w:rFonts w:eastAsia="SimSun" w:cs="Times New Roman"/>
          <w:b/>
          <w:i/>
          <w:kern w:val="3"/>
          <w:sz w:val="24"/>
          <w:szCs w:val="24"/>
          <w:lang w:eastAsia="zh-CN" w:bidi="hi-IN"/>
        </w:rPr>
        <w:t>Bariery architektoniczne</w:t>
      </w:r>
      <w:r w:rsidRPr="004B7D80">
        <w:rPr>
          <w:rFonts w:eastAsia="SimSun" w:cs="Times New Roman"/>
          <w:b/>
          <w:kern w:val="3"/>
          <w:sz w:val="24"/>
          <w:szCs w:val="24"/>
          <w:lang w:eastAsia="zh-CN" w:bidi="hi-IN"/>
        </w:rPr>
        <w:t xml:space="preserve"> –</w:t>
      </w: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 xml:space="preserve"> zgodnie z art. 2 ustawy o dostępności są to </w:t>
      </w:r>
      <w:r w:rsidRPr="004B7D80">
        <w:rPr>
          <w:rFonts w:cs="Times New Roman"/>
          <w:sz w:val="24"/>
          <w:szCs w:val="24"/>
        </w:rPr>
        <w:t xml:space="preserve">przeszkody lub ograniczenie architektoniczne, które uniemożliwiają lub utrudniają osobom ze szczególnymi potrzebami udział w różnych sferach życia na zasadzie równości z innymi osobami. </w:t>
      </w:r>
    </w:p>
    <w:p w14:paraId="37B58346" w14:textId="77777777" w:rsidR="007C3233" w:rsidRPr="004B7D80" w:rsidRDefault="007C3233" w:rsidP="00A67694">
      <w:pPr>
        <w:spacing w:after="120" w:line="360" w:lineRule="auto"/>
        <w:jc w:val="both"/>
        <w:rPr>
          <w:rFonts w:eastAsia="SimSun" w:cs="Times New Roman"/>
          <w:b/>
          <w:i/>
          <w:kern w:val="3"/>
          <w:sz w:val="24"/>
          <w:szCs w:val="24"/>
          <w:lang w:eastAsia="zh-CN" w:bidi="hi-IN"/>
        </w:rPr>
      </w:pPr>
      <w:r w:rsidRPr="004B7D80">
        <w:rPr>
          <w:rFonts w:eastAsia="SimSun" w:cs="Times New Roman"/>
          <w:b/>
          <w:i/>
          <w:kern w:val="3"/>
          <w:sz w:val="24"/>
          <w:szCs w:val="24"/>
          <w:lang w:eastAsia="zh-CN" w:bidi="hi-IN"/>
        </w:rPr>
        <w:t xml:space="preserve">Części wspólne wielorodzinnego budynku mieszkalnego/nieruchomość wspólna - </w:t>
      </w:r>
      <w:r w:rsidRPr="004B7D80">
        <w:rPr>
          <w:rFonts w:eastAsia="Times New Roman" w:cs="Times New Roman"/>
          <w:sz w:val="24"/>
          <w:szCs w:val="24"/>
          <w:shd w:val="clear" w:color="auto" w:fill="FFFFFF"/>
          <w:lang w:eastAsia="pl-PL"/>
        </w:rPr>
        <w:t>do części wspólnej budynków wielorodzinnych zaliczyć można m.in. ściany zewnętrzne, ściany nośne, fundamenty, piwnice, strychy, dach, kominy, pralnie, suszarnie klatki schodowe, przewody, korytarze, bramy, windy, a także instalacje centralnego ogrzewania, instalacje wodne, kanalizacyjne czy elektryczne.</w:t>
      </w:r>
      <w:r w:rsidRPr="004B7D80">
        <w:rPr>
          <w:rFonts w:eastAsia="Times New Roman" w:cs="Times New Roman"/>
          <w:sz w:val="24"/>
          <w:szCs w:val="24"/>
          <w:lang w:eastAsia="pl-PL"/>
        </w:rPr>
        <w:t xml:space="preserve"> </w:t>
      </w:r>
      <w:r w:rsidRPr="004B7D80">
        <w:rPr>
          <w:rFonts w:eastAsia="Times New Roman" w:cs="Times New Roman"/>
          <w:sz w:val="24"/>
          <w:szCs w:val="24"/>
          <w:shd w:val="clear" w:color="auto" w:fill="FFFFFF"/>
          <w:lang w:eastAsia="pl-PL"/>
        </w:rPr>
        <w:t>Nieruchomość wspólna w rozumieniu ustawy z dnia 24 czerwca 1994 r. o własności lokali (</w:t>
      </w:r>
      <w:r w:rsidRPr="004B7D80">
        <w:rPr>
          <w:rFonts w:cs="Times New Roman"/>
          <w:sz w:val="24"/>
          <w:szCs w:val="24"/>
        </w:rPr>
        <w:t xml:space="preserve">Dz. U. z 2019 r.  poz. 737 z </w:t>
      </w:r>
      <w:proofErr w:type="spellStart"/>
      <w:r w:rsidRPr="004B7D80">
        <w:rPr>
          <w:rFonts w:cs="Times New Roman"/>
          <w:sz w:val="24"/>
          <w:szCs w:val="24"/>
        </w:rPr>
        <w:t>późn</w:t>
      </w:r>
      <w:proofErr w:type="spellEnd"/>
      <w:r w:rsidRPr="004B7D80">
        <w:rPr>
          <w:rFonts w:cs="Times New Roman"/>
          <w:sz w:val="24"/>
          <w:szCs w:val="24"/>
        </w:rPr>
        <w:t>. zm.)</w:t>
      </w:r>
      <w:r w:rsidRPr="004B7D80">
        <w:rPr>
          <w:rFonts w:eastAsia="Times New Roman" w:cs="Times New Roman"/>
          <w:sz w:val="24"/>
          <w:szCs w:val="24"/>
          <w:shd w:val="clear" w:color="auto" w:fill="FFFFFF"/>
          <w:lang w:eastAsia="pl-PL"/>
        </w:rPr>
        <w:t>, to część budynku lub grunt, które nie służą do wyłącznego użytku właścicieli mieszkań lub pomieszczeń. </w:t>
      </w:r>
    </w:p>
    <w:p w14:paraId="4979D338" w14:textId="71831C05" w:rsidR="007C3233" w:rsidRPr="004B7D80" w:rsidRDefault="007C3233" w:rsidP="00A67694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cs="Times New Roman"/>
          <w:sz w:val="24"/>
          <w:szCs w:val="24"/>
        </w:rPr>
      </w:pPr>
      <w:r w:rsidRPr="004B7D80">
        <w:rPr>
          <w:rFonts w:eastAsia="SimSun" w:cs="Times New Roman"/>
          <w:b/>
          <w:i/>
          <w:kern w:val="3"/>
          <w:sz w:val="24"/>
          <w:szCs w:val="24"/>
          <w:lang w:eastAsia="zh-CN" w:bidi="hi-IN"/>
        </w:rPr>
        <w:t xml:space="preserve">Dostępność </w:t>
      </w: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 xml:space="preserve">- </w:t>
      </w:r>
      <w:r w:rsidRPr="004B7D80">
        <w:rPr>
          <w:rFonts w:cs="Times New Roman"/>
          <w:sz w:val="24"/>
          <w:szCs w:val="24"/>
        </w:rPr>
        <w:t xml:space="preserve">dostępność architektoniczna, cyfrowa oraz informacyjno-komunikacyjna, co najmniej w zakresie określonym przez minimalne wymagania służące zapewnieniu dostępności osobom ze szczególnymi potrzebami, o których mowa w art. 6 ustawy o dostępności, uwzględniająca zasady uniwersalnego projektowania albo wdrożenia racjonalnego usprawnienia </w:t>
      </w: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 xml:space="preserve">(Dz. U. z 2019 r. poz. 1696, z </w:t>
      </w:r>
      <w:proofErr w:type="spellStart"/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>późn</w:t>
      </w:r>
      <w:proofErr w:type="spellEnd"/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>. zm.)</w:t>
      </w:r>
      <w:r w:rsidRPr="004B7D80">
        <w:rPr>
          <w:rFonts w:cs="Times New Roman"/>
          <w:sz w:val="24"/>
          <w:szCs w:val="24"/>
          <w:lang w:eastAsia="zh-CN" w:bidi="hi-IN"/>
        </w:rPr>
        <w:t>.</w:t>
      </w:r>
    </w:p>
    <w:p w14:paraId="61A8ED6C" w14:textId="5CAED6E7" w:rsidR="007C3233" w:rsidRPr="004B7D80" w:rsidRDefault="007C3233" w:rsidP="00A67694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SimSun" w:cs="Times New Roman"/>
          <w:b/>
          <w:bCs/>
          <w:i/>
          <w:kern w:val="3"/>
          <w:sz w:val="24"/>
          <w:szCs w:val="24"/>
          <w:lang w:eastAsia="zh-CN" w:bidi="hi-IN"/>
        </w:rPr>
      </w:pPr>
      <w:r w:rsidRPr="004B7D80">
        <w:rPr>
          <w:rFonts w:eastAsia="SimSun" w:cs="Times New Roman"/>
          <w:b/>
          <w:bCs/>
          <w:i/>
          <w:iCs/>
          <w:kern w:val="3"/>
          <w:sz w:val="24"/>
          <w:szCs w:val="24"/>
          <w:lang w:eastAsia="zh-CN" w:bidi="hi-IN"/>
        </w:rPr>
        <w:t>Jednostki samorządu terytorialnego (jednostki, jednostki samorządu, JST)</w:t>
      </w:r>
      <w:r w:rsidRPr="004B7D80">
        <w:rPr>
          <w:rFonts w:eastAsia="SimSun" w:cs="Times New Roman"/>
          <w:i/>
          <w:iCs/>
          <w:kern w:val="3"/>
          <w:sz w:val="24"/>
          <w:szCs w:val="24"/>
          <w:lang w:eastAsia="zh-CN" w:bidi="hi-IN"/>
        </w:rPr>
        <w:t xml:space="preserve"> -</w:t>
      </w: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 xml:space="preserve"> gminy, związki </w:t>
      </w: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br/>
        <w:t xml:space="preserve">i porozumienia gmin, powiaty oraz związki i porozumienia powiatów, które w ramach Projektu PFRON zamierzają uruchomić usługę indywidualnego transportu door-to-door dla osób </w:t>
      </w:r>
      <w:r w:rsidR="002F738D" w:rsidRPr="004B7D80">
        <w:rPr>
          <w:rFonts w:eastAsia="SimSun" w:cs="Times New Roman"/>
          <w:kern w:val="3"/>
          <w:sz w:val="24"/>
          <w:szCs w:val="24"/>
          <w:lang w:eastAsia="zh-CN" w:bidi="hi-IN"/>
        </w:rPr>
        <w:br/>
      </w: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>z potrzebą wsparcia w zakresie mobilności oraz – opcjonalnie - przeprowadzić niezbędne i odpowiednie usprawnienia w celu zapewnienia dostępności architektonicznej wielorodzinnych budynków mieszkalnych.</w:t>
      </w:r>
    </w:p>
    <w:p w14:paraId="28A93F86" w14:textId="2AA57516" w:rsidR="007C3233" w:rsidRPr="004B7D80" w:rsidRDefault="007C3233" w:rsidP="00A67694">
      <w:pPr>
        <w:spacing w:after="120" w:line="36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4B7D80">
        <w:rPr>
          <w:rFonts w:eastAsia="SimSun" w:cs="Times New Roman"/>
          <w:b/>
          <w:i/>
          <w:kern w:val="3"/>
          <w:sz w:val="24"/>
          <w:szCs w:val="24"/>
          <w:lang w:eastAsia="zh-CN" w:bidi="hi-IN"/>
        </w:rPr>
        <w:t>Obiekt dostępny</w:t>
      </w:r>
      <w:r w:rsidRPr="004B7D80">
        <w:rPr>
          <w:rFonts w:eastAsia="Arial" w:cs="Times New Roman"/>
          <w:b/>
          <w:sz w:val="24"/>
          <w:szCs w:val="24"/>
        </w:rPr>
        <w:t xml:space="preserve"> –</w:t>
      </w:r>
      <w:r w:rsidRPr="004B7D80">
        <w:rPr>
          <w:rFonts w:eastAsia="Times New Roman" w:cs="Times New Roman"/>
          <w:bCs/>
          <w:sz w:val="24"/>
          <w:szCs w:val="24"/>
          <w:lang w:eastAsia="pl-PL"/>
        </w:rPr>
        <w:t>obiekt</w:t>
      </w:r>
      <w:r w:rsidRPr="004B7D80">
        <w:rPr>
          <w:rFonts w:eastAsia="Times New Roman" w:cs="Times New Roman"/>
          <w:sz w:val="24"/>
          <w:szCs w:val="24"/>
          <w:lang w:eastAsia="pl-PL"/>
        </w:rPr>
        <w:t xml:space="preserve"> budowlany (zgodnie z Prawem budowlanym - </w:t>
      </w:r>
      <w:r w:rsidRPr="004B7D80">
        <w:rPr>
          <w:rFonts w:eastAsia="Arial" w:cs="Times New Roman"/>
          <w:bCs/>
          <w:sz w:val="24"/>
          <w:szCs w:val="24"/>
        </w:rPr>
        <w:t>Dz. U. z 2019 r. poz. 1186</w:t>
      </w:r>
      <w:r w:rsidR="00310D23" w:rsidRPr="004B7D80">
        <w:rPr>
          <w:rFonts w:eastAsia="Arial" w:cs="Times New Roman"/>
          <w:bCs/>
          <w:sz w:val="24"/>
          <w:szCs w:val="24"/>
        </w:rPr>
        <w:t xml:space="preserve"> </w:t>
      </w:r>
      <w:r w:rsidRPr="004B7D80">
        <w:rPr>
          <w:rFonts w:eastAsia="Arial" w:cs="Times New Roman"/>
          <w:bCs/>
          <w:sz w:val="24"/>
          <w:szCs w:val="24"/>
        </w:rPr>
        <w:t xml:space="preserve">z </w:t>
      </w:r>
      <w:proofErr w:type="spellStart"/>
      <w:r w:rsidRPr="004B7D80">
        <w:rPr>
          <w:rFonts w:eastAsia="Arial" w:cs="Times New Roman"/>
          <w:bCs/>
          <w:sz w:val="24"/>
          <w:szCs w:val="24"/>
        </w:rPr>
        <w:t>późn</w:t>
      </w:r>
      <w:proofErr w:type="spellEnd"/>
      <w:r w:rsidRPr="004B7D80">
        <w:rPr>
          <w:rFonts w:eastAsia="Arial" w:cs="Times New Roman"/>
          <w:bCs/>
          <w:sz w:val="24"/>
          <w:szCs w:val="24"/>
        </w:rPr>
        <w:t xml:space="preserve">. zm.) </w:t>
      </w:r>
      <w:r w:rsidRPr="004B7D80">
        <w:rPr>
          <w:rFonts w:eastAsia="Times New Roman" w:cs="Times New Roman"/>
          <w:sz w:val="24"/>
          <w:szCs w:val="24"/>
          <w:lang w:eastAsia="pl-PL"/>
        </w:rPr>
        <w:t xml:space="preserve">wraz ze związanymi z nim urządzeniami budowlanymi, który należy projektować i budować w sposób określony w przepisach, w tym techniczno-budowlanych, oraz zgodnie z zasadami wiedzy technicznej, zapewniając </w:t>
      </w:r>
      <w:r w:rsidRPr="004B7D80">
        <w:rPr>
          <w:rFonts w:eastAsia="Times New Roman" w:cs="Times New Roman"/>
          <w:b/>
          <w:bCs/>
          <w:sz w:val="24"/>
          <w:szCs w:val="24"/>
          <w:lang w:eastAsia="pl-PL"/>
        </w:rPr>
        <w:t xml:space="preserve">niezbędne warunki do korzystania przez osoby niepełnosprawne, </w:t>
      </w:r>
      <w:r w:rsidRPr="004B7D80">
        <w:rPr>
          <w:rFonts w:cs="Times New Roman"/>
          <w:sz w:val="24"/>
          <w:szCs w:val="24"/>
        </w:rPr>
        <w:t xml:space="preserve">w tym osoby starsze. </w:t>
      </w:r>
    </w:p>
    <w:p w14:paraId="7FF6B1BF" w14:textId="09F7496B" w:rsidR="007C3233" w:rsidRPr="004B7D80" w:rsidRDefault="007C3233" w:rsidP="00A67694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cs="Times New Roman"/>
          <w:sz w:val="24"/>
          <w:szCs w:val="24"/>
          <w:lang w:eastAsia="zh-CN" w:bidi="hi-IN"/>
        </w:rPr>
      </w:pPr>
      <w:r w:rsidRPr="004B7D80">
        <w:rPr>
          <w:rFonts w:eastAsia="SimSun" w:cs="Times New Roman"/>
          <w:b/>
          <w:bCs/>
          <w:i/>
          <w:iCs/>
          <w:kern w:val="3"/>
          <w:sz w:val="24"/>
          <w:szCs w:val="24"/>
          <w:lang w:eastAsia="zh-CN" w:bidi="hi-IN"/>
        </w:rPr>
        <w:t>Osoby z potrzebą wsparcia w zakresie mobilności</w:t>
      </w: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 xml:space="preserve"> – osoby, które mają trudności </w:t>
      </w:r>
      <w:r w:rsidR="002F738D" w:rsidRPr="004B7D80">
        <w:rPr>
          <w:rFonts w:eastAsia="SimSun" w:cs="Times New Roman"/>
          <w:kern w:val="3"/>
          <w:sz w:val="24"/>
          <w:szCs w:val="24"/>
          <w:lang w:eastAsia="zh-CN" w:bidi="hi-IN"/>
        </w:rPr>
        <w:br/>
      </w: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lastRenderedPageBreak/>
        <w:t>w samodzielnym przemieszczaniu się np. ze względu na ograniczoną sprawność (w tym: poruszające się na wózkach, poruszające się o kulach, niewidome, słabowidzące i in.). Będą to zarówno osoby z potrzebą wsparcia w zakresie mobilności posiadające orzeczenie o stopniu niepełnosprawności (lub równoważne), jak i osoby nieposiadające takiego orzeczenia.</w:t>
      </w:r>
    </w:p>
    <w:p w14:paraId="360DE3D3" w14:textId="77777777" w:rsidR="007C3233" w:rsidRPr="004B7D80" w:rsidRDefault="007C3233" w:rsidP="00A67694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SimSun" w:cs="Times New Roman"/>
          <w:b/>
          <w:bCs/>
          <w:i/>
          <w:iCs/>
          <w:kern w:val="3"/>
          <w:sz w:val="24"/>
          <w:szCs w:val="24"/>
          <w:lang w:eastAsia="zh-CN" w:bidi="hi-IN"/>
        </w:rPr>
      </w:pPr>
      <w:r w:rsidRPr="004B7D80">
        <w:rPr>
          <w:rFonts w:eastAsia="SimSun" w:cs="Times New Roman"/>
          <w:b/>
          <w:bCs/>
          <w:i/>
          <w:iCs/>
          <w:kern w:val="3"/>
          <w:sz w:val="24"/>
          <w:szCs w:val="24"/>
          <w:lang w:eastAsia="zh-CN" w:bidi="hi-IN"/>
        </w:rPr>
        <w:t>PFRON</w:t>
      </w: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 xml:space="preserve"> – Państwowy Fundusz Rehabilitacji Osób Niepełnosprawnych.</w:t>
      </w:r>
    </w:p>
    <w:p w14:paraId="4DE9DDCF" w14:textId="77777777" w:rsidR="007C3233" w:rsidRPr="004B7D80" w:rsidRDefault="007C3233" w:rsidP="00A67694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SimSun" w:cs="Times New Roman"/>
          <w:kern w:val="3"/>
          <w:sz w:val="24"/>
          <w:szCs w:val="24"/>
          <w:lang w:eastAsia="zh-CN" w:bidi="hi-IN"/>
        </w:rPr>
      </w:pPr>
      <w:r w:rsidRPr="004B7D80">
        <w:rPr>
          <w:rFonts w:eastAsia="SimSun" w:cs="Times New Roman"/>
          <w:b/>
          <w:bCs/>
          <w:i/>
          <w:iCs/>
          <w:kern w:val="3"/>
          <w:sz w:val="24"/>
          <w:szCs w:val="24"/>
          <w:lang w:eastAsia="zh-CN" w:bidi="hi-IN"/>
        </w:rPr>
        <w:t>Program Dostępność Plus</w:t>
      </w: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 xml:space="preserve"> – Rządowy program ustanowiony uchwałą Rady Ministrów 102/2018 z dnia 17 lipca 2018 r. w którym w ramach zadania nr 22 pn.: „Mobilność” zaplanowano m.in. działania dotyczące zapewnienia usługi transportu indywidualnego door-to-door dla osób z potrzebą wsparcia w zakresie mobilności.</w:t>
      </w:r>
    </w:p>
    <w:p w14:paraId="1FEF24F8" w14:textId="77777777" w:rsidR="007C3233" w:rsidRPr="004B7D80" w:rsidRDefault="007C3233" w:rsidP="00A67694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SimSun" w:cs="Times New Roman"/>
          <w:b/>
          <w:bCs/>
          <w:i/>
          <w:iCs/>
          <w:kern w:val="3"/>
          <w:sz w:val="24"/>
          <w:szCs w:val="24"/>
          <w:lang w:eastAsia="zh-CN" w:bidi="hi-IN"/>
        </w:rPr>
      </w:pPr>
      <w:r w:rsidRPr="004B7D80">
        <w:rPr>
          <w:rFonts w:eastAsia="SimSun" w:cs="Times New Roman"/>
          <w:b/>
          <w:bCs/>
          <w:i/>
          <w:iCs/>
          <w:kern w:val="3"/>
          <w:sz w:val="24"/>
          <w:szCs w:val="24"/>
          <w:lang w:eastAsia="zh-CN" w:bidi="hi-IN"/>
        </w:rPr>
        <w:t>Projekt grantowy</w:t>
      </w:r>
      <w:r w:rsidRPr="004B7D80">
        <w:rPr>
          <w:rFonts w:eastAsia="SimSun" w:cs="Times New Roman"/>
          <w:i/>
          <w:iCs/>
          <w:kern w:val="3"/>
          <w:sz w:val="24"/>
          <w:szCs w:val="24"/>
          <w:lang w:eastAsia="zh-CN" w:bidi="hi-IN"/>
        </w:rPr>
        <w:t xml:space="preserve"> </w:t>
      </w: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>– projekt wdrożenia usług indywidualnego transportu door-to-door oraz – opcjonalnie - poprawy dostępności architektonicznej wielorodzinnych budynków mieszkalnych, który realizowany jest przez jednostkę samorządu terytorialnego, finansowany w ramach Projektu PFRON.</w:t>
      </w:r>
    </w:p>
    <w:p w14:paraId="3469FE9C" w14:textId="77777777" w:rsidR="007C3233" w:rsidRPr="004B7D80" w:rsidRDefault="007C3233" w:rsidP="00A67694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SimSun" w:cs="Times New Roman"/>
          <w:kern w:val="3"/>
          <w:sz w:val="24"/>
          <w:szCs w:val="24"/>
          <w:lang w:eastAsia="zh-CN" w:bidi="hi-IN"/>
        </w:rPr>
      </w:pPr>
      <w:r w:rsidRPr="004B7D80">
        <w:rPr>
          <w:rFonts w:eastAsia="SimSun" w:cs="Times New Roman"/>
          <w:b/>
          <w:bCs/>
          <w:i/>
          <w:iCs/>
          <w:kern w:val="3"/>
          <w:sz w:val="24"/>
          <w:szCs w:val="24"/>
          <w:lang w:eastAsia="zh-CN" w:bidi="hi-IN"/>
        </w:rPr>
        <w:t>Projekt PFRON</w:t>
      </w: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 xml:space="preserve"> – </w:t>
      </w:r>
      <w:r w:rsidRPr="004B7D80">
        <w:rPr>
          <w:rFonts w:cs="Times New Roman"/>
          <w:sz w:val="24"/>
          <w:szCs w:val="24"/>
          <w:lang w:eastAsia="zh-CN" w:bidi="hi-IN"/>
        </w:rPr>
        <w:t xml:space="preserve">projekt </w:t>
      </w:r>
      <w:r w:rsidRPr="004B7D80">
        <w:rPr>
          <w:rFonts w:cs="Times New Roman"/>
          <w:i/>
          <w:iCs/>
          <w:sz w:val="24"/>
          <w:szCs w:val="24"/>
          <w:lang w:eastAsia="zh-CN" w:bidi="hi-IN"/>
        </w:rPr>
        <w:t xml:space="preserve">Usługi indywidualnego transportu door-to door oraz poprawa dostępności architektonicznej wielorodzinnych budynków mieszkalnych </w:t>
      </w:r>
      <w:r w:rsidRPr="004B7D80">
        <w:rPr>
          <w:rFonts w:cs="Times New Roman"/>
          <w:sz w:val="24"/>
          <w:szCs w:val="24"/>
          <w:lang w:eastAsia="zh-CN" w:bidi="hi-IN"/>
        </w:rPr>
        <w:t>realizowany przez Państwowy Fundusz Rehabilitacji Osób Niepełnosprawnych w ramach Działania 2.8 Programu Operacyjnego Wiedza Edukacja Rozwój (PO WER) na lata 2014-2020.</w:t>
      </w:r>
    </w:p>
    <w:p w14:paraId="17307C06" w14:textId="6DD42420" w:rsidR="007C3233" w:rsidRPr="004B7D80" w:rsidRDefault="007C3233" w:rsidP="00C24B0C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Arial" w:cs="Times New Roman"/>
          <w:sz w:val="24"/>
          <w:szCs w:val="24"/>
        </w:rPr>
      </w:pPr>
      <w:r w:rsidRPr="004B7D80">
        <w:rPr>
          <w:rFonts w:eastAsia="SimSun" w:cs="Times New Roman"/>
          <w:b/>
          <w:bCs/>
          <w:i/>
          <w:iCs/>
          <w:kern w:val="3"/>
          <w:sz w:val="24"/>
          <w:szCs w:val="24"/>
          <w:lang w:eastAsia="zh-CN" w:bidi="hi-IN"/>
        </w:rPr>
        <w:t>Projektowanie uniwersalne</w:t>
      </w: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 xml:space="preserve"> - </w:t>
      </w:r>
      <w:r w:rsidRPr="004B7D80">
        <w:rPr>
          <w:rFonts w:eastAsia="Arial" w:cs="Times New Roman"/>
          <w:sz w:val="24"/>
          <w:szCs w:val="24"/>
        </w:rPr>
        <w:t>projektowanie</w:t>
      </w:r>
      <w:r w:rsidRPr="004B7D80">
        <w:rPr>
          <w:rFonts w:cs="Times New Roman"/>
          <w:sz w:val="24"/>
          <w:szCs w:val="24"/>
        </w:rPr>
        <w:t xml:space="preserve">, o którym mowa w art. 2 Konwencji o prawach osób niepełnosprawnych, sporządzonej w Nowym Jorku dnia 13 grudnia 2006 r. (Dz. U. z 2012 r. poz. 1169 z </w:t>
      </w:r>
      <w:proofErr w:type="spellStart"/>
      <w:r w:rsidRPr="004B7D80">
        <w:rPr>
          <w:rFonts w:cs="Times New Roman"/>
          <w:sz w:val="24"/>
          <w:szCs w:val="24"/>
        </w:rPr>
        <w:t>późń</w:t>
      </w:r>
      <w:proofErr w:type="spellEnd"/>
      <w:r w:rsidRPr="004B7D80">
        <w:rPr>
          <w:rFonts w:cs="Times New Roman"/>
          <w:sz w:val="24"/>
          <w:szCs w:val="24"/>
        </w:rPr>
        <w:t>. zm.</w:t>
      </w:r>
      <w:r w:rsidRPr="004B7D80">
        <w:rPr>
          <w:rFonts w:cs="Times New Roman"/>
          <w:strike/>
          <w:sz w:val="24"/>
          <w:szCs w:val="24"/>
        </w:rPr>
        <w:t>,</w:t>
      </w:r>
      <w:r w:rsidRPr="004B7D80">
        <w:rPr>
          <w:rFonts w:cs="Times New Roman"/>
          <w:sz w:val="24"/>
          <w:szCs w:val="24"/>
        </w:rPr>
        <w:t xml:space="preserve"> zwanej dalej Konwencją (</w:t>
      </w:r>
      <w:r w:rsidRPr="004B7D80">
        <w:rPr>
          <w:rFonts w:cs="Times New Roman"/>
          <w:i/>
          <w:sz w:val="24"/>
          <w:szCs w:val="24"/>
        </w:rPr>
        <w:t>Konwencja</w:t>
      </w:r>
      <w:r w:rsidRPr="004B7D80">
        <w:rPr>
          <w:rFonts w:cs="Times New Roman"/>
          <w:sz w:val="24"/>
          <w:szCs w:val="24"/>
        </w:rPr>
        <w:t>); uwzględniane w szczególności w celu spełnienia minimalnych wymagań, o których mowa w art. 6, ustawy o zapewnieniu dostępności osobom ze szczególnymi potrzebami (</w:t>
      </w:r>
      <w:r w:rsidRPr="004B7D80">
        <w:rPr>
          <w:rFonts w:cs="Times New Roman"/>
          <w:i/>
          <w:sz w:val="24"/>
          <w:szCs w:val="24"/>
        </w:rPr>
        <w:t xml:space="preserve">ustawa o </w:t>
      </w:r>
      <w:r w:rsidR="006F0B1A" w:rsidRPr="004B7D80">
        <w:rPr>
          <w:rFonts w:cs="Times New Roman"/>
          <w:i/>
          <w:sz w:val="24"/>
          <w:szCs w:val="24"/>
        </w:rPr>
        <w:t>dostępności</w:t>
      </w:r>
      <w:r w:rsidR="006F0B1A" w:rsidRPr="004B7D80">
        <w:rPr>
          <w:rFonts w:cs="Times New Roman"/>
          <w:sz w:val="24"/>
          <w:szCs w:val="24"/>
        </w:rPr>
        <w:t>)</w:t>
      </w:r>
      <w:r w:rsidRPr="004B7D80">
        <w:rPr>
          <w:rFonts w:eastAsia="Arial" w:cs="Times New Roman"/>
          <w:sz w:val="24"/>
          <w:szCs w:val="24"/>
        </w:rPr>
        <w:t xml:space="preserve">. </w:t>
      </w:r>
      <w:r w:rsidRPr="004B7D80">
        <w:rPr>
          <w:rFonts w:eastAsia="Arial" w:cs="Times New Roman"/>
          <w:b/>
          <w:sz w:val="24"/>
          <w:szCs w:val="24"/>
        </w:rPr>
        <w:t>Projektowanie uniwersalne według Konwencji oznacza projektowanie produktów oraz otoczenia tak, aby były one dostępne dla wszystkich ludzi</w:t>
      </w:r>
      <w:r w:rsidRPr="004B7D80">
        <w:rPr>
          <w:rFonts w:eastAsia="Arial" w:cs="Times New Roman"/>
          <w:sz w:val="24"/>
          <w:szCs w:val="24"/>
        </w:rPr>
        <w:t>, w największym możliwym stopniu, bez potrzeby adaptacji bądź wyspecjalizowanego projektowania.</w:t>
      </w:r>
      <w:r w:rsidRPr="004B7D80">
        <w:rPr>
          <w:rFonts w:eastAsia="Arial" w:cs="Times New Roman"/>
          <w:i/>
          <w:sz w:val="24"/>
          <w:szCs w:val="24"/>
        </w:rPr>
        <w:t xml:space="preserve"> </w:t>
      </w:r>
      <w:r w:rsidRPr="004B7D80">
        <w:rPr>
          <w:rFonts w:eastAsia="Arial" w:cs="Times New Roman"/>
          <w:sz w:val="24"/>
          <w:szCs w:val="24"/>
        </w:rPr>
        <w:t xml:space="preserve">Strategię projektowania uniwersalnego można zastosować przy tworzeniu produktów i otoczenia we wszystkich sektorach </w:t>
      </w:r>
      <w:r w:rsidRPr="004B7D80">
        <w:rPr>
          <w:rFonts w:eastAsia="Arial" w:cs="Times New Roman"/>
          <w:sz w:val="24"/>
          <w:szCs w:val="24"/>
        </w:rPr>
        <w:lastRenderedPageBreak/>
        <w:t>i</w:t>
      </w:r>
      <w:r w:rsidR="00C24B0C" w:rsidRPr="004B7D80">
        <w:rPr>
          <w:rFonts w:eastAsia="Arial" w:cs="Times New Roman"/>
          <w:sz w:val="24"/>
          <w:szCs w:val="24"/>
        </w:rPr>
        <w:t> </w:t>
      </w:r>
      <w:r w:rsidRPr="004B7D80">
        <w:rPr>
          <w:rFonts w:eastAsia="Arial" w:cs="Times New Roman"/>
          <w:sz w:val="24"/>
          <w:szCs w:val="24"/>
        </w:rPr>
        <w:t>dziedzinach.</w:t>
      </w:r>
      <w:r w:rsidRPr="004B7D80">
        <w:rPr>
          <w:rStyle w:val="Odwoanieprzypisudolnego"/>
          <w:rFonts w:eastAsia="Arial" w:cs="Times New Roman"/>
          <w:sz w:val="24"/>
          <w:szCs w:val="24"/>
        </w:rPr>
        <w:footnoteReference w:id="2"/>
      </w:r>
      <w:r w:rsidRPr="004B7D80">
        <w:rPr>
          <w:rFonts w:eastAsia="Arial" w:cs="Times New Roman"/>
          <w:sz w:val="24"/>
          <w:szCs w:val="24"/>
        </w:rPr>
        <w:t xml:space="preserve"> </w:t>
      </w:r>
    </w:p>
    <w:p w14:paraId="3E25FB7C" w14:textId="169081B3" w:rsidR="007C3233" w:rsidRPr="004B7D80" w:rsidRDefault="007C3233" w:rsidP="00A67694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SimSun" w:cs="Times New Roman"/>
          <w:kern w:val="3"/>
          <w:sz w:val="24"/>
          <w:szCs w:val="24"/>
          <w:lang w:eastAsia="zh-CN" w:bidi="hi-IN"/>
        </w:rPr>
      </w:pPr>
      <w:r w:rsidRPr="004B7D80">
        <w:rPr>
          <w:rFonts w:eastAsia="SimSun" w:cs="Times New Roman"/>
          <w:b/>
          <w:bCs/>
          <w:i/>
          <w:iCs/>
          <w:kern w:val="3"/>
          <w:sz w:val="24"/>
          <w:szCs w:val="24"/>
          <w:lang w:eastAsia="zh-CN" w:bidi="hi-IN"/>
        </w:rPr>
        <w:t xml:space="preserve">Standardy </w:t>
      </w: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 xml:space="preserve">– „Minimalne wymogi w zakresie dostosowań architektonicznych </w:t>
      </w:r>
      <w:r w:rsidR="002F738D" w:rsidRPr="004B7D80">
        <w:rPr>
          <w:rFonts w:eastAsia="SimSun" w:cs="Times New Roman"/>
          <w:kern w:val="3"/>
          <w:sz w:val="24"/>
          <w:szCs w:val="24"/>
          <w:lang w:eastAsia="zh-CN" w:bidi="hi-IN"/>
        </w:rPr>
        <w:br/>
      </w: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 xml:space="preserve">w wielorodzinnych budynkach mieszkalnych (z uwzględnieniem zasad projektowania uniwersalnego)”. </w:t>
      </w:r>
    </w:p>
    <w:p w14:paraId="522D86BB" w14:textId="77777777" w:rsidR="007C3233" w:rsidRPr="004B7D80" w:rsidRDefault="007C3233" w:rsidP="00A6769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 w:line="360" w:lineRule="auto"/>
        <w:jc w:val="both"/>
        <w:rPr>
          <w:rFonts w:eastAsia="SimSun" w:cs="Times New Roman"/>
          <w:b/>
          <w:kern w:val="3"/>
          <w:sz w:val="24"/>
          <w:szCs w:val="24"/>
          <w:lang w:eastAsia="zh-CN" w:bidi="hi-IN"/>
        </w:rPr>
      </w:pPr>
      <w:r w:rsidRPr="004B7D80">
        <w:rPr>
          <w:rFonts w:eastAsia="SimSun" w:cs="Times New Roman"/>
          <w:b/>
          <w:bCs/>
          <w:i/>
          <w:kern w:val="3"/>
          <w:sz w:val="24"/>
          <w:szCs w:val="24"/>
          <w:lang w:eastAsia="zh-CN" w:bidi="hi-IN"/>
        </w:rPr>
        <w:t>Racjonalne usprawnienia</w:t>
      </w: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 xml:space="preserve"> - </w:t>
      </w:r>
      <w:r w:rsidRPr="004B7D80">
        <w:rPr>
          <w:rFonts w:cs="Times New Roman"/>
          <w:sz w:val="24"/>
          <w:szCs w:val="24"/>
        </w:rPr>
        <w:t xml:space="preserve">racjonalne usprawnienie, o którym mowa w art. 2 </w:t>
      </w:r>
      <w:r w:rsidRPr="004B7D80">
        <w:rPr>
          <w:rFonts w:cs="Times New Roman"/>
          <w:i/>
          <w:sz w:val="24"/>
          <w:szCs w:val="24"/>
        </w:rPr>
        <w:t>Konwencji</w:t>
      </w:r>
      <w:r w:rsidRPr="004B7D80">
        <w:rPr>
          <w:rFonts w:cs="Times New Roman"/>
          <w:sz w:val="24"/>
          <w:szCs w:val="24"/>
        </w:rPr>
        <w:t>, stosowane w szczególności w celu spełnienia minimalnych wymagań, o których mowa w art. 6 ustawy o  dostępności.</w:t>
      </w:r>
    </w:p>
    <w:p w14:paraId="3796A719" w14:textId="1FCAD9B2" w:rsidR="007C3233" w:rsidRPr="004B7D80" w:rsidRDefault="007C3233" w:rsidP="00A67694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SimSun" w:cs="Times New Roman"/>
          <w:b/>
          <w:bCs/>
          <w:i/>
          <w:iCs/>
          <w:kern w:val="3"/>
          <w:sz w:val="24"/>
          <w:szCs w:val="24"/>
          <w:lang w:eastAsia="zh-CN" w:bidi="hi-IN"/>
        </w:rPr>
      </w:pPr>
      <w:r w:rsidRPr="004B7D80">
        <w:rPr>
          <w:rFonts w:eastAsia="SimSun" w:cs="Times New Roman"/>
          <w:b/>
          <w:bCs/>
          <w:i/>
          <w:iCs/>
          <w:kern w:val="3"/>
          <w:sz w:val="24"/>
          <w:szCs w:val="24"/>
          <w:lang w:eastAsia="zh-CN" w:bidi="hi-IN"/>
        </w:rPr>
        <w:t>Usługa door-to-door</w:t>
      </w:r>
      <w:r w:rsidRPr="004B7D80">
        <w:rPr>
          <w:rFonts w:eastAsia="SimSun" w:cs="Times New Roman"/>
          <w:b/>
          <w:bCs/>
          <w:kern w:val="3"/>
          <w:sz w:val="24"/>
          <w:szCs w:val="24"/>
          <w:lang w:eastAsia="zh-CN" w:bidi="hi-IN"/>
        </w:rPr>
        <w:t xml:space="preserve"> – </w:t>
      </w: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>usługa indywidualnego transpo</w:t>
      </w:r>
      <w:r w:rsidR="004B7D80">
        <w:rPr>
          <w:rFonts w:eastAsia="SimSun" w:cs="Times New Roman"/>
          <w:kern w:val="3"/>
          <w:sz w:val="24"/>
          <w:szCs w:val="24"/>
          <w:lang w:eastAsia="zh-CN" w:bidi="hi-IN"/>
        </w:rPr>
        <w:t>rtu osoby z potrzebą wsparcia w </w:t>
      </w: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>zakresie mobilności, obejmująca pomoc w wydostaniu się z mieszkania lub innego miejsca, przejazd i pomoc w dotarciu do miejsca docelowego. Pojęcie indywidualnego transportu obejmuje również sytuacje, w których z transportu korzysta w tym samym czasie – o ile pozwalają na to warunki pojazdu – kilka osób uprawnionych, jadąc z jednej wspólnej lokalizacji do wspólnego miejsca docelowego albo jadąc z kilku lokalizacji do wspólnego miejsca docelowego i z powrotem.</w:t>
      </w:r>
    </w:p>
    <w:p w14:paraId="29954AE4" w14:textId="53888CFC" w:rsidR="007C3233" w:rsidRPr="004B7D80" w:rsidRDefault="007C3233" w:rsidP="00A67694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SimSun" w:cs="Times New Roman"/>
          <w:b/>
          <w:bCs/>
          <w:i/>
          <w:iCs/>
          <w:kern w:val="3"/>
          <w:sz w:val="24"/>
          <w:szCs w:val="24"/>
          <w:lang w:eastAsia="zh-CN" w:bidi="hi-IN"/>
        </w:rPr>
      </w:pPr>
      <w:r w:rsidRPr="004B7D80">
        <w:rPr>
          <w:rFonts w:eastAsia="SimSun" w:cs="Times New Roman"/>
          <w:b/>
          <w:bCs/>
          <w:i/>
          <w:iCs/>
          <w:kern w:val="3"/>
          <w:sz w:val="24"/>
          <w:szCs w:val="24"/>
          <w:lang w:eastAsia="zh-CN" w:bidi="hi-IN"/>
        </w:rPr>
        <w:t>Ustawa o dostępności</w:t>
      </w: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 xml:space="preserve"> – ustawa z dnia 19 lipca 2019 r. o zapewnianiu dostępności osobom </w:t>
      </w:r>
      <w:r w:rsidR="002F738D" w:rsidRPr="004B7D80">
        <w:rPr>
          <w:rFonts w:eastAsia="SimSun" w:cs="Times New Roman"/>
          <w:kern w:val="3"/>
          <w:sz w:val="24"/>
          <w:szCs w:val="24"/>
          <w:lang w:eastAsia="zh-CN" w:bidi="hi-IN"/>
        </w:rPr>
        <w:br/>
      </w: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>ze szczególnymi potrzebami (Dz. U. 2019 poz. 1696, z późn.zm.).</w:t>
      </w:r>
    </w:p>
    <w:p w14:paraId="5F66DA61" w14:textId="38957A23" w:rsidR="007C3233" w:rsidRPr="004B7D80" w:rsidRDefault="007C3233" w:rsidP="00A67694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SimSun" w:cs="Times New Roman"/>
          <w:kern w:val="3"/>
          <w:sz w:val="24"/>
          <w:szCs w:val="24"/>
          <w:lang w:eastAsia="zh-CN" w:bidi="hi-IN"/>
        </w:rPr>
      </w:pPr>
      <w:r w:rsidRPr="004B7D80">
        <w:rPr>
          <w:rFonts w:eastAsia="SimSun" w:cs="Times New Roman"/>
          <w:b/>
          <w:bCs/>
          <w:i/>
          <w:iCs/>
          <w:kern w:val="3"/>
          <w:sz w:val="24"/>
          <w:szCs w:val="24"/>
          <w:lang w:eastAsia="zh-CN" w:bidi="hi-IN"/>
        </w:rPr>
        <w:t>Użytkownicy/użytkowniczki</w:t>
      </w: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 xml:space="preserve"> - osoby z potrzebą wsparcia w zakresie mobilności korzystające </w:t>
      </w:r>
      <w:r w:rsidR="002F738D" w:rsidRPr="004B7D80">
        <w:rPr>
          <w:rFonts w:eastAsia="SimSun" w:cs="Times New Roman"/>
          <w:kern w:val="3"/>
          <w:sz w:val="24"/>
          <w:szCs w:val="24"/>
          <w:lang w:eastAsia="zh-CN" w:bidi="hi-IN"/>
        </w:rPr>
        <w:br/>
      </w: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>z usług door-to-door</w:t>
      </w:r>
      <w:r w:rsidRPr="004B7D80">
        <w:rPr>
          <w:rFonts w:eastAsia="SimSun" w:cs="Times New Roman"/>
          <w:b/>
          <w:bCs/>
          <w:iCs/>
          <w:kern w:val="3"/>
          <w:sz w:val="24"/>
          <w:szCs w:val="24"/>
          <w:lang w:eastAsia="zh-CN" w:bidi="hi-IN"/>
        </w:rPr>
        <w:t xml:space="preserve">, </w:t>
      </w:r>
      <w:r w:rsidRPr="004B7D80">
        <w:rPr>
          <w:rFonts w:eastAsia="SimSun" w:cs="Times New Roman"/>
          <w:iCs/>
          <w:kern w:val="3"/>
          <w:sz w:val="24"/>
          <w:szCs w:val="24"/>
          <w:lang w:eastAsia="zh-CN" w:bidi="hi-IN"/>
        </w:rPr>
        <w:t>które ukończyły 18 rok życia.</w:t>
      </w:r>
    </w:p>
    <w:p w14:paraId="07D49502" w14:textId="77777777" w:rsidR="007C3233" w:rsidRPr="004B7D80" w:rsidRDefault="007C3233" w:rsidP="00A67694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SimSun" w:cs="Times New Roman"/>
          <w:bCs/>
          <w:iCs/>
          <w:kern w:val="3"/>
          <w:sz w:val="24"/>
          <w:szCs w:val="24"/>
          <w:lang w:eastAsia="zh-CN" w:bidi="hi-IN"/>
        </w:rPr>
      </w:pPr>
      <w:r w:rsidRPr="004B7D80">
        <w:rPr>
          <w:rFonts w:eastAsia="SimSun" w:cs="Times New Roman"/>
          <w:b/>
          <w:bCs/>
          <w:i/>
          <w:iCs/>
          <w:kern w:val="3"/>
          <w:sz w:val="24"/>
          <w:szCs w:val="24"/>
          <w:lang w:eastAsia="zh-CN" w:bidi="hi-IN"/>
        </w:rPr>
        <w:t>Użytkownicy/ użytkowniczki usprawnień</w:t>
      </w:r>
      <w:r w:rsidRPr="004B7D80">
        <w:rPr>
          <w:rFonts w:eastAsia="SimSun" w:cs="Times New Roman"/>
          <w:b/>
          <w:bCs/>
          <w:iCs/>
          <w:kern w:val="3"/>
          <w:sz w:val="24"/>
          <w:szCs w:val="24"/>
          <w:lang w:eastAsia="zh-CN" w:bidi="hi-IN"/>
        </w:rPr>
        <w:t xml:space="preserve"> </w:t>
      </w:r>
      <w:r w:rsidRPr="004B7D80">
        <w:rPr>
          <w:rFonts w:eastAsia="SimSun" w:cs="Times New Roman"/>
          <w:bCs/>
          <w:iCs/>
          <w:kern w:val="3"/>
          <w:sz w:val="24"/>
          <w:szCs w:val="24"/>
          <w:lang w:eastAsia="zh-CN" w:bidi="hi-IN"/>
        </w:rPr>
        <w:t>– mieszkańcy budynków wielorodzinnych w których zostały wdrożone usprawnienia.</w:t>
      </w:r>
    </w:p>
    <w:p w14:paraId="01651212" w14:textId="597B5B58" w:rsidR="007C3233" w:rsidRPr="004B7D80" w:rsidRDefault="007C3233" w:rsidP="00A67694">
      <w:pPr>
        <w:spacing w:after="120" w:line="360" w:lineRule="auto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b/>
          <w:i/>
          <w:sz w:val="24"/>
          <w:szCs w:val="24"/>
        </w:rPr>
        <w:t>Wielorodzinny budynek mieszkalny</w:t>
      </w:r>
      <w:r w:rsidRPr="004B7D80">
        <w:rPr>
          <w:rFonts w:cs="Times New Roman"/>
          <w:sz w:val="24"/>
          <w:szCs w:val="24"/>
        </w:rPr>
        <w:t xml:space="preserve"> - budynek mieszkalny zawierający 2 lub więcej mieszkań, przy czym budynki w zabudowie bliźniaczej, szeregowej lub grupowej są budynkami jednorodzinnymi (zgodnie z definicją zawartą w rozporządzeniu Ministra Infrastruktury z dnia 12 kwietnia 2002 r. w sprawie warunków technicznych, jakim powinny odpowiadać budynki </w:t>
      </w:r>
      <w:r w:rsidR="002F738D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lastRenderedPageBreak/>
        <w:t>i ich usytuowanie). Dla celów Projektu PFRON poprawa dostępności dotyczy wielorodzinnych budynków mieszkalnych, a nie instytucji.</w:t>
      </w:r>
    </w:p>
    <w:p w14:paraId="5DFB74CA" w14:textId="532DBB2F" w:rsidR="007C3233" w:rsidRPr="004B7D80" w:rsidRDefault="007C3233" w:rsidP="00A67694">
      <w:pPr>
        <w:spacing w:after="120" w:line="360" w:lineRule="auto"/>
        <w:jc w:val="both"/>
        <w:rPr>
          <w:rFonts w:cs="Times New Roman"/>
          <w:lang w:eastAsia="zh-CN" w:bidi="hi-IN"/>
        </w:rPr>
      </w:pPr>
      <w:r w:rsidRPr="004B7D80">
        <w:rPr>
          <w:rFonts w:cs="Times New Roman"/>
          <w:b/>
          <w:i/>
          <w:sz w:val="24"/>
          <w:szCs w:val="24"/>
        </w:rPr>
        <w:t>Zarządca wielorodzinnego budynku mieszkalnego</w:t>
      </w:r>
      <w:r w:rsidRPr="004B7D80">
        <w:rPr>
          <w:rFonts w:cs="Times New Roman"/>
          <w:sz w:val="24"/>
          <w:szCs w:val="24"/>
        </w:rPr>
        <w:t xml:space="preserve"> – </w:t>
      </w:r>
      <w:r w:rsidR="006F0B1A" w:rsidRPr="004B7D80">
        <w:rPr>
          <w:rFonts w:cs="Times New Roman"/>
          <w:sz w:val="24"/>
          <w:szCs w:val="24"/>
        </w:rPr>
        <w:t>podmiot,</w:t>
      </w:r>
      <w:r w:rsidRPr="004B7D80">
        <w:rPr>
          <w:rFonts w:cs="Times New Roman"/>
          <w:sz w:val="24"/>
          <w:szCs w:val="24"/>
        </w:rPr>
        <w:t xml:space="preserve"> który kieruje sprawami wsp</w:t>
      </w:r>
      <w:r w:rsidRPr="004B7D80">
        <w:rPr>
          <w:rFonts w:eastAsia="SimSun" w:cs="Times New Roman"/>
          <w:bCs/>
          <w:kern w:val="3"/>
          <w:sz w:val="24"/>
          <w:szCs w:val="24"/>
          <w:lang w:eastAsia="zh-CN" w:bidi="hi-IN"/>
        </w:rPr>
        <w:t xml:space="preserve">ólnoty mieszkaniowej i reprezentuje ją na zewnątrz oraz w stosunkach między wspólnotą </w:t>
      </w:r>
      <w:r w:rsidR="002F738D" w:rsidRPr="004B7D80">
        <w:rPr>
          <w:rFonts w:eastAsia="SimSun" w:cs="Times New Roman"/>
          <w:bCs/>
          <w:kern w:val="3"/>
          <w:sz w:val="24"/>
          <w:szCs w:val="24"/>
          <w:lang w:eastAsia="zh-CN" w:bidi="hi-IN"/>
        </w:rPr>
        <w:br/>
      </w:r>
      <w:r w:rsidRPr="004B7D80">
        <w:rPr>
          <w:rFonts w:eastAsia="SimSun" w:cs="Times New Roman"/>
          <w:bCs/>
          <w:kern w:val="3"/>
          <w:sz w:val="24"/>
          <w:szCs w:val="24"/>
          <w:lang w:eastAsia="zh-CN" w:bidi="hi-IN"/>
        </w:rPr>
        <w:t xml:space="preserve">a poszczególnymi właścicielami lokali zgodnie z ustawą o własności lokali (Dz. U. 2019 r. poz. 737 z </w:t>
      </w:r>
      <w:proofErr w:type="spellStart"/>
      <w:r w:rsidRPr="004B7D80">
        <w:rPr>
          <w:rFonts w:eastAsia="SimSun" w:cs="Times New Roman"/>
          <w:bCs/>
          <w:kern w:val="3"/>
          <w:sz w:val="24"/>
          <w:szCs w:val="24"/>
          <w:lang w:eastAsia="zh-CN" w:bidi="hi-IN"/>
        </w:rPr>
        <w:t>późn</w:t>
      </w:r>
      <w:proofErr w:type="spellEnd"/>
      <w:r w:rsidRPr="004B7D80">
        <w:rPr>
          <w:rFonts w:eastAsia="SimSun" w:cs="Times New Roman"/>
          <w:bCs/>
          <w:kern w:val="3"/>
          <w:sz w:val="24"/>
          <w:szCs w:val="24"/>
          <w:lang w:eastAsia="zh-CN" w:bidi="hi-IN"/>
        </w:rPr>
        <w:t>. zm.). Jest to p</w:t>
      </w:r>
      <w:r w:rsidRPr="004B7D80">
        <w:rPr>
          <w:rFonts w:eastAsia="Times New Roman" w:cs="Times New Roman"/>
          <w:bCs/>
          <w:sz w:val="24"/>
          <w:szCs w:val="24"/>
          <w:shd w:val="clear" w:color="auto" w:fill="FFFFFF"/>
          <w:lang w:eastAsia="pl-PL"/>
        </w:rPr>
        <w:t>odmiot</w:t>
      </w:r>
      <w:r w:rsidRPr="004B7D80">
        <w:rPr>
          <w:rFonts w:eastAsia="Times New Roman" w:cs="Times New Roman"/>
          <w:sz w:val="24"/>
          <w:szCs w:val="24"/>
          <w:shd w:val="clear" w:color="auto" w:fill="FFFFFF"/>
          <w:lang w:eastAsia="pl-PL"/>
        </w:rPr>
        <w:t>, któremu przysługuje prawo do dysponowania nieruchomością na cele budowlane w rozumieniu art. 3 ust. 11 Prawa Budowlanego</w:t>
      </w:r>
      <w:r w:rsidRPr="004B7D80">
        <w:rPr>
          <w:rFonts w:eastAsia="Times New Roman" w:cs="Times New Roman"/>
          <w:sz w:val="24"/>
          <w:szCs w:val="24"/>
          <w:lang w:eastAsia="pl-PL"/>
        </w:rPr>
        <w:t xml:space="preserve"> (</w:t>
      </w:r>
      <w:r w:rsidR="00181B17" w:rsidRPr="004B7D80">
        <w:rPr>
          <w:rFonts w:eastAsia="Arial" w:cs="Times New Roman"/>
          <w:bCs/>
          <w:sz w:val="24"/>
          <w:szCs w:val="24"/>
        </w:rPr>
        <w:t>Dz.</w:t>
      </w:r>
      <w:r w:rsidR="003E55DF" w:rsidRPr="004B7D80">
        <w:rPr>
          <w:rFonts w:eastAsia="Arial" w:cs="Times New Roman"/>
          <w:bCs/>
          <w:sz w:val="24"/>
          <w:szCs w:val="24"/>
        </w:rPr>
        <w:t> </w:t>
      </w:r>
      <w:r w:rsidR="00181B17" w:rsidRPr="004B7D80">
        <w:rPr>
          <w:rFonts w:eastAsia="Arial" w:cs="Times New Roman"/>
          <w:bCs/>
          <w:sz w:val="24"/>
          <w:szCs w:val="24"/>
        </w:rPr>
        <w:t>U.</w:t>
      </w:r>
      <w:r w:rsidR="003E55DF" w:rsidRPr="004B7D80">
        <w:rPr>
          <w:rFonts w:eastAsia="Arial" w:cs="Times New Roman"/>
          <w:bCs/>
          <w:sz w:val="24"/>
          <w:szCs w:val="24"/>
        </w:rPr>
        <w:t> </w:t>
      </w:r>
      <w:r w:rsidR="00181B17" w:rsidRPr="004B7D80">
        <w:rPr>
          <w:rFonts w:eastAsia="Arial" w:cs="Times New Roman"/>
          <w:bCs/>
          <w:sz w:val="24"/>
          <w:szCs w:val="24"/>
        </w:rPr>
        <w:t>z</w:t>
      </w:r>
      <w:r w:rsidR="003E55DF" w:rsidRPr="004B7D80">
        <w:rPr>
          <w:rFonts w:eastAsia="Arial" w:cs="Times New Roman"/>
          <w:bCs/>
          <w:sz w:val="24"/>
          <w:szCs w:val="24"/>
        </w:rPr>
        <w:t> </w:t>
      </w:r>
      <w:r w:rsidRPr="004B7D80">
        <w:rPr>
          <w:rFonts w:eastAsia="Arial" w:cs="Times New Roman"/>
          <w:bCs/>
          <w:sz w:val="24"/>
          <w:szCs w:val="24"/>
        </w:rPr>
        <w:t xml:space="preserve">2019 r. poz. 1186 z </w:t>
      </w:r>
      <w:proofErr w:type="spellStart"/>
      <w:r w:rsidRPr="004B7D80">
        <w:rPr>
          <w:rFonts w:eastAsia="Arial" w:cs="Times New Roman"/>
          <w:bCs/>
          <w:sz w:val="24"/>
          <w:szCs w:val="24"/>
        </w:rPr>
        <w:t>późn</w:t>
      </w:r>
      <w:proofErr w:type="spellEnd"/>
      <w:r w:rsidRPr="004B7D80">
        <w:rPr>
          <w:rFonts w:eastAsia="Arial" w:cs="Times New Roman"/>
          <w:bCs/>
          <w:sz w:val="24"/>
          <w:szCs w:val="24"/>
        </w:rPr>
        <w:t>. zm.)</w:t>
      </w:r>
      <w:r w:rsidRPr="004B7D80">
        <w:rPr>
          <w:rStyle w:val="Odwoaniedokomentarza"/>
          <w:rFonts w:cs="Times New Roman"/>
          <w:sz w:val="24"/>
          <w:szCs w:val="24"/>
        </w:rPr>
        <w:t>,</w:t>
      </w:r>
      <w:r w:rsidRPr="004B7D80">
        <w:rPr>
          <w:rFonts w:eastAsia="Times New Roman" w:cs="Times New Roman"/>
          <w:sz w:val="24"/>
          <w:szCs w:val="24"/>
          <w:shd w:val="clear" w:color="auto" w:fill="FFFFFF"/>
          <w:lang w:eastAsia="pl-PL"/>
        </w:rPr>
        <w:t xml:space="preserve"> czyli ten, kto posiada tytuł prawny wynikający z prawa własności, użytkowania wieczystego, zarządu, ograniczonego prawa rzeczowego albo stosunku zobowiązaniowego, przewidującego uprawnienia do wykonywania robót budowlanych.</w:t>
      </w:r>
      <w:r w:rsidR="0076633C" w:rsidRPr="004B7D80">
        <w:rPr>
          <w:rFonts w:cs="Times New Roman"/>
          <w:lang w:eastAsia="zh-CN" w:bidi="hi-IN"/>
        </w:rPr>
        <w:t xml:space="preserve"> </w:t>
      </w:r>
      <w:r w:rsidRPr="004B7D80">
        <w:rPr>
          <w:rFonts w:cs="Times New Roman"/>
          <w:lang w:eastAsia="zh-CN" w:bidi="hi-IN"/>
        </w:rPr>
        <w:t>Wymogi w zakresie identyfikacji potrzeb mieszkańców wielorodzinnych budynków mieszkalnych</w:t>
      </w:r>
      <w:r w:rsidR="00643854" w:rsidRPr="004B7D80">
        <w:rPr>
          <w:rFonts w:cs="Times New Roman"/>
          <w:lang w:eastAsia="zh-CN" w:bidi="hi-IN"/>
        </w:rPr>
        <w:t>.</w:t>
      </w:r>
    </w:p>
    <w:p w14:paraId="0C1829E4" w14:textId="5CDA52CC" w:rsidR="00643854" w:rsidRPr="004B7D80" w:rsidRDefault="00643854" w:rsidP="00A67694">
      <w:pPr>
        <w:spacing w:after="120" w:line="360" w:lineRule="auto"/>
        <w:jc w:val="both"/>
        <w:rPr>
          <w:rFonts w:cs="Times New Roman"/>
          <w:lang w:eastAsia="zh-CN" w:bidi="hi-IN"/>
        </w:rPr>
      </w:pPr>
      <w:r w:rsidRPr="004B7D80">
        <w:rPr>
          <w:rFonts w:cs="Times New Roman"/>
          <w:lang w:eastAsia="zh-CN" w:bidi="hi-IN"/>
        </w:rPr>
        <w:br w:type="page"/>
      </w:r>
    </w:p>
    <w:p w14:paraId="12BC4429" w14:textId="33E08C29" w:rsidR="007C3233" w:rsidRPr="004B7D80" w:rsidRDefault="00586E02" w:rsidP="00D20BEA">
      <w:pPr>
        <w:pStyle w:val="Nagwek1"/>
        <w:ind w:left="426" w:hanging="426"/>
        <w:rPr>
          <w:rFonts w:asciiTheme="minorHAnsi" w:hAnsiTheme="minorHAnsi"/>
        </w:rPr>
      </w:pPr>
      <w:bookmarkStart w:id="4" w:name="_Toc39577211"/>
      <w:r w:rsidRPr="004B7D80">
        <w:rPr>
          <w:rFonts w:asciiTheme="minorHAnsi" w:hAnsiTheme="minorHAnsi"/>
        </w:rPr>
        <w:lastRenderedPageBreak/>
        <w:t>Wymogi w zakresie identyfikacji potrzeb mieszkańców wielorodzinnych budynków mieszkalnych</w:t>
      </w:r>
      <w:bookmarkEnd w:id="4"/>
    </w:p>
    <w:p w14:paraId="5B8FA1B9" w14:textId="21B4003A" w:rsidR="007C3233" w:rsidRPr="004B7D80" w:rsidRDefault="007C3233" w:rsidP="00A67694">
      <w:pPr>
        <w:pStyle w:val="Tekstkomentarza"/>
        <w:spacing w:after="120" w:line="360" w:lineRule="auto"/>
        <w:jc w:val="both"/>
        <w:rPr>
          <w:rFonts w:eastAsia="SimSun" w:cs="Times New Roman"/>
          <w:kern w:val="3"/>
          <w:sz w:val="24"/>
          <w:szCs w:val="24"/>
          <w:lang w:eastAsia="zh-CN" w:bidi="hi-IN"/>
        </w:rPr>
      </w:pP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 xml:space="preserve">Jakość zebranych informacji o potrzebach mieszkańców wielorodzinnych budynków mieszkalnych pozyskanych przez jednostkę samorządu terytorialnego ma istotne znaczenie dla prawidłowego zidentyfikowania potrzeb związanych z dostępnością architektoniczną tych budynków. Zgromadzenie informacji o potrzebach mieszkańców budynków będących </w:t>
      </w:r>
      <w:r w:rsidR="002F738D" w:rsidRPr="004B7D80">
        <w:rPr>
          <w:rFonts w:eastAsia="SimSun" w:cs="Times New Roman"/>
          <w:kern w:val="3"/>
          <w:sz w:val="24"/>
          <w:szCs w:val="24"/>
          <w:lang w:eastAsia="zh-CN" w:bidi="hi-IN"/>
        </w:rPr>
        <w:br/>
      </w: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>w dyspozycji JST będzie polegało na wykonaniu analizy:</w:t>
      </w:r>
    </w:p>
    <w:p w14:paraId="303C2554" w14:textId="444621D6" w:rsidR="007C3233" w:rsidRPr="004B7D80" w:rsidRDefault="007C3233" w:rsidP="00D20BEA">
      <w:pPr>
        <w:pStyle w:val="Tekstkomentarza"/>
        <w:numPr>
          <w:ilvl w:val="0"/>
          <w:numId w:val="112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eastAsia="SimSun" w:cs="Times New Roman"/>
          <w:kern w:val="3"/>
          <w:sz w:val="24"/>
          <w:szCs w:val="24"/>
          <w:lang w:eastAsia="zh-CN" w:bidi="hi-IN"/>
        </w:rPr>
        <w:t>w których budynkach mieszkają potencjalni odbiorcy usług door–to-door (</w:t>
      </w:r>
      <w:r w:rsidRPr="004B7D80">
        <w:rPr>
          <w:rFonts w:cs="Times New Roman"/>
          <w:sz w:val="24"/>
          <w:szCs w:val="24"/>
        </w:rPr>
        <w:t xml:space="preserve">analizy dokonuje się na podstawie istniejących dostępnych danych, w tym o zameldowaniu osób </w:t>
      </w:r>
      <w:r w:rsidR="00D20BEA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 xml:space="preserve">z orzeczonym znacznym lub umiarkowanym stopniem niepełnosprawności, lub informacji z ośrodka pomocy </w:t>
      </w:r>
      <w:r w:rsidR="006F0B1A" w:rsidRPr="004B7D80">
        <w:rPr>
          <w:rFonts w:cs="Times New Roman"/>
          <w:sz w:val="24"/>
          <w:szCs w:val="24"/>
        </w:rPr>
        <w:t>społecznej</w:t>
      </w:r>
      <w:r w:rsidRPr="004B7D80">
        <w:rPr>
          <w:rFonts w:cs="Times New Roman"/>
          <w:sz w:val="24"/>
          <w:szCs w:val="24"/>
        </w:rPr>
        <w:t xml:space="preserve"> czy powiatowego centrum pomocy rodzinie;</w:t>
      </w:r>
    </w:p>
    <w:p w14:paraId="0E70C94E" w14:textId="345B371A" w:rsidR="007C3233" w:rsidRPr="004B7D80" w:rsidRDefault="007C3233" w:rsidP="00D20BEA">
      <w:pPr>
        <w:pStyle w:val="Styl2TEKSTzwyky"/>
        <w:numPr>
          <w:ilvl w:val="0"/>
          <w:numId w:val="112"/>
        </w:numPr>
        <w:spacing w:after="120" w:line="360" w:lineRule="auto"/>
        <w:ind w:left="426" w:hanging="426"/>
        <w:rPr>
          <w:rFonts w:asciiTheme="minorHAnsi" w:eastAsia="SimSun" w:hAnsiTheme="minorHAnsi" w:cs="Times New Roman"/>
          <w:kern w:val="3"/>
          <w:sz w:val="24"/>
          <w:szCs w:val="24"/>
          <w:lang w:eastAsia="zh-CN" w:bidi="hi-IN"/>
        </w:rPr>
      </w:pPr>
      <w:r w:rsidRPr="004B7D80">
        <w:rPr>
          <w:rFonts w:asciiTheme="minorHAnsi" w:eastAsia="SimSun" w:hAnsiTheme="minorHAnsi" w:cs="Times New Roman"/>
          <w:kern w:val="3"/>
          <w:sz w:val="24"/>
          <w:szCs w:val="24"/>
          <w:lang w:eastAsia="zh-CN" w:bidi="hi-IN"/>
        </w:rPr>
        <w:t xml:space="preserve">w jakim zakresie i na jakim poziomie zapewniona jest dostępność części wspólnych budynków wielorodzinnych, w których zamieszkują potencjalni odbiorcy usług </w:t>
      </w:r>
      <w:r w:rsidR="004C44CF" w:rsidRPr="004B7D80">
        <w:rPr>
          <w:rFonts w:asciiTheme="minorHAnsi" w:eastAsia="SimSun" w:hAnsiTheme="minorHAnsi" w:cs="Times New Roman"/>
          <w:kern w:val="3"/>
          <w:sz w:val="24"/>
          <w:szCs w:val="24"/>
          <w:lang w:eastAsia="zh-CN" w:bidi="hi-IN"/>
        </w:rPr>
        <w:br/>
      </w:r>
      <w:r w:rsidRPr="004B7D80">
        <w:rPr>
          <w:rFonts w:asciiTheme="minorHAnsi" w:eastAsia="SimSun" w:hAnsiTheme="minorHAnsi" w:cs="Times New Roman"/>
          <w:kern w:val="3"/>
          <w:sz w:val="24"/>
          <w:szCs w:val="24"/>
          <w:lang w:eastAsia="zh-CN" w:bidi="hi-IN"/>
        </w:rPr>
        <w:t xml:space="preserve">door-to-door. </w:t>
      </w:r>
    </w:p>
    <w:p w14:paraId="17E77B3F" w14:textId="77777777" w:rsidR="007C3233" w:rsidRPr="004B7D80" w:rsidRDefault="007C3233" w:rsidP="00A67694">
      <w:pPr>
        <w:pStyle w:val="Styl2TEKSTzwyky"/>
        <w:spacing w:after="120" w:line="360" w:lineRule="auto"/>
        <w:rPr>
          <w:rFonts w:asciiTheme="minorHAnsi" w:hAnsiTheme="minorHAnsi" w:cs="Times New Roman"/>
          <w:b/>
          <w:bCs w:val="0"/>
          <w:sz w:val="24"/>
          <w:szCs w:val="24"/>
        </w:rPr>
      </w:pPr>
      <w:r w:rsidRPr="004B7D80">
        <w:rPr>
          <w:rFonts w:asciiTheme="minorHAnsi" w:eastAsia="SimSun" w:hAnsiTheme="minorHAnsi" w:cs="Times New Roman"/>
          <w:kern w:val="3"/>
          <w:sz w:val="24"/>
          <w:szCs w:val="24"/>
          <w:lang w:eastAsia="zh-CN" w:bidi="hi-IN"/>
        </w:rPr>
        <w:t xml:space="preserve">W tym celu w budynkach tych należy wykonać ocenę </w:t>
      </w:r>
      <w:r w:rsidRPr="004B7D80">
        <w:rPr>
          <w:rFonts w:asciiTheme="minorHAnsi" w:eastAsia="SimSun" w:hAnsiTheme="minorHAnsi" w:cs="Times New Roman"/>
          <w:b/>
          <w:kern w:val="3"/>
          <w:sz w:val="24"/>
          <w:szCs w:val="24"/>
          <w:lang w:eastAsia="zh-CN" w:bidi="hi-IN"/>
        </w:rPr>
        <w:t>barier architektonicznych pod kątem zapewnienia w nich dostępności</w:t>
      </w:r>
      <w:r w:rsidRPr="004B7D80">
        <w:rPr>
          <w:rFonts w:asciiTheme="minorHAnsi" w:eastAsia="SimSun" w:hAnsiTheme="minorHAnsi" w:cs="Times New Roman"/>
          <w:kern w:val="3"/>
          <w:sz w:val="24"/>
          <w:szCs w:val="24"/>
          <w:lang w:eastAsia="zh-CN" w:bidi="hi-IN"/>
        </w:rPr>
        <w:t>.</w:t>
      </w:r>
      <w:r w:rsidRPr="004B7D80">
        <w:rPr>
          <w:rFonts w:asciiTheme="minorHAnsi" w:hAnsiTheme="minorHAnsi" w:cs="Times New Roman"/>
          <w:sz w:val="24"/>
          <w:szCs w:val="24"/>
        </w:rPr>
        <w:t xml:space="preserve"> </w:t>
      </w:r>
      <w:r w:rsidRPr="004B7D80">
        <w:rPr>
          <w:rFonts w:asciiTheme="minorHAnsi" w:eastAsia="SimSun" w:hAnsiTheme="minorHAnsi" w:cs="Times New Roman"/>
          <w:b/>
          <w:kern w:val="3"/>
          <w:sz w:val="24"/>
          <w:szCs w:val="24"/>
          <w:lang w:eastAsia="zh-CN" w:bidi="hi-IN"/>
        </w:rPr>
        <w:t xml:space="preserve">Ocenę </w:t>
      </w:r>
      <w:r w:rsidRPr="004B7D80">
        <w:rPr>
          <w:rFonts w:asciiTheme="minorHAnsi" w:eastAsia="SimSun" w:hAnsiTheme="minorHAnsi" w:cs="Times New Roman"/>
          <w:b/>
          <w:bCs w:val="0"/>
          <w:kern w:val="3"/>
          <w:sz w:val="24"/>
          <w:szCs w:val="24"/>
          <w:lang w:eastAsia="zh-CN" w:bidi="hi-IN"/>
        </w:rPr>
        <w:t>wielorodzinnych budynków mieszkalnych</w:t>
      </w:r>
      <w:r w:rsidRPr="004B7D80">
        <w:rPr>
          <w:rFonts w:asciiTheme="minorHAnsi" w:eastAsia="SimSun" w:hAnsiTheme="minorHAnsi" w:cs="Times New Roman"/>
          <w:b/>
          <w:kern w:val="3"/>
          <w:sz w:val="24"/>
          <w:szCs w:val="24"/>
          <w:lang w:eastAsia="zh-CN" w:bidi="hi-IN"/>
        </w:rPr>
        <w:t xml:space="preserve"> pod kątem zapewnienia w nich dostępności części wspólnych może ułatwić przykładowa </w:t>
      </w:r>
      <w:r w:rsidRPr="004B7D80">
        <w:rPr>
          <w:rFonts w:asciiTheme="minorHAnsi" w:hAnsiTheme="minorHAnsi" w:cs="Times New Roman"/>
          <w:b/>
          <w:bCs w:val="0"/>
          <w:sz w:val="24"/>
          <w:szCs w:val="24"/>
        </w:rPr>
        <w:t>Lista kontroln</w:t>
      </w:r>
      <w:r w:rsidRPr="004B7D80">
        <w:rPr>
          <w:rFonts w:asciiTheme="minorHAnsi" w:hAnsiTheme="minorHAnsi" w:cs="Times New Roman"/>
          <w:b/>
          <w:bCs w:val="0"/>
          <w:sz w:val="24"/>
          <w:szCs w:val="24"/>
          <w:shd w:val="clear" w:color="auto" w:fill="FFFFFF" w:themeFill="background1"/>
        </w:rPr>
        <w:t>a,</w:t>
      </w:r>
      <w:r w:rsidRPr="004B7D80">
        <w:rPr>
          <w:rFonts w:asciiTheme="minorHAnsi" w:hAnsiTheme="minorHAnsi" w:cs="Times New Roman"/>
          <w:b/>
          <w:bCs w:val="0"/>
          <w:sz w:val="24"/>
          <w:szCs w:val="24"/>
        </w:rPr>
        <w:t xml:space="preserve"> stanowiąca załącznik do </w:t>
      </w:r>
      <w:r w:rsidRPr="004B7D80">
        <w:rPr>
          <w:rFonts w:asciiTheme="minorHAnsi" w:hAnsiTheme="minorHAnsi" w:cs="Times New Roman"/>
          <w:b/>
          <w:bCs w:val="0"/>
          <w:i/>
          <w:sz w:val="24"/>
          <w:szCs w:val="24"/>
        </w:rPr>
        <w:t>Standardów</w:t>
      </w:r>
      <w:r w:rsidRPr="004B7D80">
        <w:rPr>
          <w:rFonts w:asciiTheme="minorHAnsi" w:hAnsiTheme="minorHAnsi" w:cs="Times New Roman"/>
          <w:b/>
          <w:bCs w:val="0"/>
          <w:sz w:val="24"/>
          <w:szCs w:val="24"/>
        </w:rPr>
        <w:t xml:space="preserve">. </w:t>
      </w:r>
    </w:p>
    <w:p w14:paraId="266FE56C" w14:textId="0810726C" w:rsidR="007C3233" w:rsidRPr="004B7D80" w:rsidRDefault="007C3233" w:rsidP="00A67694">
      <w:pPr>
        <w:pStyle w:val="Styl2TEKSTzwyky"/>
        <w:spacing w:after="120" w:line="360" w:lineRule="auto"/>
        <w:rPr>
          <w:rFonts w:asciiTheme="minorHAnsi" w:hAnsiTheme="minorHAnsi" w:cs="Times New Roman"/>
          <w:sz w:val="24"/>
          <w:szCs w:val="24"/>
        </w:rPr>
      </w:pPr>
      <w:r w:rsidRPr="004B7D80">
        <w:rPr>
          <w:rFonts w:asciiTheme="minorHAnsi" w:eastAsia="SimSun" w:hAnsiTheme="minorHAnsi" w:cs="Times New Roman"/>
          <w:kern w:val="3"/>
          <w:sz w:val="24"/>
          <w:szCs w:val="24"/>
          <w:lang w:eastAsia="zh-CN" w:bidi="hi-IN"/>
        </w:rPr>
        <w:t xml:space="preserve">Lista kontrolna odnosi się </w:t>
      </w:r>
      <w:r w:rsidR="006F0B1A" w:rsidRPr="004B7D80">
        <w:rPr>
          <w:rFonts w:asciiTheme="minorHAnsi" w:eastAsia="SimSun" w:hAnsiTheme="minorHAnsi" w:cs="Times New Roman"/>
          <w:kern w:val="3"/>
          <w:sz w:val="24"/>
          <w:szCs w:val="24"/>
          <w:lang w:eastAsia="zh-CN" w:bidi="hi-IN"/>
        </w:rPr>
        <w:t xml:space="preserve">do </w:t>
      </w:r>
      <w:r w:rsidR="006F0B1A" w:rsidRPr="004B7D80">
        <w:rPr>
          <w:rFonts w:asciiTheme="minorHAnsi" w:hAnsiTheme="minorHAnsi" w:cs="Times New Roman"/>
          <w:sz w:val="24"/>
          <w:szCs w:val="24"/>
        </w:rPr>
        <w:t>zakresu</w:t>
      </w:r>
      <w:r w:rsidRPr="004B7D80">
        <w:rPr>
          <w:rFonts w:asciiTheme="minorHAnsi" w:hAnsiTheme="minorHAnsi" w:cs="Times New Roman"/>
          <w:sz w:val="24"/>
          <w:szCs w:val="24"/>
        </w:rPr>
        <w:t xml:space="preserve"> określonego w definicji części wspólnej wielorodzinnego budynku mieszkalnego, tj. strefy wejścia, komunikacji pionowej i poziomej,</w:t>
      </w:r>
      <w:r w:rsidRPr="004B7D80">
        <w:rPr>
          <w:rStyle w:val="Odwoaniedokomentarza"/>
          <w:rFonts w:asciiTheme="minorHAnsi" w:eastAsiaTheme="minorHAnsi" w:hAnsiTheme="minorHAnsi" w:cs="Times New Roman"/>
          <w:bCs w:val="0"/>
          <w:color w:val="auto"/>
          <w:sz w:val="24"/>
          <w:szCs w:val="24"/>
          <w:lang w:eastAsia="en-US"/>
        </w:rPr>
        <w:t xml:space="preserve"> </w:t>
      </w:r>
      <w:r w:rsidRPr="004B7D80">
        <w:rPr>
          <w:rFonts w:asciiTheme="minorHAnsi" w:hAnsiTheme="minorHAnsi" w:cs="Times New Roman"/>
          <w:sz w:val="24"/>
          <w:szCs w:val="24"/>
        </w:rPr>
        <w:t>pomieszczeń wspólnych, ochrony przeciwpożarowej i ewakuacji z budynku.</w:t>
      </w:r>
      <w:r w:rsidRPr="004B7D80">
        <w:rPr>
          <w:rStyle w:val="Odwoanieprzypisudolnego"/>
          <w:rFonts w:asciiTheme="minorHAnsi" w:hAnsiTheme="minorHAnsi" w:cs="Times New Roman"/>
          <w:sz w:val="24"/>
          <w:szCs w:val="24"/>
        </w:rPr>
        <w:footnoteReference w:id="3"/>
      </w:r>
    </w:p>
    <w:p w14:paraId="2DC1294A" w14:textId="4788C714" w:rsidR="007C3233" w:rsidRPr="004B7D80" w:rsidRDefault="007C3233" w:rsidP="00A67694">
      <w:pPr>
        <w:pStyle w:val="Styl2TEKSTzwyky"/>
        <w:spacing w:after="120" w:line="360" w:lineRule="auto"/>
        <w:rPr>
          <w:rFonts w:asciiTheme="minorHAnsi" w:hAnsiTheme="minorHAnsi" w:cs="Times New Roman"/>
          <w:color w:val="auto"/>
          <w:sz w:val="24"/>
          <w:szCs w:val="24"/>
        </w:rPr>
      </w:pPr>
      <w:r w:rsidRPr="004B7D80">
        <w:rPr>
          <w:rFonts w:asciiTheme="minorHAnsi" w:hAnsiTheme="minorHAnsi" w:cs="Times New Roman"/>
          <w:b/>
          <w:sz w:val="24"/>
          <w:szCs w:val="24"/>
        </w:rPr>
        <w:lastRenderedPageBreak/>
        <w:t xml:space="preserve">Lista kontrolna powinna zostać wypełniona przez Zarządców budynków i przekazana do komórki organizacyjnej JST, która będzie odpowiadała za przygotowanie wniosku </w:t>
      </w:r>
      <w:r w:rsidR="002F738D" w:rsidRPr="004B7D80">
        <w:rPr>
          <w:rFonts w:asciiTheme="minorHAnsi" w:hAnsiTheme="minorHAnsi" w:cs="Times New Roman"/>
          <w:b/>
          <w:sz w:val="24"/>
          <w:szCs w:val="24"/>
        </w:rPr>
        <w:br/>
      </w:r>
      <w:r w:rsidRPr="004B7D80">
        <w:rPr>
          <w:rFonts w:asciiTheme="minorHAnsi" w:hAnsiTheme="minorHAnsi" w:cs="Times New Roman"/>
          <w:b/>
          <w:sz w:val="24"/>
          <w:szCs w:val="24"/>
        </w:rPr>
        <w:t>o dofinansowanie</w:t>
      </w:r>
      <w:r w:rsidRPr="004B7D80">
        <w:rPr>
          <w:rFonts w:asciiTheme="minorHAnsi" w:hAnsiTheme="minorHAnsi" w:cs="Times New Roman"/>
          <w:sz w:val="24"/>
          <w:szCs w:val="24"/>
        </w:rPr>
        <w:t>.</w:t>
      </w:r>
    </w:p>
    <w:p w14:paraId="1FFB8549" w14:textId="77777777" w:rsidR="007C3233" w:rsidRPr="004B7D80" w:rsidRDefault="007C3233" w:rsidP="00A67694">
      <w:pPr>
        <w:pStyle w:val="Standard"/>
        <w:spacing w:after="120" w:line="360" w:lineRule="auto"/>
        <w:jc w:val="both"/>
        <w:rPr>
          <w:rFonts w:asciiTheme="minorHAnsi" w:hAnsiTheme="minorHAnsi" w:cs="Times New Roman"/>
        </w:rPr>
      </w:pPr>
      <w:r w:rsidRPr="004B7D80">
        <w:rPr>
          <w:rFonts w:asciiTheme="minorHAnsi" w:hAnsiTheme="minorHAnsi" w:cs="Times New Roman"/>
          <w:b/>
        </w:rPr>
        <w:t>Wybór wielorodzinnych budynków mieszkalnych, w których będą wdrażane usprawnienia finansowane w ramach Projektu PFRON może być poprzedzone konsultacjami społecznymi</w:t>
      </w:r>
      <w:r w:rsidRPr="004B7D80">
        <w:rPr>
          <w:rFonts w:asciiTheme="minorHAnsi" w:hAnsiTheme="minorHAnsi" w:cs="Times New Roman"/>
          <w:bCs/>
        </w:rPr>
        <w:t>.</w:t>
      </w:r>
      <w:r w:rsidRPr="004B7D80">
        <w:rPr>
          <w:rFonts w:asciiTheme="minorHAnsi" w:hAnsiTheme="minorHAnsi" w:cs="Times New Roman"/>
        </w:rPr>
        <w:t xml:space="preserve"> </w:t>
      </w:r>
    </w:p>
    <w:p w14:paraId="0F35088E" w14:textId="2AA9B829" w:rsidR="007C3233" w:rsidRPr="004B7D80" w:rsidRDefault="007C3233" w:rsidP="00A67694">
      <w:pPr>
        <w:pStyle w:val="Standard"/>
        <w:spacing w:after="120" w:line="360" w:lineRule="auto"/>
        <w:jc w:val="both"/>
        <w:rPr>
          <w:rFonts w:asciiTheme="minorHAnsi" w:hAnsiTheme="minorHAnsi" w:cs="Times New Roman"/>
          <w:lang w:eastAsia="pl-PL"/>
        </w:rPr>
      </w:pPr>
      <w:r w:rsidRPr="004B7D80">
        <w:rPr>
          <w:rFonts w:asciiTheme="minorHAnsi" w:hAnsiTheme="minorHAnsi" w:cs="Times New Roman"/>
        </w:rPr>
        <w:t xml:space="preserve">Zidentyfikowane potrzeby należy skonsultować z mieszkańcami / zarządcami wielorodzinnych budynków mieszkalnych. </w:t>
      </w:r>
      <w:r w:rsidRPr="004B7D80">
        <w:rPr>
          <w:rFonts w:asciiTheme="minorHAnsi" w:hAnsiTheme="minorHAnsi" w:cs="Times New Roman"/>
          <w:lang w:eastAsia="pl-PL"/>
        </w:rPr>
        <w:t xml:space="preserve">Jedną z form konsultacji zidentyfikowanych potrzeb, która jest skuteczna i efektywna jest </w:t>
      </w:r>
      <w:r w:rsidRPr="004B7D80">
        <w:rPr>
          <w:rFonts w:asciiTheme="minorHAnsi" w:hAnsiTheme="minorHAnsi" w:cs="Times New Roman"/>
          <w:b/>
          <w:lang w:eastAsia="pl-PL"/>
        </w:rPr>
        <w:t>planowanie partycypacyjne</w:t>
      </w:r>
      <w:r w:rsidRPr="004B7D80">
        <w:rPr>
          <w:rFonts w:asciiTheme="minorHAnsi" w:hAnsiTheme="minorHAnsi" w:cs="Times New Roman"/>
          <w:lang w:eastAsia="pl-PL"/>
        </w:rPr>
        <w:t xml:space="preserve">. Planowanie partycypacyjne przewiduje organizację otwartych </w:t>
      </w:r>
      <w:r w:rsidR="006F0B1A" w:rsidRPr="004B7D80">
        <w:rPr>
          <w:rFonts w:asciiTheme="minorHAnsi" w:hAnsiTheme="minorHAnsi" w:cs="Times New Roman"/>
          <w:lang w:eastAsia="pl-PL"/>
        </w:rPr>
        <w:t>warsztatów,</w:t>
      </w:r>
      <w:r w:rsidRPr="004B7D80">
        <w:rPr>
          <w:rFonts w:asciiTheme="minorHAnsi" w:hAnsiTheme="minorHAnsi" w:cs="Times New Roman"/>
          <w:lang w:eastAsia="pl-PL"/>
        </w:rPr>
        <w:t xml:space="preserve"> w trakcie których różnorodne grupy w tym: zarządca nieruchomości (wspólnot mieszkaniowych, spółdzielni mieszkaniowych, Towarzystw Budownictwa Społecznego, budynków komunalnych), przedstawiciele mieszkańców biorących udział w identyfikacji potrzeb oraz eksperci pracują nad określeniem kierunku dostosowań architektonicznych w wielorodzinnych budynkach mieszkalnych. Warsztaty pozwalają łączyć wiedzę ekspercką z doświadczeniem zarządczym. </w:t>
      </w:r>
    </w:p>
    <w:p w14:paraId="0095EA8F" w14:textId="77777777" w:rsidR="007C3233" w:rsidRPr="004B7D80" w:rsidRDefault="007C3233" w:rsidP="00A67694">
      <w:pPr>
        <w:pStyle w:val="Standard"/>
        <w:spacing w:after="120" w:line="360" w:lineRule="auto"/>
        <w:jc w:val="both"/>
        <w:rPr>
          <w:rFonts w:asciiTheme="minorHAnsi" w:hAnsiTheme="minorHAnsi" w:cs="Times New Roman"/>
        </w:rPr>
      </w:pPr>
      <w:r w:rsidRPr="004B7D80">
        <w:rPr>
          <w:rFonts w:asciiTheme="minorHAnsi" w:hAnsiTheme="minorHAnsi" w:cs="Times New Roman"/>
          <w:lang w:eastAsia="pl-PL"/>
        </w:rPr>
        <w:t xml:space="preserve">Konsultacje prowadzone za pomocą planowania partycypacyjnego odnoszą się do etapu: </w:t>
      </w:r>
    </w:p>
    <w:p w14:paraId="1254218E" w14:textId="77777777" w:rsidR="007C3233" w:rsidRPr="004B7D80" w:rsidRDefault="007C3233" w:rsidP="00D20BEA">
      <w:pPr>
        <w:pStyle w:val="Akapitzlist"/>
        <w:numPr>
          <w:ilvl w:val="0"/>
          <w:numId w:val="113"/>
        </w:numPr>
        <w:tabs>
          <w:tab w:val="left" w:pos="426"/>
        </w:tabs>
        <w:spacing w:after="120" w:line="360" w:lineRule="auto"/>
        <w:ind w:left="426" w:hanging="426"/>
        <w:jc w:val="both"/>
        <w:rPr>
          <w:rFonts w:eastAsia="Times New Roman" w:cs="Times New Roman"/>
          <w:sz w:val="24"/>
          <w:szCs w:val="24"/>
          <w:lang w:eastAsia="pl-PL"/>
        </w:rPr>
      </w:pPr>
      <w:r w:rsidRPr="004B7D80">
        <w:rPr>
          <w:rFonts w:eastAsia="Times New Roman" w:cs="Times New Roman"/>
          <w:sz w:val="24"/>
          <w:szCs w:val="24"/>
          <w:lang w:eastAsia="pl-PL"/>
        </w:rPr>
        <w:t xml:space="preserve">analizy zidentyfikowanych potrzeb, poprzez zebranie opinii uczestników, </w:t>
      </w:r>
    </w:p>
    <w:p w14:paraId="40980181" w14:textId="654A236E" w:rsidR="007C3233" w:rsidRPr="004B7D80" w:rsidRDefault="007C3233" w:rsidP="00D20BEA">
      <w:pPr>
        <w:pStyle w:val="Akapitzlist"/>
        <w:numPr>
          <w:ilvl w:val="0"/>
          <w:numId w:val="113"/>
        </w:numPr>
        <w:tabs>
          <w:tab w:val="left" w:pos="426"/>
        </w:tabs>
        <w:spacing w:after="120" w:line="360" w:lineRule="auto"/>
        <w:ind w:left="426" w:hanging="426"/>
        <w:jc w:val="both"/>
        <w:rPr>
          <w:rFonts w:eastAsia="Times New Roman" w:cs="Times New Roman"/>
          <w:sz w:val="24"/>
          <w:szCs w:val="24"/>
          <w:lang w:eastAsia="pl-PL"/>
        </w:rPr>
      </w:pPr>
      <w:r w:rsidRPr="004B7D80">
        <w:rPr>
          <w:rFonts w:cs="Times New Roman"/>
          <w:sz w:val="24"/>
          <w:szCs w:val="24"/>
        </w:rPr>
        <w:t xml:space="preserve">rozpoznania możliwości technicznych, prawnych dotyczących montażu wind lub innych urządzeń umożliwiających zastosowanie usprawnień architektonicznych, </w:t>
      </w:r>
      <w:r w:rsidR="002F738D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>a w konsekwencji samodzielne przemieszczanie się i wychodzenie z budynku potencjalnym użytkownikom/użytkowniczkom usług door-to-door</w:t>
      </w:r>
      <w:r w:rsidRPr="004B7D80">
        <w:rPr>
          <w:rFonts w:eastAsia="Times New Roman" w:cs="Times New Roman"/>
          <w:sz w:val="24"/>
          <w:szCs w:val="24"/>
          <w:lang w:eastAsia="pl-PL"/>
        </w:rPr>
        <w:t xml:space="preserve">,  </w:t>
      </w:r>
    </w:p>
    <w:p w14:paraId="227E8AB1" w14:textId="77777777" w:rsidR="007C3233" w:rsidRPr="004B7D80" w:rsidRDefault="007C3233" w:rsidP="00D20BEA">
      <w:pPr>
        <w:pStyle w:val="Akapitzlist"/>
        <w:numPr>
          <w:ilvl w:val="0"/>
          <w:numId w:val="113"/>
        </w:numPr>
        <w:tabs>
          <w:tab w:val="left" w:pos="426"/>
        </w:tabs>
        <w:spacing w:after="120" w:line="360" w:lineRule="auto"/>
        <w:ind w:left="426" w:hanging="426"/>
        <w:jc w:val="both"/>
        <w:rPr>
          <w:rFonts w:eastAsia="Times New Roman" w:cs="Times New Roman"/>
          <w:sz w:val="24"/>
          <w:szCs w:val="24"/>
          <w:lang w:eastAsia="pl-PL"/>
        </w:rPr>
      </w:pPr>
      <w:r w:rsidRPr="004B7D80">
        <w:rPr>
          <w:rFonts w:eastAsia="Times New Roman" w:cs="Times New Roman"/>
          <w:sz w:val="24"/>
          <w:szCs w:val="24"/>
          <w:lang w:eastAsia="pl-PL"/>
        </w:rPr>
        <w:t xml:space="preserve">rozpoznaniu barier i zagrożeń organizacyjnych, </w:t>
      </w:r>
    </w:p>
    <w:p w14:paraId="6B9B7BC5" w14:textId="77777777" w:rsidR="007C3233" w:rsidRPr="004B7D80" w:rsidRDefault="007C3233" w:rsidP="00D20BEA">
      <w:pPr>
        <w:pStyle w:val="Akapitzlist"/>
        <w:numPr>
          <w:ilvl w:val="0"/>
          <w:numId w:val="113"/>
        </w:numPr>
        <w:tabs>
          <w:tab w:val="left" w:pos="426"/>
        </w:tabs>
        <w:spacing w:after="120" w:line="360" w:lineRule="auto"/>
        <w:ind w:left="426" w:hanging="426"/>
        <w:jc w:val="both"/>
        <w:rPr>
          <w:rFonts w:eastAsia="Times New Roman" w:cs="Times New Roman"/>
          <w:sz w:val="24"/>
          <w:szCs w:val="24"/>
          <w:lang w:eastAsia="pl-PL"/>
        </w:rPr>
      </w:pPr>
      <w:r w:rsidRPr="004B7D80">
        <w:rPr>
          <w:rFonts w:eastAsia="Times New Roman" w:cs="Times New Roman"/>
          <w:sz w:val="24"/>
          <w:szCs w:val="24"/>
          <w:lang w:eastAsia="pl-PL"/>
        </w:rPr>
        <w:t>rozpoznaniu barier i zagrożeń wynikających z zapewnienia ewakuacji osób z niepełnosprawnościami,</w:t>
      </w:r>
    </w:p>
    <w:p w14:paraId="46E81BBE" w14:textId="73AFDB9E" w:rsidR="007C3233" w:rsidRPr="004B7D80" w:rsidRDefault="007C3233" w:rsidP="00D20BEA">
      <w:pPr>
        <w:pStyle w:val="Akapitzlist"/>
        <w:numPr>
          <w:ilvl w:val="0"/>
          <w:numId w:val="113"/>
        </w:numPr>
        <w:tabs>
          <w:tab w:val="left" w:pos="426"/>
        </w:tabs>
        <w:spacing w:after="120" w:line="360" w:lineRule="auto"/>
        <w:ind w:left="426" w:hanging="426"/>
        <w:jc w:val="both"/>
        <w:rPr>
          <w:rFonts w:eastAsia="Times New Roman" w:cs="Times New Roman"/>
          <w:sz w:val="24"/>
          <w:szCs w:val="24"/>
          <w:lang w:eastAsia="pl-PL"/>
        </w:rPr>
      </w:pPr>
      <w:r w:rsidRPr="004B7D80">
        <w:rPr>
          <w:rFonts w:eastAsia="Times New Roman" w:cs="Times New Roman"/>
          <w:sz w:val="24"/>
          <w:szCs w:val="24"/>
          <w:lang w:eastAsia="pl-PL"/>
        </w:rPr>
        <w:t>opracowanie planu działania i rekomendacji dla projektanta.</w:t>
      </w:r>
    </w:p>
    <w:p w14:paraId="3C8928AC" w14:textId="77777777" w:rsidR="00310D23" w:rsidRPr="004B7D80" w:rsidRDefault="00310D23" w:rsidP="00FE5542">
      <w:pPr>
        <w:pStyle w:val="Akapitzlist"/>
        <w:spacing w:after="0" w:line="360" w:lineRule="auto"/>
        <w:ind w:left="1077"/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517D2682" w14:textId="77777777" w:rsidR="007C3233" w:rsidRPr="004B7D80" w:rsidRDefault="007C3233" w:rsidP="00A67694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  <w:lang w:eastAsia="zh-CN" w:bidi="hi-IN"/>
        </w:rPr>
        <w:t xml:space="preserve">Do innych form konsultacji pozwalających zebrać opinie o zidentyfikowanych potrzebach zalicza się również </w:t>
      </w:r>
      <w:r w:rsidRPr="004B7D80">
        <w:rPr>
          <w:rFonts w:cs="Times New Roman"/>
          <w:b/>
          <w:sz w:val="24"/>
          <w:szCs w:val="24"/>
          <w:lang w:eastAsia="zh-CN" w:bidi="hi-IN"/>
        </w:rPr>
        <w:t>grupa fokusowa</w:t>
      </w:r>
      <w:r w:rsidRPr="004B7D80">
        <w:rPr>
          <w:rFonts w:cs="Times New Roman"/>
          <w:sz w:val="24"/>
          <w:szCs w:val="24"/>
          <w:lang w:eastAsia="zh-CN" w:bidi="hi-IN"/>
        </w:rPr>
        <w:t xml:space="preserve">, organizowana </w:t>
      </w:r>
      <w:r w:rsidRPr="004B7D80">
        <w:rPr>
          <w:rFonts w:cs="Times New Roman"/>
          <w:sz w:val="24"/>
          <w:szCs w:val="24"/>
        </w:rPr>
        <w:t xml:space="preserve">zazwyczaj w formie jednorazowych spotkań z mieszkańcami. W trakcie spotkań jest prowadzona moderowana, pogłębiona dyskusja na temat zidentyfikowanych potrzeb mieszkańców, w tym osób z potrzebą wsparcia </w:t>
      </w:r>
      <w:r w:rsidRPr="004B7D80">
        <w:rPr>
          <w:rFonts w:cs="Times New Roman"/>
          <w:sz w:val="24"/>
          <w:szCs w:val="24"/>
        </w:rPr>
        <w:lastRenderedPageBreak/>
        <w:t xml:space="preserve">w zakresie mobilności. </w:t>
      </w:r>
    </w:p>
    <w:p w14:paraId="493B24F0" w14:textId="1BA00043" w:rsidR="006D66F6" w:rsidRPr="004B7D80" w:rsidRDefault="007C3233" w:rsidP="00A67694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Do identyfikacji potrzeb rekomenduje się także współpracę i kooperację z właściwymi instytucjami (np. powiatowym centrum pomocy rodzinie, ośrodkiem pomocy społecznej), organizacjami pozarządowymi i osobami działającymi w sferze problematyki niepełnosprawności. </w:t>
      </w:r>
    </w:p>
    <w:p w14:paraId="6436BA24" w14:textId="77777777" w:rsidR="006D66F6" w:rsidRPr="004B7D80" w:rsidRDefault="006D66F6">
      <w:pPr>
        <w:spacing w:after="120" w:line="240" w:lineRule="auto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br w:type="page"/>
      </w:r>
    </w:p>
    <w:p w14:paraId="7D04F19C" w14:textId="46FB0024" w:rsidR="007C3233" w:rsidRPr="004B7D80" w:rsidRDefault="007C3233" w:rsidP="00D20BEA">
      <w:pPr>
        <w:pStyle w:val="Nagwek1"/>
        <w:ind w:left="426" w:hanging="426"/>
        <w:rPr>
          <w:rFonts w:asciiTheme="minorHAnsi" w:hAnsiTheme="minorHAnsi"/>
          <w:bCs/>
        </w:rPr>
      </w:pPr>
      <w:bookmarkStart w:id="5" w:name="_Toc39577212"/>
      <w:r w:rsidRPr="004B7D80">
        <w:rPr>
          <w:rFonts w:asciiTheme="minorHAnsi" w:hAnsiTheme="minorHAnsi"/>
        </w:rPr>
        <w:lastRenderedPageBreak/>
        <w:t xml:space="preserve">Regulacje prawne dotyczące wprowadzenia dostosowań architektonicznych </w:t>
      </w:r>
      <w:r w:rsidR="00310D23" w:rsidRPr="004B7D80">
        <w:rPr>
          <w:rFonts w:asciiTheme="minorHAnsi" w:hAnsiTheme="minorHAnsi"/>
        </w:rPr>
        <w:br/>
      </w:r>
      <w:r w:rsidRPr="004B7D80">
        <w:rPr>
          <w:rFonts w:asciiTheme="minorHAnsi" w:hAnsiTheme="minorHAnsi"/>
        </w:rPr>
        <w:t>w wielorodzinnych budynkach mieszkalnych (z uwzględnieniem zasad projektowania uniwersalnego i racjonalnych usprawnień)</w:t>
      </w:r>
      <w:bookmarkEnd w:id="5"/>
      <w:r w:rsidRPr="004B7D80">
        <w:rPr>
          <w:rFonts w:asciiTheme="minorHAnsi" w:hAnsiTheme="minorHAnsi"/>
        </w:rPr>
        <w:t xml:space="preserve"> </w:t>
      </w:r>
      <w:bookmarkStart w:id="6" w:name="_Hlk29274809"/>
    </w:p>
    <w:p w14:paraId="7D310826" w14:textId="77777777" w:rsidR="007C3233" w:rsidRPr="004B7D80" w:rsidRDefault="007C3233" w:rsidP="00A67694">
      <w:pPr>
        <w:pStyle w:val="Standard"/>
        <w:spacing w:after="120" w:line="360" w:lineRule="auto"/>
        <w:jc w:val="both"/>
        <w:rPr>
          <w:rFonts w:asciiTheme="minorHAnsi" w:hAnsiTheme="minorHAnsi" w:cs="Times New Roman"/>
          <w:b/>
        </w:rPr>
      </w:pPr>
      <w:r w:rsidRPr="004B7D80">
        <w:rPr>
          <w:rFonts w:asciiTheme="minorHAnsi" w:hAnsiTheme="minorHAnsi" w:cs="Times New Roman"/>
        </w:rPr>
        <w:t>Przesłanki, warunki i tryb wprowadzenia dostosowań architektonicznych reguluje szereg</w:t>
      </w:r>
      <w:r w:rsidRPr="004B7D80">
        <w:rPr>
          <w:rFonts w:asciiTheme="minorHAnsi" w:hAnsiTheme="minorHAnsi" w:cs="Times New Roman"/>
          <w:b/>
        </w:rPr>
        <w:t xml:space="preserve"> aktów prawnych.</w:t>
      </w:r>
      <w:r w:rsidRPr="004B7D80">
        <w:rPr>
          <w:rFonts w:asciiTheme="minorHAnsi" w:hAnsiTheme="minorHAnsi" w:cs="Times New Roman"/>
        </w:rPr>
        <w:t xml:space="preserve"> Poniżej zostały przedstawione najważniejsze z nich:</w:t>
      </w:r>
      <w:r w:rsidRPr="004B7D80">
        <w:rPr>
          <w:rFonts w:asciiTheme="minorHAnsi" w:hAnsiTheme="minorHAnsi" w:cs="Times New Roman"/>
          <w:b/>
        </w:rPr>
        <w:t xml:space="preserve"> </w:t>
      </w:r>
    </w:p>
    <w:p w14:paraId="5D128E8B" w14:textId="44CFFE89" w:rsidR="007C3233" w:rsidRPr="004B7D80" w:rsidRDefault="007C3233" w:rsidP="00D20BEA">
      <w:pPr>
        <w:pStyle w:val="Akapitzlist"/>
        <w:widowControl w:val="0"/>
        <w:numPr>
          <w:ilvl w:val="0"/>
          <w:numId w:val="114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Ustawa z dnia 7 lipca 1994 r. – Prawo budowlane (</w:t>
      </w:r>
      <w:r w:rsidR="006F0B1A" w:rsidRPr="004B7D80">
        <w:rPr>
          <w:rFonts w:cs="Times New Roman"/>
          <w:sz w:val="24"/>
          <w:szCs w:val="24"/>
        </w:rPr>
        <w:t>Dz. U</w:t>
      </w:r>
      <w:r w:rsidRPr="004B7D80">
        <w:rPr>
          <w:rFonts w:cs="Times New Roman"/>
          <w:sz w:val="24"/>
          <w:szCs w:val="24"/>
        </w:rPr>
        <w:t xml:space="preserve"> z 2019 r., poz. 1186, </w:t>
      </w:r>
      <w:r w:rsidR="002F738D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 xml:space="preserve">z </w:t>
      </w:r>
      <w:proofErr w:type="spellStart"/>
      <w:r w:rsidRPr="004B7D80">
        <w:rPr>
          <w:rFonts w:cs="Times New Roman"/>
          <w:sz w:val="24"/>
          <w:szCs w:val="24"/>
        </w:rPr>
        <w:t>późn</w:t>
      </w:r>
      <w:proofErr w:type="spellEnd"/>
      <w:r w:rsidRPr="004B7D80">
        <w:rPr>
          <w:rFonts w:cs="Times New Roman"/>
          <w:sz w:val="24"/>
          <w:szCs w:val="24"/>
        </w:rPr>
        <w:t xml:space="preserve">. zm.), która normuje działalność obejmującą sprawy </w:t>
      </w:r>
      <w:r w:rsidRPr="004B7D80">
        <w:rPr>
          <w:rFonts w:cs="Times New Roman"/>
          <w:b/>
          <w:sz w:val="24"/>
          <w:szCs w:val="24"/>
        </w:rPr>
        <w:t>projektowania, budowy, utrzymania i rozbiórki obiektów budowlanych</w:t>
      </w:r>
      <w:r w:rsidRPr="004B7D80">
        <w:rPr>
          <w:rFonts w:cs="Times New Roman"/>
          <w:sz w:val="24"/>
          <w:szCs w:val="24"/>
        </w:rPr>
        <w:t xml:space="preserve"> oraz określa zasady działania organów administracji publicznej w tych dziedzinach;</w:t>
      </w:r>
    </w:p>
    <w:p w14:paraId="2BF34456" w14:textId="77777777" w:rsidR="007C3233" w:rsidRPr="004B7D80" w:rsidRDefault="007C3233" w:rsidP="00D20BEA">
      <w:pPr>
        <w:pStyle w:val="Akapitzlist"/>
        <w:widowControl w:val="0"/>
        <w:numPr>
          <w:ilvl w:val="0"/>
          <w:numId w:val="114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Ustawa z dnia 9 października 2015 r. o rewitalizacji, (</w:t>
      </w:r>
      <w:r w:rsidRPr="004B7D80">
        <w:rPr>
          <w:rFonts w:eastAsia="Times New Roman" w:cs="Times New Roman"/>
          <w:color w:val="3C4043"/>
          <w:sz w:val="24"/>
          <w:szCs w:val="24"/>
          <w:shd w:val="clear" w:color="auto" w:fill="FFFFFF"/>
          <w:lang w:eastAsia="pl-PL"/>
        </w:rPr>
        <w:t xml:space="preserve">Dz. U. z 2018r. poz. 1398, z </w:t>
      </w:r>
      <w:proofErr w:type="spellStart"/>
      <w:r w:rsidRPr="004B7D80">
        <w:rPr>
          <w:rFonts w:eastAsia="Times New Roman" w:cs="Times New Roman"/>
          <w:color w:val="3C4043"/>
          <w:sz w:val="24"/>
          <w:szCs w:val="24"/>
          <w:shd w:val="clear" w:color="auto" w:fill="FFFFFF"/>
          <w:lang w:eastAsia="pl-PL"/>
        </w:rPr>
        <w:t>późn</w:t>
      </w:r>
      <w:proofErr w:type="spellEnd"/>
      <w:r w:rsidRPr="004B7D80">
        <w:rPr>
          <w:rFonts w:eastAsia="Times New Roman" w:cs="Times New Roman"/>
          <w:color w:val="3C4043"/>
          <w:sz w:val="24"/>
          <w:szCs w:val="24"/>
          <w:shd w:val="clear" w:color="auto" w:fill="FFFFFF"/>
          <w:lang w:eastAsia="pl-PL"/>
        </w:rPr>
        <w:t>. zm.)</w:t>
      </w:r>
      <w:r w:rsidRPr="004B7D80">
        <w:rPr>
          <w:rFonts w:eastAsia="Times New Roman" w:cs="Times New Roman"/>
          <w:sz w:val="24"/>
          <w:szCs w:val="24"/>
          <w:lang w:eastAsia="pl-PL"/>
        </w:rPr>
        <w:t xml:space="preserve">, </w:t>
      </w:r>
      <w:r w:rsidRPr="004B7D80">
        <w:rPr>
          <w:rFonts w:cs="Times New Roman"/>
          <w:sz w:val="24"/>
          <w:szCs w:val="24"/>
        </w:rPr>
        <w:t xml:space="preserve">która określa </w:t>
      </w:r>
      <w:r w:rsidRPr="004B7D80">
        <w:rPr>
          <w:rFonts w:cs="Times New Roman"/>
          <w:b/>
          <w:bCs/>
          <w:sz w:val="24"/>
          <w:szCs w:val="24"/>
        </w:rPr>
        <w:t>zasady oraz tryb przygotowania, prowadzenia i oceny rewitalizacji</w:t>
      </w:r>
      <w:r w:rsidRPr="004B7D80">
        <w:rPr>
          <w:rFonts w:cs="Times New Roman"/>
          <w:sz w:val="24"/>
          <w:szCs w:val="24"/>
        </w:rPr>
        <w:t>;</w:t>
      </w:r>
    </w:p>
    <w:p w14:paraId="2E9168EA" w14:textId="46170748" w:rsidR="007C3233" w:rsidRPr="004B7D80" w:rsidRDefault="007C3233" w:rsidP="00D20BEA">
      <w:pPr>
        <w:pStyle w:val="Akapitzlist"/>
        <w:numPr>
          <w:ilvl w:val="0"/>
          <w:numId w:val="114"/>
        </w:numPr>
        <w:spacing w:after="120" w:line="360" w:lineRule="auto"/>
        <w:ind w:left="426" w:hanging="426"/>
        <w:jc w:val="both"/>
        <w:rPr>
          <w:rFonts w:eastAsia="Times New Roman" w:cs="Times New Roman"/>
          <w:sz w:val="24"/>
          <w:szCs w:val="24"/>
          <w:lang w:eastAsia="pl-PL"/>
        </w:rPr>
      </w:pPr>
      <w:r w:rsidRPr="004B7D80">
        <w:rPr>
          <w:rFonts w:eastAsia="Times New Roman" w:cs="Times New Roman"/>
          <w:sz w:val="24"/>
          <w:szCs w:val="24"/>
          <w:lang w:eastAsia="pl-PL"/>
        </w:rPr>
        <w:t xml:space="preserve">Ustawa o ochronie zabytków i opiece nad </w:t>
      </w:r>
      <w:r w:rsidR="006F0B1A" w:rsidRPr="004B7D80">
        <w:rPr>
          <w:rFonts w:eastAsia="Times New Roman" w:cs="Times New Roman"/>
          <w:sz w:val="24"/>
          <w:szCs w:val="24"/>
          <w:lang w:eastAsia="pl-PL"/>
        </w:rPr>
        <w:t>zabytkami z</w:t>
      </w:r>
      <w:r w:rsidRPr="004B7D80">
        <w:rPr>
          <w:rFonts w:eastAsia="Times New Roman" w:cs="Times New Roman"/>
          <w:sz w:val="24"/>
          <w:szCs w:val="24"/>
          <w:lang w:eastAsia="pl-PL"/>
        </w:rPr>
        <w:t xml:space="preserve"> dnia 23 lipca 2003 r. (Dz.U. 2018r. poz. 2067 z </w:t>
      </w:r>
      <w:proofErr w:type="spellStart"/>
      <w:r w:rsidRPr="004B7D80">
        <w:rPr>
          <w:rFonts w:eastAsia="Times New Roman" w:cs="Times New Roman"/>
          <w:sz w:val="24"/>
          <w:szCs w:val="24"/>
          <w:lang w:eastAsia="pl-PL"/>
        </w:rPr>
        <w:t>późń</w:t>
      </w:r>
      <w:proofErr w:type="spellEnd"/>
      <w:r w:rsidRPr="004B7D80">
        <w:rPr>
          <w:rFonts w:eastAsia="Times New Roman" w:cs="Times New Roman"/>
          <w:sz w:val="24"/>
          <w:szCs w:val="24"/>
          <w:lang w:eastAsia="pl-PL"/>
        </w:rPr>
        <w:t xml:space="preserve">. zm.), która określa </w:t>
      </w:r>
      <w:r w:rsidRPr="004B7D80">
        <w:rPr>
          <w:rFonts w:eastAsia="Times New Roman" w:cs="Times New Roman"/>
          <w:b/>
          <w:bCs/>
          <w:sz w:val="24"/>
          <w:szCs w:val="24"/>
          <w:lang w:eastAsia="pl-PL"/>
        </w:rPr>
        <w:t>przedmiot, zakres i formy ochrony zabytków oraz opieki nad nimi</w:t>
      </w:r>
      <w:r w:rsidRPr="004B7D80">
        <w:rPr>
          <w:rFonts w:eastAsia="Times New Roman" w:cs="Times New Roman"/>
          <w:sz w:val="24"/>
          <w:szCs w:val="24"/>
          <w:lang w:eastAsia="pl-PL"/>
        </w:rPr>
        <w:t>;</w:t>
      </w:r>
    </w:p>
    <w:p w14:paraId="1B72B266" w14:textId="47BF85C7" w:rsidR="007C3233" w:rsidRPr="004B7D80" w:rsidRDefault="007C3233" w:rsidP="00D20BEA">
      <w:pPr>
        <w:pStyle w:val="Akapitzlist"/>
        <w:numPr>
          <w:ilvl w:val="0"/>
          <w:numId w:val="114"/>
        </w:numPr>
        <w:spacing w:after="120" w:line="360" w:lineRule="auto"/>
        <w:ind w:left="426" w:hanging="426"/>
        <w:jc w:val="both"/>
        <w:rPr>
          <w:rFonts w:eastAsia="Times New Roman" w:cs="Times New Roman"/>
          <w:sz w:val="24"/>
          <w:szCs w:val="24"/>
          <w:lang w:eastAsia="pl-PL"/>
        </w:rPr>
      </w:pPr>
      <w:r w:rsidRPr="004B7D80">
        <w:rPr>
          <w:rFonts w:cs="Times New Roman"/>
          <w:sz w:val="24"/>
          <w:szCs w:val="24"/>
        </w:rPr>
        <w:t xml:space="preserve">Ustawa </w:t>
      </w:r>
      <w:r w:rsidRPr="004B7D80">
        <w:rPr>
          <w:rFonts w:cs="Times New Roman"/>
          <w:sz w:val="24"/>
          <w:szCs w:val="24"/>
          <w:lang w:eastAsia="zh-CN" w:bidi="hi-IN"/>
        </w:rPr>
        <w:t xml:space="preserve">z dnia 19 lipca 2019 r. </w:t>
      </w:r>
      <w:r w:rsidRPr="004B7D80">
        <w:rPr>
          <w:rFonts w:cs="Times New Roman"/>
          <w:b/>
          <w:bCs/>
          <w:sz w:val="24"/>
          <w:szCs w:val="24"/>
          <w:lang w:eastAsia="zh-CN" w:bidi="hi-IN"/>
        </w:rPr>
        <w:t>o zapewnianiu dostępności osobom ze szczególnymi potrzebami</w:t>
      </w:r>
      <w:r w:rsidRPr="004B7D80">
        <w:rPr>
          <w:rFonts w:cs="Times New Roman"/>
          <w:sz w:val="24"/>
          <w:szCs w:val="24"/>
          <w:lang w:eastAsia="zh-CN" w:bidi="hi-IN"/>
        </w:rPr>
        <w:t xml:space="preserve"> (Dz. U. z 2019r. poz. </w:t>
      </w:r>
      <w:r w:rsidR="006F0B1A" w:rsidRPr="004B7D80">
        <w:rPr>
          <w:rFonts w:cs="Times New Roman"/>
          <w:sz w:val="24"/>
          <w:szCs w:val="24"/>
          <w:lang w:eastAsia="zh-CN" w:bidi="hi-IN"/>
        </w:rPr>
        <w:t>1696 z</w:t>
      </w:r>
      <w:r w:rsidRPr="004B7D80">
        <w:rPr>
          <w:rFonts w:cs="Times New Roman"/>
          <w:sz w:val="24"/>
          <w:szCs w:val="24"/>
          <w:lang w:eastAsia="zh-CN" w:bidi="hi-IN"/>
        </w:rPr>
        <w:t xml:space="preserve"> </w:t>
      </w:r>
      <w:proofErr w:type="spellStart"/>
      <w:r w:rsidRPr="004B7D80">
        <w:rPr>
          <w:rFonts w:cs="Times New Roman"/>
          <w:sz w:val="24"/>
          <w:szCs w:val="24"/>
          <w:lang w:eastAsia="zh-CN" w:bidi="hi-IN"/>
        </w:rPr>
        <w:t>późń</w:t>
      </w:r>
      <w:proofErr w:type="spellEnd"/>
      <w:r w:rsidRPr="004B7D80">
        <w:rPr>
          <w:rFonts w:cs="Times New Roman"/>
          <w:sz w:val="24"/>
          <w:szCs w:val="24"/>
          <w:lang w:eastAsia="zh-CN" w:bidi="hi-IN"/>
        </w:rPr>
        <w:t xml:space="preserve">. zm.); w szczególności </w:t>
      </w:r>
      <w:r w:rsidRPr="004B7D80">
        <w:rPr>
          <w:rFonts w:cs="Times New Roman"/>
          <w:sz w:val="24"/>
          <w:szCs w:val="24"/>
        </w:rPr>
        <w:t>Art. 6 ustawy dotyczący:</w:t>
      </w:r>
    </w:p>
    <w:p w14:paraId="1A32C148" w14:textId="77777777" w:rsidR="007C3233" w:rsidRPr="004B7D80" w:rsidRDefault="007C3233" w:rsidP="00D20BEA">
      <w:pPr>
        <w:pStyle w:val="Styl2TEKSTzwyky"/>
        <w:numPr>
          <w:ilvl w:val="0"/>
          <w:numId w:val="115"/>
        </w:numPr>
        <w:spacing w:after="120" w:line="360" w:lineRule="auto"/>
        <w:ind w:left="851" w:hanging="425"/>
        <w:rPr>
          <w:rFonts w:asciiTheme="minorHAnsi" w:hAnsiTheme="minorHAnsi" w:cs="Times New Roman"/>
          <w:color w:val="auto"/>
          <w:sz w:val="24"/>
          <w:szCs w:val="24"/>
        </w:rPr>
      </w:pPr>
      <w:r w:rsidRPr="004B7D80">
        <w:rPr>
          <w:rFonts w:asciiTheme="minorHAnsi" w:hAnsiTheme="minorHAnsi" w:cs="Times New Roman"/>
          <w:color w:val="auto"/>
          <w:sz w:val="24"/>
          <w:szCs w:val="24"/>
        </w:rPr>
        <w:t xml:space="preserve">zapewnienia wolnych od barier poziomych i pionowych przestrzeni komunikacyjnych budynków, </w:t>
      </w:r>
    </w:p>
    <w:p w14:paraId="282DB2E9" w14:textId="77777777" w:rsidR="007C3233" w:rsidRPr="004B7D80" w:rsidRDefault="007C3233" w:rsidP="00D20BEA">
      <w:pPr>
        <w:pStyle w:val="Styl2TEKSTzwyky"/>
        <w:numPr>
          <w:ilvl w:val="0"/>
          <w:numId w:val="115"/>
        </w:numPr>
        <w:spacing w:after="120" w:line="360" w:lineRule="auto"/>
        <w:ind w:left="851" w:hanging="425"/>
        <w:rPr>
          <w:rFonts w:asciiTheme="minorHAnsi" w:hAnsiTheme="minorHAnsi" w:cs="Times New Roman"/>
          <w:sz w:val="24"/>
          <w:szCs w:val="24"/>
        </w:rPr>
      </w:pPr>
      <w:r w:rsidRPr="004B7D80">
        <w:rPr>
          <w:rFonts w:asciiTheme="minorHAnsi" w:hAnsiTheme="minorHAnsi" w:cs="Times New Roman"/>
          <w:color w:val="auto"/>
          <w:sz w:val="24"/>
          <w:szCs w:val="24"/>
        </w:rPr>
        <w:t xml:space="preserve">instalacji urządzeń lub zastosowanie środków technicznych i rozwiązań architektonicznych w budynku, które umożliwiają dostęp do wszystkich pomieszczeń, z wyłączeniem </w:t>
      </w:r>
      <w:r w:rsidRPr="004B7D80">
        <w:rPr>
          <w:rFonts w:asciiTheme="minorHAnsi" w:hAnsiTheme="minorHAnsi" w:cs="Times New Roman"/>
          <w:sz w:val="24"/>
          <w:szCs w:val="24"/>
        </w:rPr>
        <w:t xml:space="preserve">pomieszczeń technicznych, </w:t>
      </w:r>
    </w:p>
    <w:p w14:paraId="7C35609E" w14:textId="4C1A4B1C" w:rsidR="007C3233" w:rsidRPr="004B7D80" w:rsidRDefault="007C3233" w:rsidP="00D20BEA">
      <w:pPr>
        <w:pStyle w:val="Styl2TEKSTzwyky"/>
        <w:numPr>
          <w:ilvl w:val="0"/>
          <w:numId w:val="115"/>
        </w:numPr>
        <w:spacing w:after="120" w:line="360" w:lineRule="auto"/>
        <w:ind w:left="851" w:hanging="425"/>
        <w:rPr>
          <w:rFonts w:asciiTheme="minorHAnsi" w:hAnsiTheme="minorHAnsi" w:cs="Times New Roman"/>
          <w:sz w:val="24"/>
          <w:szCs w:val="24"/>
        </w:rPr>
      </w:pPr>
      <w:r w:rsidRPr="004B7D80">
        <w:rPr>
          <w:rFonts w:asciiTheme="minorHAnsi" w:hAnsiTheme="minorHAnsi" w:cs="Times New Roman"/>
          <w:sz w:val="24"/>
          <w:szCs w:val="24"/>
        </w:rPr>
        <w:t xml:space="preserve">zapewnienia informacji na temat rozkładu pomieszczeń w budynku, co najmniej </w:t>
      </w:r>
      <w:r w:rsidR="002F738D" w:rsidRPr="004B7D80">
        <w:rPr>
          <w:rFonts w:asciiTheme="minorHAnsi" w:hAnsiTheme="minorHAnsi" w:cs="Times New Roman"/>
          <w:sz w:val="24"/>
          <w:szCs w:val="24"/>
        </w:rPr>
        <w:br/>
      </w:r>
      <w:r w:rsidRPr="004B7D80">
        <w:rPr>
          <w:rFonts w:asciiTheme="minorHAnsi" w:hAnsiTheme="minorHAnsi" w:cs="Times New Roman"/>
          <w:sz w:val="24"/>
          <w:szCs w:val="24"/>
        </w:rPr>
        <w:t xml:space="preserve">w sposób wizualny i dotykowy lub głosowy, </w:t>
      </w:r>
    </w:p>
    <w:p w14:paraId="26C894A5" w14:textId="77777777" w:rsidR="007C3233" w:rsidRPr="004B7D80" w:rsidRDefault="007C3233" w:rsidP="00D20BEA">
      <w:pPr>
        <w:pStyle w:val="Styl2TEKSTzwyky"/>
        <w:numPr>
          <w:ilvl w:val="0"/>
          <w:numId w:val="115"/>
        </w:numPr>
        <w:spacing w:after="120" w:line="360" w:lineRule="auto"/>
        <w:ind w:left="851" w:hanging="425"/>
        <w:rPr>
          <w:rFonts w:asciiTheme="minorHAnsi" w:hAnsiTheme="minorHAnsi" w:cs="Times New Roman"/>
          <w:sz w:val="24"/>
          <w:szCs w:val="24"/>
        </w:rPr>
      </w:pPr>
      <w:r w:rsidRPr="004B7D80">
        <w:rPr>
          <w:rFonts w:asciiTheme="minorHAnsi" w:hAnsiTheme="minorHAnsi" w:cs="Times New Roman"/>
          <w:sz w:val="24"/>
          <w:szCs w:val="24"/>
        </w:rPr>
        <w:t xml:space="preserve">zapewnienia wstępu do budynku osobie korzystającej z psa asystującego, </w:t>
      </w:r>
    </w:p>
    <w:p w14:paraId="77FB5288" w14:textId="77777777" w:rsidR="007C3233" w:rsidRPr="004B7D80" w:rsidRDefault="007C3233" w:rsidP="00D20BEA">
      <w:pPr>
        <w:pStyle w:val="Styl2TEKSTzwyky"/>
        <w:numPr>
          <w:ilvl w:val="0"/>
          <w:numId w:val="115"/>
        </w:numPr>
        <w:spacing w:after="120" w:line="360" w:lineRule="auto"/>
        <w:ind w:left="851" w:hanging="425"/>
        <w:rPr>
          <w:rFonts w:asciiTheme="minorHAnsi" w:hAnsiTheme="minorHAnsi" w:cs="Times New Roman"/>
          <w:sz w:val="24"/>
          <w:szCs w:val="24"/>
        </w:rPr>
      </w:pPr>
      <w:r w:rsidRPr="004B7D80">
        <w:rPr>
          <w:rFonts w:asciiTheme="minorHAnsi" w:hAnsiTheme="minorHAnsi" w:cs="Times New Roman"/>
          <w:sz w:val="24"/>
          <w:szCs w:val="24"/>
        </w:rPr>
        <w:t>zapewnienia osobom ze szczególnymi potrzebami możliwości ewakuacji lub ich uratowania w inny sposób;</w:t>
      </w:r>
    </w:p>
    <w:p w14:paraId="7F9A2E61" w14:textId="77777777" w:rsidR="007C3233" w:rsidRPr="004B7D80" w:rsidRDefault="007C3233" w:rsidP="00D20BEA">
      <w:pPr>
        <w:pStyle w:val="Akapitzlist"/>
        <w:numPr>
          <w:ilvl w:val="0"/>
          <w:numId w:val="114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lastRenderedPageBreak/>
        <w:t>Ustawa</w:t>
      </w:r>
      <w:r w:rsidRPr="004B7D80">
        <w:rPr>
          <w:rFonts w:cs="Times New Roman"/>
          <w:bCs/>
          <w:sz w:val="24"/>
          <w:szCs w:val="24"/>
        </w:rPr>
        <w:t xml:space="preserve"> z 29 stycznia 2004 r. </w:t>
      </w:r>
      <w:r w:rsidRPr="004B7D80">
        <w:rPr>
          <w:rFonts w:cs="Times New Roman"/>
          <w:sz w:val="24"/>
          <w:szCs w:val="24"/>
        </w:rPr>
        <w:t>Prawo zamówień publicznych</w:t>
      </w:r>
      <w:r w:rsidRPr="004B7D80">
        <w:rPr>
          <w:rFonts w:cs="Times New Roman"/>
          <w:bCs/>
          <w:sz w:val="24"/>
          <w:szCs w:val="24"/>
        </w:rPr>
        <w:t xml:space="preserve"> (Dz. U. z 2019 r. poz. 1843) zawiera odniesienia do wymagań </w:t>
      </w:r>
      <w:r w:rsidRPr="004B7D80">
        <w:rPr>
          <w:rFonts w:cs="Times New Roman"/>
          <w:b/>
          <w:sz w:val="24"/>
          <w:szCs w:val="24"/>
        </w:rPr>
        <w:t xml:space="preserve">w zakresie dostępności dla </w:t>
      </w:r>
      <w:r w:rsidRPr="004B7D80">
        <w:rPr>
          <w:rStyle w:val="highlight"/>
          <w:rFonts w:cs="Times New Roman"/>
          <w:b/>
          <w:sz w:val="24"/>
          <w:szCs w:val="24"/>
        </w:rPr>
        <w:t>osób niepełnosprawnych</w:t>
      </w:r>
      <w:r w:rsidRPr="004B7D80">
        <w:rPr>
          <w:rFonts w:cs="Times New Roman"/>
          <w:b/>
          <w:sz w:val="24"/>
          <w:szCs w:val="24"/>
        </w:rPr>
        <w:t xml:space="preserve"> lub projektowania z przeznaczeniem dla wszystkich użytkowników/użytkowniczek</w:t>
      </w:r>
      <w:r w:rsidRPr="004B7D80">
        <w:rPr>
          <w:rFonts w:cs="Times New Roman"/>
          <w:sz w:val="24"/>
          <w:szCs w:val="24"/>
        </w:rPr>
        <w:t>;</w:t>
      </w:r>
    </w:p>
    <w:p w14:paraId="58F22C8F" w14:textId="42DEE14E" w:rsidR="007C3233" w:rsidRPr="004B7D80" w:rsidRDefault="007C3233" w:rsidP="00D20BEA">
      <w:pPr>
        <w:pStyle w:val="Akapitzlist"/>
        <w:numPr>
          <w:ilvl w:val="0"/>
          <w:numId w:val="114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Rozporządzenie Ministra Infrastruktury z dnia 12 kwietnia 2002 r. w sprawie warunków technicznych, jakim powinny odpowiadać́ budynki i ich usytuowanie (Dz.U. z 2019 r., poz. 1065), które ustala warunki techniczne, jak</w:t>
      </w:r>
      <w:r w:rsidR="004757E8" w:rsidRPr="004B7D80">
        <w:rPr>
          <w:rFonts w:cs="Times New Roman"/>
          <w:sz w:val="24"/>
          <w:szCs w:val="24"/>
        </w:rPr>
        <w:t>im powinny odpowiadać budynki i </w:t>
      </w:r>
      <w:r w:rsidRPr="004B7D80">
        <w:rPr>
          <w:rFonts w:cs="Times New Roman"/>
          <w:sz w:val="24"/>
          <w:szCs w:val="24"/>
        </w:rPr>
        <w:t xml:space="preserve">związane z nimi urządzenia zapewniające spełnienie wymagań art. 5 i 6 ustawy z dnia </w:t>
      </w:r>
      <w:r w:rsidR="00536984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 xml:space="preserve">7 lipca 1994 r. – Prawo budowlane; </w:t>
      </w:r>
    </w:p>
    <w:p w14:paraId="5DA44463" w14:textId="4D9A10A0" w:rsidR="007C3233" w:rsidRPr="004B7D80" w:rsidRDefault="007C3233" w:rsidP="00D20BEA">
      <w:pPr>
        <w:pStyle w:val="Akapitzlist"/>
        <w:numPr>
          <w:ilvl w:val="0"/>
          <w:numId w:val="114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Rozporządzenie Ministra Spraw Wewnętrznych i Administracji z dnia 7 czerwca 2010 r. w sprawie ochrony przeciwpożarowej budynków, innych obiektów budowlanych </w:t>
      </w:r>
      <w:r w:rsidR="002F738D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 xml:space="preserve">i terenów (Dz. U. z 2010 r. nr 109 poz. 719, z </w:t>
      </w:r>
      <w:proofErr w:type="spellStart"/>
      <w:r w:rsidRPr="004B7D80">
        <w:rPr>
          <w:rFonts w:cs="Times New Roman"/>
          <w:sz w:val="24"/>
          <w:szCs w:val="24"/>
        </w:rPr>
        <w:t>późn</w:t>
      </w:r>
      <w:proofErr w:type="spellEnd"/>
      <w:r w:rsidRPr="004B7D80">
        <w:rPr>
          <w:rFonts w:cs="Times New Roman"/>
          <w:sz w:val="24"/>
          <w:szCs w:val="24"/>
        </w:rPr>
        <w:t xml:space="preserve">. zm.), które określa m.in. sposoby </w:t>
      </w:r>
      <w:r w:rsidR="00A67694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>i warunki ochrony przeciwpożarowej budynków;</w:t>
      </w:r>
    </w:p>
    <w:p w14:paraId="01E06D06" w14:textId="5602C225" w:rsidR="007C3233" w:rsidRPr="004B7D80" w:rsidRDefault="007C3233" w:rsidP="00D20BEA">
      <w:pPr>
        <w:pStyle w:val="Akapitzlist"/>
        <w:numPr>
          <w:ilvl w:val="0"/>
          <w:numId w:val="114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Norma ISO 21542:2011 </w:t>
      </w:r>
      <w:proofErr w:type="spellStart"/>
      <w:r w:rsidRPr="004B7D80">
        <w:rPr>
          <w:rFonts w:cs="Times New Roman"/>
          <w:sz w:val="24"/>
          <w:szCs w:val="24"/>
        </w:rPr>
        <w:t>Building</w:t>
      </w:r>
      <w:proofErr w:type="spellEnd"/>
      <w:r w:rsidRPr="004B7D80">
        <w:rPr>
          <w:rFonts w:cs="Times New Roman"/>
          <w:sz w:val="24"/>
          <w:szCs w:val="24"/>
        </w:rPr>
        <w:t xml:space="preserve"> </w:t>
      </w:r>
      <w:proofErr w:type="spellStart"/>
      <w:r w:rsidRPr="004B7D80">
        <w:rPr>
          <w:rFonts w:cs="Times New Roman"/>
          <w:sz w:val="24"/>
          <w:szCs w:val="24"/>
        </w:rPr>
        <w:t>construction</w:t>
      </w:r>
      <w:proofErr w:type="spellEnd"/>
      <w:r w:rsidRPr="004B7D80">
        <w:rPr>
          <w:rFonts w:cs="Times New Roman"/>
          <w:sz w:val="24"/>
          <w:szCs w:val="24"/>
        </w:rPr>
        <w:t xml:space="preserve"> – Accessibility and </w:t>
      </w:r>
      <w:proofErr w:type="spellStart"/>
      <w:r w:rsidRPr="004B7D80">
        <w:rPr>
          <w:rFonts w:cs="Times New Roman"/>
          <w:sz w:val="24"/>
          <w:szCs w:val="24"/>
        </w:rPr>
        <w:t>usability</w:t>
      </w:r>
      <w:proofErr w:type="spellEnd"/>
      <w:r w:rsidRPr="004B7D80">
        <w:rPr>
          <w:rFonts w:cs="Times New Roman"/>
          <w:sz w:val="24"/>
          <w:szCs w:val="24"/>
        </w:rPr>
        <w:t xml:space="preserve"> of the </w:t>
      </w:r>
      <w:proofErr w:type="spellStart"/>
      <w:r w:rsidRPr="004B7D80">
        <w:rPr>
          <w:rFonts w:cs="Times New Roman"/>
          <w:sz w:val="24"/>
          <w:szCs w:val="24"/>
        </w:rPr>
        <w:t>built</w:t>
      </w:r>
      <w:proofErr w:type="spellEnd"/>
      <w:r w:rsidRPr="004B7D80">
        <w:rPr>
          <w:rFonts w:cs="Times New Roman"/>
          <w:sz w:val="24"/>
          <w:szCs w:val="24"/>
        </w:rPr>
        <w:t xml:space="preserve"> environment, która określa zakres wymagań i zaleceń dla środowiska zbudowanego</w:t>
      </w:r>
      <w:r w:rsidRPr="004B7D80">
        <w:rPr>
          <w:rFonts w:cs="Times New Roman"/>
          <w:sz w:val="24"/>
          <w:szCs w:val="24"/>
          <w:vertAlign w:val="superscript"/>
        </w:rPr>
        <w:footnoteReference w:id="4"/>
      </w:r>
      <w:r w:rsidR="008724D3" w:rsidRPr="004B7D80">
        <w:rPr>
          <w:rFonts w:cs="Times New Roman"/>
          <w:sz w:val="24"/>
          <w:szCs w:val="24"/>
        </w:rPr>
        <w:t>,</w:t>
      </w:r>
      <w:r w:rsidR="00536984" w:rsidRPr="004B7D80">
        <w:rPr>
          <w:rFonts w:cs="Times New Roman"/>
          <w:sz w:val="24"/>
          <w:szCs w:val="24"/>
        </w:rPr>
        <w:t xml:space="preserve"> </w:t>
      </w:r>
      <w:r w:rsidRPr="004B7D80">
        <w:rPr>
          <w:rFonts w:cs="Times New Roman"/>
          <w:sz w:val="24"/>
          <w:szCs w:val="24"/>
        </w:rPr>
        <w:t xml:space="preserve">Wymagania te odnoszą się do aspektów konstrukcyjnych dostępu do budynków, ruchu w budynkach, wyjścia z budynków w normalnym przebiegu zdarzeń i ewakuacji </w:t>
      </w:r>
      <w:r w:rsidR="002F738D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 xml:space="preserve">w przypadku zagrożenia. Zajmuje się także aspektami zarządzania dostępnością </w:t>
      </w:r>
      <w:r w:rsidR="002F738D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>w budynkach.</w:t>
      </w:r>
    </w:p>
    <w:p w14:paraId="19C3379A" w14:textId="77777777" w:rsidR="007C3233" w:rsidRPr="004B7D80" w:rsidRDefault="007C3233" w:rsidP="00A67694">
      <w:pPr>
        <w:spacing w:after="120" w:line="360" w:lineRule="auto"/>
        <w:jc w:val="both"/>
        <w:rPr>
          <w:rFonts w:cs="Times New Roman"/>
          <w:sz w:val="24"/>
          <w:szCs w:val="24"/>
        </w:rPr>
      </w:pPr>
      <w:r w:rsidRPr="004B7D80">
        <w:rPr>
          <w:rFonts w:eastAsia="SimSun" w:cs="Times New Roman"/>
          <w:kern w:val="3"/>
          <w:sz w:val="24"/>
          <w:szCs w:val="24"/>
        </w:rPr>
        <w:t xml:space="preserve">W trakcie projektowania i wdrażania usprawnień </w:t>
      </w:r>
      <w:r w:rsidRPr="004B7D80">
        <w:rPr>
          <w:rFonts w:cs="Times New Roman"/>
          <w:b/>
          <w:sz w:val="24"/>
          <w:szCs w:val="24"/>
        </w:rPr>
        <w:t xml:space="preserve">niezbędne jest zapewnienie dostępu wraz z możliwością użytkowania przez osoby z ograniczoną mobilnością </w:t>
      </w:r>
      <w:r w:rsidRPr="004B7D80">
        <w:rPr>
          <w:rFonts w:cs="Times New Roman"/>
          <w:sz w:val="24"/>
          <w:szCs w:val="24"/>
        </w:rPr>
        <w:t xml:space="preserve">do wszystkich podstawowych funkcji obiektu na równi ze wszystkimi, zgodnie z definicją </w:t>
      </w:r>
      <w:r w:rsidRPr="004B7D80">
        <w:rPr>
          <w:rFonts w:cs="Times New Roman"/>
          <w:i/>
          <w:sz w:val="24"/>
          <w:szCs w:val="24"/>
        </w:rPr>
        <w:t>projektowania uniwersalnego</w:t>
      </w:r>
      <w:r w:rsidRPr="004B7D80">
        <w:rPr>
          <w:rFonts w:cs="Times New Roman"/>
          <w:sz w:val="24"/>
          <w:szCs w:val="24"/>
        </w:rPr>
        <w:t xml:space="preserve">. </w:t>
      </w:r>
    </w:p>
    <w:p w14:paraId="7138E02B" w14:textId="77777777" w:rsidR="007C3233" w:rsidRPr="004B7D80" w:rsidRDefault="007C3233" w:rsidP="00A67694">
      <w:pPr>
        <w:autoSpaceDE w:val="0"/>
        <w:autoSpaceDN w:val="0"/>
        <w:adjustRightInd w:val="0"/>
        <w:spacing w:after="120" w:line="360" w:lineRule="auto"/>
        <w:jc w:val="both"/>
        <w:rPr>
          <w:rFonts w:cs="Times New Roman"/>
          <w:sz w:val="24"/>
          <w:szCs w:val="24"/>
          <w:u w:val="single"/>
        </w:rPr>
      </w:pPr>
      <w:r w:rsidRPr="004B7D80">
        <w:rPr>
          <w:rFonts w:cs="Times New Roman"/>
          <w:sz w:val="24"/>
          <w:szCs w:val="24"/>
        </w:rPr>
        <w:lastRenderedPageBreak/>
        <w:t xml:space="preserve">Zalecenia dotyczące </w:t>
      </w:r>
      <w:r w:rsidRPr="004B7D80">
        <w:rPr>
          <w:rFonts w:cs="Times New Roman"/>
          <w:b/>
          <w:i/>
          <w:sz w:val="24"/>
          <w:szCs w:val="24"/>
        </w:rPr>
        <w:t>projektowania uniwersalnego</w:t>
      </w:r>
      <w:r w:rsidRPr="004B7D80">
        <w:rPr>
          <w:rFonts w:cs="Times New Roman"/>
          <w:sz w:val="24"/>
          <w:szCs w:val="24"/>
        </w:rPr>
        <w:t xml:space="preserve"> są określone m.in. w następujących dokumentach: </w:t>
      </w:r>
    </w:p>
    <w:p w14:paraId="2DFCBE91" w14:textId="1235612C" w:rsidR="007C3233" w:rsidRPr="004B7D80" w:rsidRDefault="007C3233" w:rsidP="00D20BEA">
      <w:pPr>
        <w:pStyle w:val="Standard"/>
        <w:numPr>
          <w:ilvl w:val="0"/>
          <w:numId w:val="117"/>
        </w:numPr>
        <w:spacing w:after="120" w:line="360" w:lineRule="auto"/>
        <w:ind w:left="426" w:hanging="426"/>
        <w:jc w:val="both"/>
        <w:rPr>
          <w:rStyle w:val="Hipercze"/>
          <w:rFonts w:asciiTheme="minorHAnsi" w:hAnsiTheme="minorHAnsi" w:cs="Times New Roman"/>
          <w:color w:val="auto"/>
        </w:rPr>
      </w:pPr>
      <w:r w:rsidRPr="004B7D80">
        <w:rPr>
          <w:rFonts w:asciiTheme="minorHAnsi" w:hAnsiTheme="minorHAnsi" w:cs="Times New Roman"/>
          <w:i/>
        </w:rPr>
        <w:t>„</w:t>
      </w:r>
      <w:r w:rsidRPr="004B7D80">
        <w:rPr>
          <w:rFonts w:asciiTheme="minorHAnsi" w:eastAsia="Times New Roman" w:hAnsiTheme="minorHAnsi" w:cs="Times New Roman"/>
          <w:lang w:eastAsia="pl-PL"/>
        </w:rPr>
        <w:t xml:space="preserve">Standardy dostępności budynków dla osób z niepełnosprawnościami” - uwzględniając koncepcję uniwersalnego projektowania – poradnik. </w:t>
      </w:r>
      <w:r w:rsidRPr="004B7D80">
        <w:rPr>
          <w:rFonts w:asciiTheme="minorHAnsi" w:hAnsiTheme="minorHAnsi" w:cs="Times New Roman"/>
        </w:rPr>
        <w:t xml:space="preserve">Wydany przez Ministerstwo Infrastruktury i Budownictwa, jako kodeks dobrych praktyk. Warszawa, 04.2018. Dostęp online: </w:t>
      </w:r>
      <w:hyperlink r:id="rId18" w:history="1">
        <w:r w:rsidR="00352432" w:rsidRPr="004B7D80">
          <w:rPr>
            <w:rStyle w:val="Hipercze"/>
            <w:rFonts w:asciiTheme="minorHAnsi" w:hAnsiTheme="minorHAnsi" w:cs="Times New Roman"/>
            <w:color w:val="auto"/>
          </w:rPr>
          <w:t>https://www.piib.org.pl/images/stories/aktualnosci/2018-03/StandardyDostepnosci.pdf</w:t>
        </w:r>
      </w:hyperlink>
      <w:r w:rsidRPr="004B7D80">
        <w:rPr>
          <w:rFonts w:asciiTheme="minorHAnsi" w:hAnsiTheme="minorHAnsi" w:cs="Times New Roman"/>
        </w:rPr>
        <w:t xml:space="preserve"> oraz </w:t>
      </w:r>
      <w:hyperlink r:id="rId19" w:history="1">
        <w:r w:rsidR="00352432" w:rsidRPr="004B7D80">
          <w:rPr>
            <w:rStyle w:val="Hipercze"/>
            <w:rFonts w:asciiTheme="minorHAnsi" w:hAnsiTheme="minorHAnsi" w:cs="Times New Roman"/>
            <w:color w:val="auto"/>
          </w:rPr>
          <w:t>https://budowlaneabc.gov.pl/standardy-projektowania-budynkow-dla-osob-niepelnosprawnych/</w:t>
        </w:r>
      </w:hyperlink>
    </w:p>
    <w:p w14:paraId="54279EB6" w14:textId="77777777" w:rsidR="007C3233" w:rsidRPr="004B7D80" w:rsidRDefault="007C3233" w:rsidP="00D20BEA">
      <w:pPr>
        <w:pStyle w:val="Akapitzlist"/>
        <w:numPr>
          <w:ilvl w:val="0"/>
          <w:numId w:val="116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eastAsia="Times New Roman" w:cs="Times New Roman"/>
          <w:sz w:val="24"/>
          <w:szCs w:val="24"/>
          <w:lang w:eastAsia="pl-PL"/>
        </w:rPr>
      </w:pPr>
      <w:r w:rsidRPr="004B7D80">
        <w:rPr>
          <w:rFonts w:eastAsia="Times New Roman" w:cs="Times New Roman"/>
          <w:sz w:val="24"/>
          <w:szCs w:val="24"/>
          <w:lang w:eastAsia="pl-PL"/>
        </w:rPr>
        <w:t xml:space="preserve">„Standardy dostępności dla polityki spójności 2014 – 2020”. Załącznik nr 2 Standardy dostępności dla polityki spójności 2014-2020 dotyczące takich obszarów jak: cyfryzacja, transport, architektura, edukacja, szkolenia, informacja i promocja wydany przez Ministerstwo Inwestycji i Rozwoju. Warszawa, 11.04.2018. Dostęp online: </w:t>
      </w:r>
    </w:p>
    <w:p w14:paraId="0F008463" w14:textId="4093AA0B" w:rsidR="007C3233" w:rsidRPr="004B7D80" w:rsidRDefault="00C06DA8" w:rsidP="00D20BEA">
      <w:pPr>
        <w:spacing w:after="120" w:line="360" w:lineRule="auto"/>
        <w:ind w:left="426"/>
        <w:jc w:val="both"/>
        <w:rPr>
          <w:rStyle w:val="Hipercze"/>
          <w:rFonts w:cs="Times New Roman"/>
          <w:color w:val="auto"/>
          <w:sz w:val="24"/>
          <w:szCs w:val="24"/>
        </w:rPr>
      </w:pPr>
      <w:hyperlink r:id="rId20" w:history="1">
        <w:r w:rsidR="00D20BEA" w:rsidRPr="004B7D80">
          <w:rPr>
            <w:rStyle w:val="Hipercze"/>
            <w:rFonts w:cs="Times New Roman"/>
            <w:color w:val="auto"/>
            <w:sz w:val="24"/>
            <w:szCs w:val="24"/>
          </w:rPr>
          <w:t>http://www.funduszeeuropejskie.gov.pl/media/55001/Zalacznik_nr_2_do_Wytycznych_w_zakresie_rownosci_zatwiedzone_050418.pdf</w:t>
        </w:r>
      </w:hyperlink>
      <w:r w:rsidR="007C3233" w:rsidRPr="004B7D80">
        <w:rPr>
          <w:rStyle w:val="Hipercze"/>
          <w:rFonts w:cs="Times New Roman"/>
          <w:color w:val="auto"/>
          <w:sz w:val="24"/>
          <w:szCs w:val="24"/>
        </w:rPr>
        <w:t xml:space="preserve"> </w:t>
      </w:r>
    </w:p>
    <w:p w14:paraId="21E37C65" w14:textId="77777777" w:rsidR="007C3233" w:rsidRPr="004B7D80" w:rsidRDefault="007C3233" w:rsidP="008724D3">
      <w:pPr>
        <w:pStyle w:val="Styl2TEKSTzwyky"/>
        <w:spacing w:after="120" w:line="360" w:lineRule="auto"/>
        <w:rPr>
          <w:rFonts w:asciiTheme="minorHAnsi" w:hAnsiTheme="minorHAnsi" w:cs="Times New Roman"/>
          <w:color w:val="auto"/>
          <w:sz w:val="24"/>
          <w:szCs w:val="24"/>
        </w:rPr>
      </w:pPr>
      <w:r w:rsidRPr="004B7D80">
        <w:rPr>
          <w:rFonts w:asciiTheme="minorHAnsi" w:hAnsiTheme="minorHAnsi" w:cs="Times New Roman"/>
          <w:color w:val="auto"/>
          <w:sz w:val="24"/>
          <w:szCs w:val="24"/>
        </w:rPr>
        <w:t>Dodatkowymi rekomendowanymi i uzupełniającymi dokumentami są:</w:t>
      </w:r>
    </w:p>
    <w:p w14:paraId="2F27EB89" w14:textId="77777777" w:rsidR="007C3233" w:rsidRPr="004B7D80" w:rsidRDefault="007C3233" w:rsidP="00D20BEA">
      <w:pPr>
        <w:pStyle w:val="Styl2TEKSTzwyky"/>
        <w:numPr>
          <w:ilvl w:val="0"/>
          <w:numId w:val="117"/>
        </w:numPr>
        <w:tabs>
          <w:tab w:val="left" w:pos="426"/>
        </w:tabs>
        <w:spacing w:after="120" w:line="360" w:lineRule="auto"/>
        <w:ind w:left="426" w:hanging="426"/>
        <w:rPr>
          <w:rFonts w:asciiTheme="minorHAnsi" w:hAnsiTheme="minorHAnsi" w:cs="Times New Roman"/>
          <w:color w:val="auto"/>
          <w:sz w:val="24"/>
          <w:szCs w:val="24"/>
        </w:rPr>
      </w:pPr>
      <w:r w:rsidRPr="004B7D80">
        <w:rPr>
          <w:rFonts w:asciiTheme="minorHAnsi" w:hAnsiTheme="minorHAnsi" w:cs="Times New Roman"/>
          <w:color w:val="auto"/>
          <w:sz w:val="24"/>
          <w:szCs w:val="24"/>
        </w:rPr>
        <w:t>„Włącznik projektowanie bez barier”. Kamil Kowalski, Fundacja Integracja. Warszawa, wydanie 11.2017. Dostęp online:</w:t>
      </w:r>
    </w:p>
    <w:p w14:paraId="2983AD21" w14:textId="4DECAA08" w:rsidR="007C3233" w:rsidRPr="004B7D80" w:rsidRDefault="00C06DA8" w:rsidP="00D20BEA">
      <w:pPr>
        <w:pStyle w:val="Styl2TEKSTzwyky"/>
        <w:tabs>
          <w:tab w:val="left" w:pos="426"/>
        </w:tabs>
        <w:spacing w:after="120" w:line="360" w:lineRule="auto"/>
        <w:ind w:left="426"/>
        <w:rPr>
          <w:rStyle w:val="Hipercze"/>
          <w:rFonts w:asciiTheme="minorHAnsi" w:hAnsiTheme="minorHAnsi" w:cs="Times New Roman"/>
          <w:color w:val="auto"/>
          <w:sz w:val="24"/>
          <w:szCs w:val="24"/>
        </w:rPr>
      </w:pPr>
      <w:hyperlink r:id="rId21" w:history="1">
        <w:r w:rsidR="008724D3" w:rsidRPr="004B7D80">
          <w:rPr>
            <w:rStyle w:val="Hipercze"/>
            <w:rFonts w:asciiTheme="minorHAnsi" w:hAnsiTheme="minorHAnsi" w:cs="Times New Roman"/>
            <w:color w:val="auto"/>
            <w:sz w:val="24"/>
            <w:szCs w:val="24"/>
          </w:rPr>
          <w:t>http://www.integracja.org/wp-content/uploads/2017/12/W%C5%82%C4%85cznik-projketowanie-bez-barier.pdf</w:t>
        </w:r>
      </w:hyperlink>
      <w:r w:rsidR="00D20BEA" w:rsidRPr="004B7D80">
        <w:rPr>
          <w:rStyle w:val="Hipercze"/>
          <w:rFonts w:asciiTheme="minorHAnsi" w:hAnsiTheme="minorHAnsi" w:cs="Times New Roman"/>
          <w:color w:val="auto"/>
          <w:sz w:val="24"/>
          <w:szCs w:val="24"/>
        </w:rPr>
        <w:t xml:space="preserve"> </w:t>
      </w:r>
    </w:p>
    <w:p w14:paraId="3B9593F8" w14:textId="6841710C" w:rsidR="007C3233" w:rsidRPr="004B7D80" w:rsidRDefault="007C3233" w:rsidP="00D20BEA">
      <w:pPr>
        <w:pStyle w:val="Styl2TEKSTzwyky"/>
        <w:numPr>
          <w:ilvl w:val="0"/>
          <w:numId w:val="117"/>
        </w:numPr>
        <w:tabs>
          <w:tab w:val="left" w:pos="426"/>
        </w:tabs>
        <w:spacing w:after="120" w:line="360" w:lineRule="auto"/>
        <w:ind w:left="426" w:hanging="426"/>
        <w:rPr>
          <w:rFonts w:asciiTheme="minorHAnsi" w:hAnsiTheme="minorHAnsi" w:cs="Times New Roman"/>
          <w:b/>
          <w:color w:val="auto"/>
          <w:sz w:val="24"/>
          <w:szCs w:val="24"/>
          <w:lang w:val="en-US"/>
        </w:rPr>
      </w:pPr>
      <w:r w:rsidRPr="004B7D80">
        <w:rPr>
          <w:rStyle w:val="Hipercze"/>
          <w:rFonts w:asciiTheme="minorHAnsi" w:hAnsiTheme="minorHAnsi" w:cs="Times New Roman"/>
          <w:color w:val="auto"/>
          <w:sz w:val="24"/>
          <w:szCs w:val="24"/>
          <w:u w:val="none"/>
        </w:rPr>
        <w:t>Standardy dostępności przyjęte przez JST w Polsce (np. Gdynia, Warszawa, Łódź, Wrocław), np.:</w:t>
      </w:r>
      <w:r w:rsidRPr="004B7D80">
        <w:rPr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Pr="004B7D80">
        <w:rPr>
          <w:rStyle w:val="Hipercze"/>
          <w:rFonts w:asciiTheme="minorHAnsi" w:hAnsiTheme="minorHAnsi" w:cs="Times New Roman"/>
          <w:color w:val="auto"/>
          <w:sz w:val="24"/>
          <w:szCs w:val="24"/>
          <w:u w:val="none"/>
        </w:rPr>
        <w:t>„Standardy dostępności dla miasta stołecznego Warszawy</w:t>
      </w:r>
      <w:r w:rsidRPr="004B7D80">
        <w:rPr>
          <w:rStyle w:val="Hipercze"/>
          <w:rFonts w:asciiTheme="minorHAnsi" w:hAnsiTheme="minorHAnsi" w:cs="Times New Roman"/>
          <w:bCs w:val="0"/>
          <w:color w:val="auto"/>
          <w:sz w:val="24"/>
          <w:szCs w:val="24"/>
          <w:u w:val="none"/>
        </w:rPr>
        <w:t xml:space="preserve">, Warszawa, 23.10.2017. </w:t>
      </w:r>
      <w:r w:rsidRPr="004B7D80">
        <w:rPr>
          <w:rStyle w:val="Hipercze"/>
          <w:rFonts w:asciiTheme="minorHAnsi" w:hAnsiTheme="minorHAnsi" w:cs="Times New Roman"/>
          <w:bCs w:val="0"/>
          <w:color w:val="auto"/>
          <w:sz w:val="24"/>
          <w:szCs w:val="24"/>
          <w:u w:val="none"/>
          <w:lang w:val="en-US"/>
        </w:rPr>
        <w:t>Dost</w:t>
      </w:r>
      <w:r w:rsidR="008724D3" w:rsidRPr="004B7D80">
        <w:rPr>
          <w:rStyle w:val="Hipercze"/>
          <w:rFonts w:asciiTheme="minorHAnsi" w:hAnsiTheme="minorHAnsi" w:cs="Times New Roman"/>
          <w:bCs w:val="0"/>
          <w:color w:val="auto"/>
          <w:sz w:val="24"/>
          <w:szCs w:val="24"/>
          <w:u w:val="none"/>
          <w:lang w:val="en-US"/>
        </w:rPr>
        <w:t>ęp</w:t>
      </w:r>
      <w:r w:rsidRPr="004B7D80">
        <w:rPr>
          <w:rStyle w:val="Hipercze"/>
          <w:rFonts w:asciiTheme="minorHAnsi" w:hAnsiTheme="minorHAnsi" w:cs="Times New Roman"/>
          <w:bCs w:val="0"/>
          <w:color w:val="auto"/>
          <w:sz w:val="24"/>
          <w:szCs w:val="24"/>
          <w:u w:val="none"/>
          <w:lang w:val="en-US"/>
        </w:rPr>
        <w:t xml:space="preserve"> online</w:t>
      </w:r>
      <w:r w:rsidRPr="004B7D80">
        <w:rPr>
          <w:rStyle w:val="Hipercze"/>
          <w:rFonts w:asciiTheme="minorHAnsi" w:hAnsiTheme="minorHAnsi" w:cs="Times New Roman"/>
          <w:bCs w:val="0"/>
          <w:color w:val="auto"/>
          <w:sz w:val="24"/>
          <w:szCs w:val="24"/>
          <w:lang w:val="en-US"/>
        </w:rPr>
        <w:t>:</w:t>
      </w:r>
      <w:r w:rsidRPr="004B7D80">
        <w:rPr>
          <w:rFonts w:asciiTheme="minorHAnsi" w:hAnsiTheme="minorHAnsi" w:cs="Times New Roman"/>
          <w:sz w:val="24"/>
          <w:szCs w:val="24"/>
        </w:rPr>
        <w:t xml:space="preserve"> </w:t>
      </w:r>
      <w:hyperlink r:id="rId22" w:history="1">
        <w:r w:rsidRPr="004B7D80">
          <w:rPr>
            <w:rStyle w:val="Hipercze"/>
            <w:rFonts w:asciiTheme="minorHAnsi" w:hAnsiTheme="minorHAnsi" w:cs="Times New Roman"/>
            <w:bCs w:val="0"/>
            <w:color w:val="auto"/>
            <w:sz w:val="24"/>
            <w:szCs w:val="24"/>
            <w:lang w:val="en-US"/>
          </w:rPr>
          <w:t xml:space="preserve">Zarządzenie </w:t>
        </w:r>
        <w:proofErr w:type="spellStart"/>
        <w:r w:rsidRPr="004B7D80">
          <w:rPr>
            <w:rStyle w:val="Hipercze"/>
            <w:rFonts w:asciiTheme="minorHAnsi" w:hAnsiTheme="minorHAnsi" w:cs="Times New Roman"/>
            <w:bCs w:val="0"/>
            <w:color w:val="auto"/>
            <w:sz w:val="24"/>
            <w:szCs w:val="24"/>
            <w:lang w:val="en-US"/>
          </w:rPr>
          <w:t>nr</w:t>
        </w:r>
        <w:proofErr w:type="spellEnd"/>
        <w:r w:rsidRPr="004B7D80">
          <w:rPr>
            <w:rStyle w:val="Hipercze"/>
            <w:rFonts w:asciiTheme="minorHAnsi" w:hAnsiTheme="minorHAnsi" w:cs="Times New Roman"/>
            <w:bCs w:val="0"/>
            <w:color w:val="auto"/>
            <w:sz w:val="24"/>
            <w:szCs w:val="24"/>
            <w:lang w:val="en-US"/>
          </w:rPr>
          <w:t xml:space="preserve"> 1682/2017 z 23-10-2017</w:t>
        </w:r>
      </w:hyperlink>
      <w:r w:rsidRPr="004B7D80">
        <w:rPr>
          <w:rStyle w:val="Hipercze"/>
          <w:rFonts w:asciiTheme="minorHAnsi" w:hAnsiTheme="minorHAnsi" w:cs="Times New Roman"/>
          <w:bCs w:val="0"/>
          <w:color w:val="auto"/>
          <w:sz w:val="24"/>
          <w:szCs w:val="24"/>
          <w:lang w:val="en-US"/>
        </w:rPr>
        <w:t xml:space="preserve"> </w:t>
      </w:r>
    </w:p>
    <w:p w14:paraId="12504EF4" w14:textId="77777777" w:rsidR="000618B6" w:rsidRPr="004B7D80" w:rsidRDefault="000618B6" w:rsidP="008724D3">
      <w:pPr>
        <w:autoSpaceDE w:val="0"/>
        <w:autoSpaceDN w:val="0"/>
        <w:adjustRightInd w:val="0"/>
        <w:spacing w:after="120" w:line="360" w:lineRule="auto"/>
        <w:jc w:val="both"/>
        <w:rPr>
          <w:rFonts w:cs="Times New Roman"/>
          <w:sz w:val="24"/>
          <w:szCs w:val="24"/>
        </w:rPr>
      </w:pPr>
    </w:p>
    <w:p w14:paraId="745A67C8" w14:textId="6287E45A" w:rsidR="007C3233" w:rsidRPr="004B7D80" w:rsidRDefault="007C3233" w:rsidP="008724D3">
      <w:pPr>
        <w:autoSpaceDE w:val="0"/>
        <w:autoSpaceDN w:val="0"/>
        <w:adjustRightInd w:val="0"/>
        <w:spacing w:after="120" w:line="360" w:lineRule="auto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sz w:val="24"/>
          <w:szCs w:val="24"/>
        </w:rPr>
        <w:t>T</w:t>
      </w:r>
      <w:r w:rsidRPr="004B7D80">
        <w:rPr>
          <w:rFonts w:eastAsia="SimSun" w:cs="Times New Roman"/>
          <w:kern w:val="3"/>
          <w:sz w:val="24"/>
          <w:szCs w:val="24"/>
        </w:rPr>
        <w:t xml:space="preserve">akże </w:t>
      </w:r>
      <w:r w:rsidRPr="004B7D80">
        <w:rPr>
          <w:rFonts w:cs="Times New Roman"/>
          <w:bCs/>
          <w:sz w:val="24"/>
          <w:szCs w:val="24"/>
        </w:rPr>
        <w:t xml:space="preserve">ustawa z 29 stycznia 2004 r. </w:t>
      </w:r>
      <w:r w:rsidRPr="004B7D80">
        <w:rPr>
          <w:rFonts w:cs="Times New Roman"/>
          <w:b/>
          <w:bCs/>
          <w:sz w:val="24"/>
          <w:szCs w:val="24"/>
        </w:rPr>
        <w:t>Prawo zamówień publicznych</w:t>
      </w:r>
      <w:r w:rsidRPr="004B7D80">
        <w:rPr>
          <w:rFonts w:cs="Times New Roman"/>
          <w:bCs/>
          <w:sz w:val="24"/>
          <w:szCs w:val="24"/>
        </w:rPr>
        <w:t xml:space="preserve"> (Dz. U. z 2019 r. poz. 1843) zawiera odniesienia do wymagań w zakresie dostępności </w:t>
      </w:r>
      <w:r w:rsidRPr="004B7D80">
        <w:rPr>
          <w:rFonts w:cs="Times New Roman"/>
          <w:sz w:val="24"/>
          <w:szCs w:val="24"/>
        </w:rPr>
        <w:t xml:space="preserve">dla </w:t>
      </w:r>
      <w:r w:rsidRPr="004B7D80">
        <w:rPr>
          <w:rStyle w:val="highlight"/>
          <w:rFonts w:cs="Times New Roman"/>
          <w:sz w:val="24"/>
          <w:szCs w:val="24"/>
        </w:rPr>
        <w:t>osób niepełnosprawnych</w:t>
      </w:r>
      <w:r w:rsidRPr="004B7D80">
        <w:rPr>
          <w:rFonts w:cs="Times New Roman"/>
          <w:sz w:val="24"/>
          <w:szCs w:val="24"/>
        </w:rPr>
        <w:t xml:space="preserve"> lub projektowania z przeznaczeniem dla wszystkich użytkowników/użytkowniczek. </w:t>
      </w:r>
      <w:r w:rsidRPr="004B7D80">
        <w:rPr>
          <w:rFonts w:cs="Times New Roman"/>
          <w:bCs/>
          <w:sz w:val="24"/>
          <w:szCs w:val="24"/>
        </w:rPr>
        <w:t xml:space="preserve">Od 1 stycznia 2021 r. wejdą w życie nowe przepisy związane z zamówieniami publicznymi tj. ustawa z dnia 11 września 2019 r.– Prawo zamówień publicznych (dalej: </w:t>
      </w:r>
      <w:proofErr w:type="spellStart"/>
      <w:r w:rsidRPr="004B7D80">
        <w:rPr>
          <w:rFonts w:cs="Times New Roman"/>
          <w:bCs/>
          <w:sz w:val="24"/>
          <w:szCs w:val="24"/>
        </w:rPr>
        <w:t>Pzp</w:t>
      </w:r>
      <w:proofErr w:type="spellEnd"/>
      <w:r w:rsidRPr="004B7D80">
        <w:rPr>
          <w:rFonts w:cs="Times New Roman"/>
          <w:bCs/>
          <w:sz w:val="24"/>
          <w:szCs w:val="24"/>
        </w:rPr>
        <w:t xml:space="preserve"> z 2019 r.). </w:t>
      </w:r>
    </w:p>
    <w:p w14:paraId="4B4C69ED" w14:textId="77777777" w:rsidR="007C3233" w:rsidRPr="004B7D80" w:rsidRDefault="007C3233" w:rsidP="008724D3">
      <w:pPr>
        <w:autoSpaceDE w:val="0"/>
        <w:autoSpaceDN w:val="0"/>
        <w:adjustRightInd w:val="0"/>
        <w:spacing w:after="120" w:line="360" w:lineRule="auto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b/>
          <w:bCs/>
          <w:sz w:val="24"/>
          <w:szCs w:val="24"/>
        </w:rPr>
        <w:lastRenderedPageBreak/>
        <w:t xml:space="preserve">Uwzględnienie wymagań w zakresie dostępności </w:t>
      </w:r>
      <w:r w:rsidRPr="004B7D80">
        <w:rPr>
          <w:rFonts w:cs="Times New Roman"/>
          <w:b/>
          <w:sz w:val="24"/>
          <w:szCs w:val="24"/>
        </w:rPr>
        <w:t xml:space="preserve">dla </w:t>
      </w:r>
      <w:r w:rsidRPr="004B7D80">
        <w:rPr>
          <w:rStyle w:val="highlight"/>
          <w:rFonts w:cs="Times New Roman"/>
          <w:b/>
          <w:sz w:val="24"/>
          <w:szCs w:val="24"/>
        </w:rPr>
        <w:t>osób niepełnosprawnych</w:t>
      </w:r>
      <w:r w:rsidRPr="004B7D80">
        <w:rPr>
          <w:rFonts w:cs="Times New Roman"/>
          <w:sz w:val="24"/>
          <w:szCs w:val="24"/>
        </w:rPr>
        <w:t xml:space="preserve"> lub projektowania z przeznaczeniem dla wszystkich użytkowników//użytkowniczek będzie </w:t>
      </w:r>
      <w:r w:rsidRPr="004B7D80">
        <w:rPr>
          <w:rFonts w:cs="Times New Roman"/>
          <w:bCs/>
          <w:sz w:val="24"/>
          <w:szCs w:val="24"/>
        </w:rPr>
        <w:t>wymagane:</w:t>
      </w:r>
    </w:p>
    <w:p w14:paraId="4D88961E" w14:textId="2A47C50F" w:rsidR="007C3233" w:rsidRPr="004B7D80" w:rsidRDefault="007C3233" w:rsidP="00D20BEA">
      <w:pPr>
        <w:pStyle w:val="Standard"/>
        <w:numPr>
          <w:ilvl w:val="0"/>
          <w:numId w:val="118"/>
        </w:numPr>
        <w:spacing w:after="120" w:line="360" w:lineRule="auto"/>
        <w:ind w:left="426" w:hanging="426"/>
        <w:jc w:val="both"/>
        <w:rPr>
          <w:rFonts w:asciiTheme="minorHAnsi" w:eastAsiaTheme="minorHAnsi" w:hAnsiTheme="minorHAnsi" w:cs="Times New Roman"/>
          <w:bCs/>
        </w:rPr>
      </w:pPr>
      <w:r w:rsidRPr="004B7D80">
        <w:rPr>
          <w:rFonts w:asciiTheme="minorHAnsi" w:eastAsiaTheme="minorHAnsi" w:hAnsiTheme="minorHAnsi" w:cs="Times New Roman"/>
          <w:b/>
          <w:bCs/>
        </w:rPr>
        <w:t>w opisie przedmiotu zamówienia</w:t>
      </w:r>
      <w:r w:rsidRPr="004B7D80">
        <w:rPr>
          <w:rFonts w:asciiTheme="minorHAnsi" w:eastAsiaTheme="minorHAnsi" w:hAnsiTheme="minorHAnsi" w:cs="Times New Roman"/>
          <w:bCs/>
        </w:rPr>
        <w:t xml:space="preserve"> </w:t>
      </w:r>
      <w:r w:rsidRPr="004B7D80">
        <w:rPr>
          <w:rFonts w:asciiTheme="minorHAnsi" w:hAnsiTheme="minorHAnsi" w:cs="Times New Roman"/>
        </w:rPr>
        <w:t xml:space="preserve">przeznaczonych do </w:t>
      </w:r>
      <w:r w:rsidRPr="004B7D80">
        <w:rPr>
          <w:rFonts w:asciiTheme="minorHAnsi" w:hAnsiTheme="minorHAnsi" w:cs="Times New Roman"/>
          <w:b/>
        </w:rPr>
        <w:t>użytku osób fizycznych</w:t>
      </w:r>
      <w:r w:rsidRPr="004B7D80">
        <w:rPr>
          <w:rFonts w:asciiTheme="minorHAnsi" w:hAnsiTheme="minorHAnsi" w:cs="Times New Roman"/>
        </w:rPr>
        <w:t xml:space="preserve"> </w:t>
      </w:r>
      <w:r w:rsidRPr="004B7D80">
        <w:rPr>
          <w:rFonts w:asciiTheme="minorHAnsi" w:eastAsiaTheme="minorHAnsi" w:hAnsiTheme="minorHAnsi" w:cs="Times New Roman"/>
        </w:rPr>
        <w:t>(</w:t>
      </w:r>
      <w:r w:rsidR="00241198" w:rsidRPr="004B7D80">
        <w:rPr>
          <w:rFonts w:asciiTheme="minorHAnsi" w:eastAsiaTheme="minorHAnsi" w:hAnsiTheme="minorHAnsi" w:cs="Times New Roman"/>
          <w:bCs/>
        </w:rPr>
        <w:t>art. </w:t>
      </w:r>
      <w:r w:rsidRPr="004B7D80">
        <w:rPr>
          <w:rFonts w:asciiTheme="minorHAnsi" w:eastAsiaTheme="minorHAnsi" w:hAnsiTheme="minorHAnsi" w:cs="Times New Roman"/>
          <w:bCs/>
        </w:rPr>
        <w:t xml:space="preserve">100. </w:t>
      </w:r>
      <w:r w:rsidRPr="004B7D80">
        <w:rPr>
          <w:rFonts w:asciiTheme="minorHAnsi" w:eastAsiaTheme="minorHAnsi" w:hAnsiTheme="minorHAnsi" w:cs="Times New Roman"/>
        </w:rPr>
        <w:t xml:space="preserve">1. </w:t>
      </w:r>
      <w:proofErr w:type="spellStart"/>
      <w:r w:rsidRPr="004B7D80">
        <w:rPr>
          <w:rFonts w:asciiTheme="minorHAnsi" w:eastAsiaTheme="minorHAnsi" w:hAnsiTheme="minorHAnsi" w:cs="Times New Roman"/>
        </w:rPr>
        <w:t>Pzp</w:t>
      </w:r>
      <w:proofErr w:type="spellEnd"/>
      <w:r w:rsidRPr="004B7D80">
        <w:rPr>
          <w:rFonts w:asciiTheme="minorHAnsi" w:eastAsiaTheme="minorHAnsi" w:hAnsiTheme="minorHAnsi" w:cs="Times New Roman"/>
        </w:rPr>
        <w:t xml:space="preserve"> z 2019 r.</w:t>
      </w:r>
      <w:r w:rsidRPr="004B7D80">
        <w:rPr>
          <w:rStyle w:val="Odwoanieprzypisudolnego"/>
          <w:rFonts w:asciiTheme="minorHAnsi" w:eastAsiaTheme="minorHAnsi" w:hAnsiTheme="minorHAnsi" w:cs="Times New Roman"/>
        </w:rPr>
        <w:footnoteReference w:id="5"/>
      </w:r>
      <w:r w:rsidRPr="004B7D80">
        <w:rPr>
          <w:rFonts w:asciiTheme="minorHAnsi" w:eastAsiaTheme="minorHAnsi" w:hAnsiTheme="minorHAnsi" w:cs="Times New Roman"/>
        </w:rPr>
        <w:t xml:space="preserve">). Jeżeli wymagania, o których mowa w </w:t>
      </w:r>
      <w:r w:rsidRPr="004B7D80">
        <w:rPr>
          <w:rFonts w:asciiTheme="minorHAnsi" w:eastAsiaTheme="minorHAnsi" w:hAnsiTheme="minorHAnsi" w:cs="Times New Roman"/>
          <w:bCs/>
        </w:rPr>
        <w:t xml:space="preserve">art. 100. </w:t>
      </w:r>
      <w:r w:rsidRPr="004B7D80">
        <w:rPr>
          <w:rFonts w:asciiTheme="minorHAnsi" w:eastAsiaTheme="minorHAnsi" w:hAnsiTheme="minorHAnsi" w:cs="Times New Roman"/>
        </w:rPr>
        <w:t xml:space="preserve">1. </w:t>
      </w:r>
      <w:proofErr w:type="spellStart"/>
      <w:r w:rsidRPr="004B7D80">
        <w:rPr>
          <w:rFonts w:asciiTheme="minorHAnsi" w:eastAsiaTheme="minorHAnsi" w:hAnsiTheme="minorHAnsi" w:cs="Times New Roman"/>
        </w:rPr>
        <w:t>Pzp</w:t>
      </w:r>
      <w:proofErr w:type="spellEnd"/>
      <w:r w:rsidRPr="004B7D80">
        <w:rPr>
          <w:rFonts w:asciiTheme="minorHAnsi" w:eastAsiaTheme="minorHAnsi" w:hAnsiTheme="minorHAnsi" w:cs="Times New Roman"/>
        </w:rPr>
        <w:t xml:space="preserve"> z 2019 r., wynikają z aktu prawa Unii Europejskiej, przedmiot zamówienia w zakresie wymagań dotyczących dostępności dla osób niepełnosprawnych oraz projektowania </w:t>
      </w:r>
      <w:r w:rsidR="008724D3" w:rsidRPr="004B7D80">
        <w:rPr>
          <w:rFonts w:asciiTheme="minorHAnsi" w:eastAsiaTheme="minorHAnsi" w:hAnsiTheme="minorHAnsi" w:cs="Times New Roman"/>
        </w:rPr>
        <w:br/>
      </w:r>
      <w:r w:rsidRPr="004B7D80">
        <w:rPr>
          <w:rFonts w:asciiTheme="minorHAnsi" w:eastAsiaTheme="minorHAnsi" w:hAnsiTheme="minorHAnsi" w:cs="Times New Roman"/>
        </w:rPr>
        <w:t>z przeznaczeniem dla wszystkich użytkowników/</w:t>
      </w:r>
      <w:r w:rsidRPr="004B7D80">
        <w:rPr>
          <w:rFonts w:asciiTheme="minorHAnsi" w:hAnsiTheme="minorHAnsi" w:cs="Times New Roman"/>
        </w:rPr>
        <w:t>użytkowniczek</w:t>
      </w:r>
      <w:r w:rsidRPr="004B7D80">
        <w:rPr>
          <w:rFonts w:asciiTheme="minorHAnsi" w:eastAsiaTheme="minorHAnsi" w:hAnsiTheme="minorHAnsi" w:cs="Times New Roman"/>
        </w:rPr>
        <w:t>, opisuje się przez odesłanie do tego aktu (</w:t>
      </w:r>
      <w:r w:rsidRPr="004B7D80">
        <w:rPr>
          <w:rFonts w:asciiTheme="minorHAnsi" w:eastAsiaTheme="minorHAnsi" w:hAnsiTheme="minorHAnsi" w:cs="Times New Roman"/>
          <w:bCs/>
        </w:rPr>
        <w:t xml:space="preserve">art. 100. </w:t>
      </w:r>
      <w:r w:rsidRPr="004B7D80">
        <w:rPr>
          <w:rFonts w:asciiTheme="minorHAnsi" w:eastAsiaTheme="minorHAnsi" w:hAnsiTheme="minorHAnsi" w:cs="Times New Roman"/>
        </w:rPr>
        <w:t xml:space="preserve">2. </w:t>
      </w:r>
      <w:proofErr w:type="spellStart"/>
      <w:r w:rsidRPr="004B7D80">
        <w:rPr>
          <w:rFonts w:asciiTheme="minorHAnsi" w:eastAsiaTheme="minorHAnsi" w:hAnsiTheme="minorHAnsi" w:cs="Times New Roman"/>
        </w:rPr>
        <w:t>Pzp</w:t>
      </w:r>
      <w:proofErr w:type="spellEnd"/>
      <w:r w:rsidRPr="004B7D80">
        <w:rPr>
          <w:rFonts w:asciiTheme="minorHAnsi" w:eastAsiaTheme="minorHAnsi" w:hAnsiTheme="minorHAnsi" w:cs="Times New Roman"/>
        </w:rPr>
        <w:t xml:space="preserve"> z 2019 r.)</w:t>
      </w:r>
    </w:p>
    <w:p w14:paraId="0BF3E1C1" w14:textId="2D16D296" w:rsidR="006D66F6" w:rsidRPr="004B7D80" w:rsidRDefault="007C3233" w:rsidP="00CB1B5C">
      <w:pPr>
        <w:pStyle w:val="Akapitzlist"/>
        <w:numPr>
          <w:ilvl w:val="0"/>
          <w:numId w:val="118"/>
        </w:numPr>
        <w:tabs>
          <w:tab w:val="left" w:pos="426"/>
        </w:tabs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b/>
          <w:bCs/>
          <w:sz w:val="24"/>
          <w:szCs w:val="24"/>
        </w:rPr>
        <w:t>w specyfikacjach technicznych</w:t>
      </w:r>
      <w:r w:rsidRPr="004B7D80">
        <w:rPr>
          <w:rFonts w:cs="Times New Roman"/>
          <w:bCs/>
          <w:sz w:val="24"/>
          <w:szCs w:val="24"/>
        </w:rPr>
        <w:t xml:space="preserve"> </w:t>
      </w:r>
      <w:r w:rsidRPr="004B7D80">
        <w:rPr>
          <w:rFonts w:cs="Times New Roman"/>
          <w:sz w:val="24"/>
          <w:szCs w:val="24"/>
        </w:rPr>
        <w:t xml:space="preserve">przeznaczonych do </w:t>
      </w:r>
      <w:r w:rsidRPr="004B7D80">
        <w:rPr>
          <w:rFonts w:cs="Times New Roman"/>
          <w:b/>
          <w:sz w:val="24"/>
          <w:szCs w:val="24"/>
        </w:rPr>
        <w:t xml:space="preserve">użytku osób fizycznych. </w:t>
      </w:r>
      <w:r w:rsidRPr="004B7D80">
        <w:rPr>
          <w:rFonts w:cs="Times New Roman"/>
          <w:sz w:val="24"/>
          <w:szCs w:val="24"/>
        </w:rPr>
        <w:t xml:space="preserve">Dyrektywa Parlamentu Europejskiego i Rady 2014/24/UE (22) i 2014/25/UE (23) w sprawie zamówień publicznych (…) i </w:t>
      </w:r>
      <w:r w:rsidRPr="004B7D80">
        <w:rPr>
          <w:rFonts w:cs="Times New Roman"/>
          <w:bCs/>
          <w:sz w:val="24"/>
          <w:szCs w:val="24"/>
        </w:rPr>
        <w:t xml:space="preserve">2019/882 w sprawie wymogów dostępności produktów </w:t>
      </w:r>
      <w:r w:rsidR="00CB1B5C" w:rsidRPr="004B7D80">
        <w:rPr>
          <w:rFonts w:cs="Times New Roman"/>
          <w:bCs/>
          <w:sz w:val="24"/>
          <w:szCs w:val="24"/>
        </w:rPr>
        <w:br/>
      </w:r>
      <w:r w:rsidRPr="004B7D80">
        <w:rPr>
          <w:rFonts w:cs="Times New Roman"/>
          <w:bCs/>
          <w:sz w:val="24"/>
          <w:szCs w:val="24"/>
        </w:rPr>
        <w:t>i usług</w:t>
      </w:r>
      <w:r w:rsidRPr="004B7D80">
        <w:rPr>
          <w:rFonts w:cs="Times New Roman"/>
          <w:b/>
          <w:bCs/>
          <w:sz w:val="24"/>
          <w:szCs w:val="24"/>
        </w:rPr>
        <w:t xml:space="preserve"> </w:t>
      </w:r>
      <w:r w:rsidRPr="004B7D80">
        <w:rPr>
          <w:rFonts w:cs="Times New Roman"/>
          <w:sz w:val="24"/>
          <w:szCs w:val="24"/>
        </w:rPr>
        <w:t xml:space="preserve">stanowią, że w przypadku wszystkich zamówień, które przeznaczone są do użytku osób fizycznych (…) przedmiotowe specyfikacje techniczne sporządza się (…) w taki sposób, aby uwzględnić </w:t>
      </w:r>
      <w:r w:rsidRPr="004B7D80">
        <w:rPr>
          <w:rFonts w:cs="Times New Roman"/>
          <w:b/>
          <w:bCs/>
          <w:sz w:val="24"/>
          <w:szCs w:val="24"/>
        </w:rPr>
        <w:t xml:space="preserve">kryteria dostępności dla osób niepełnosprawnych lub projektowanie dla wszystkich </w:t>
      </w:r>
      <w:r w:rsidR="008724D3" w:rsidRPr="004B7D80">
        <w:rPr>
          <w:rFonts w:cs="Times New Roman"/>
          <w:b/>
          <w:bCs/>
          <w:sz w:val="24"/>
          <w:szCs w:val="24"/>
        </w:rPr>
        <w:t>u</w:t>
      </w:r>
      <w:r w:rsidRPr="004B7D80">
        <w:rPr>
          <w:rFonts w:cs="Times New Roman"/>
          <w:b/>
          <w:bCs/>
          <w:sz w:val="24"/>
          <w:szCs w:val="24"/>
        </w:rPr>
        <w:t>żytkowników/użytkowniczek</w:t>
      </w:r>
      <w:r w:rsidRPr="004B7D80">
        <w:rPr>
          <w:rFonts w:cs="Times New Roman"/>
          <w:sz w:val="24"/>
          <w:szCs w:val="24"/>
        </w:rPr>
        <w:t>.</w:t>
      </w:r>
      <w:bookmarkEnd w:id="6"/>
    </w:p>
    <w:p w14:paraId="05B85EE2" w14:textId="77777777" w:rsidR="006D66F6" w:rsidRPr="004B7D80" w:rsidRDefault="006D66F6">
      <w:pPr>
        <w:spacing w:after="120" w:line="240" w:lineRule="auto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br w:type="page"/>
      </w:r>
    </w:p>
    <w:p w14:paraId="78437E31" w14:textId="43BA53AB" w:rsidR="007C3233" w:rsidRPr="004B7D80" w:rsidRDefault="007C3233" w:rsidP="00CB1B5C">
      <w:pPr>
        <w:pStyle w:val="Nagwek1"/>
        <w:ind w:left="426" w:hanging="426"/>
        <w:rPr>
          <w:rFonts w:asciiTheme="minorHAnsi" w:hAnsiTheme="minorHAnsi"/>
          <w:bCs/>
        </w:rPr>
      </w:pPr>
      <w:bookmarkStart w:id="7" w:name="_Toc39577213"/>
      <w:r w:rsidRPr="004B7D80">
        <w:rPr>
          <w:rFonts w:asciiTheme="minorHAnsi" w:hAnsiTheme="minorHAnsi"/>
        </w:rPr>
        <w:lastRenderedPageBreak/>
        <w:t xml:space="preserve">Procedury postępowania w celu realizacji dostosowań architektonicznych </w:t>
      </w:r>
      <w:r w:rsidR="00963799" w:rsidRPr="004B7D80">
        <w:rPr>
          <w:rFonts w:asciiTheme="minorHAnsi" w:hAnsiTheme="minorHAnsi"/>
        </w:rPr>
        <w:br/>
      </w:r>
      <w:r w:rsidRPr="004B7D80">
        <w:rPr>
          <w:rFonts w:asciiTheme="minorHAnsi" w:hAnsiTheme="minorHAnsi"/>
        </w:rPr>
        <w:t>w budynkach wielorodzinnych z uwzględnieniem zasad projektowania uniwersalnego</w:t>
      </w:r>
      <w:bookmarkEnd w:id="7"/>
    </w:p>
    <w:p w14:paraId="3A485551" w14:textId="77777777" w:rsidR="007C3233" w:rsidRPr="004B7D80" w:rsidRDefault="007C3233" w:rsidP="008724D3">
      <w:pPr>
        <w:spacing w:after="120" w:line="36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4B7D80">
        <w:rPr>
          <w:rFonts w:eastAsia="Times New Roman" w:cs="Times New Roman"/>
          <w:b/>
          <w:sz w:val="24"/>
          <w:szCs w:val="24"/>
          <w:lang w:eastAsia="pl-PL"/>
        </w:rPr>
        <w:t>Realizację prac związanych z wprowadzeniem usprawnień poprzedza sekwencja czynności przygotowawczych</w:t>
      </w:r>
      <w:r w:rsidRPr="004B7D80">
        <w:rPr>
          <w:rFonts w:eastAsia="Times New Roman" w:cs="Times New Roman"/>
          <w:sz w:val="24"/>
          <w:szCs w:val="24"/>
          <w:lang w:eastAsia="pl-PL"/>
        </w:rPr>
        <w:t xml:space="preserve">, takich jak opracowanie projektów czy uzyskanie stosownych decyzji administracyjnych. </w:t>
      </w:r>
    </w:p>
    <w:p w14:paraId="03FDD919" w14:textId="53D2A529" w:rsidR="007C3233" w:rsidRPr="004B7D80" w:rsidRDefault="007C3233" w:rsidP="008724D3">
      <w:pPr>
        <w:spacing w:after="120" w:line="360" w:lineRule="auto"/>
        <w:jc w:val="both"/>
        <w:rPr>
          <w:rFonts w:eastAsia="Times New Roman" w:cs="Times New Roman"/>
          <w:bCs/>
          <w:sz w:val="24"/>
          <w:szCs w:val="24"/>
          <w:lang w:eastAsia="pl-PL"/>
        </w:rPr>
      </w:pPr>
      <w:r w:rsidRPr="004B7D80">
        <w:rPr>
          <w:rFonts w:eastAsia="Times New Roman" w:cs="Times New Roman"/>
          <w:bCs/>
          <w:sz w:val="24"/>
          <w:szCs w:val="24"/>
          <w:lang w:eastAsia="pl-PL"/>
        </w:rPr>
        <w:t xml:space="preserve">Procedura realizacji procesu inwestycyjnego określa szczegółowe zasady programowania, planowania, przygotowania i realizacji dostosowań architektonicznych, które mogą przyjąć formę: przebudowy budynku, robót remontowych w obiekcie lub zawężoną - w postaci wykonania usług lub usługi montażu urządzenia usprawniającego funkcjonowanie osób </w:t>
      </w:r>
      <w:r w:rsidR="0020395A" w:rsidRPr="004B7D80">
        <w:rPr>
          <w:rFonts w:eastAsia="Times New Roman" w:cs="Times New Roman"/>
          <w:bCs/>
          <w:sz w:val="24"/>
          <w:szCs w:val="24"/>
          <w:lang w:eastAsia="pl-PL"/>
        </w:rPr>
        <w:br/>
      </w:r>
      <w:r w:rsidRPr="004B7D80">
        <w:rPr>
          <w:rFonts w:eastAsia="Times New Roman" w:cs="Times New Roman"/>
          <w:bCs/>
          <w:sz w:val="24"/>
          <w:szCs w:val="24"/>
          <w:lang w:eastAsia="pl-PL"/>
        </w:rPr>
        <w:t>z niepełnosprawnością w budynku. Prace te wymagają zgłoszenia robót budowlanych.</w:t>
      </w:r>
    </w:p>
    <w:p w14:paraId="3C7E514D" w14:textId="77777777" w:rsidR="007C3233" w:rsidRPr="004B7D80" w:rsidRDefault="007C3233" w:rsidP="008724D3">
      <w:pPr>
        <w:pStyle w:val="Tekstkomentarza"/>
        <w:spacing w:after="120" w:line="360" w:lineRule="auto"/>
        <w:ind w:firstLine="40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Dodatkowo: roboty budowlane na drogach ewakuacyjnych oraz przy obiekcie budowlanym wpisanym do rejestru zabytków – wymagają pozwolenia na budowę.</w:t>
      </w:r>
    </w:p>
    <w:p w14:paraId="5501B9CF" w14:textId="77777777" w:rsidR="007C3233" w:rsidRPr="004B7D80" w:rsidRDefault="007C3233" w:rsidP="008724D3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eastAsia="Times New Roman" w:cs="Times New Roman"/>
          <w:sz w:val="24"/>
          <w:szCs w:val="24"/>
          <w:lang w:eastAsia="pl-PL"/>
        </w:rPr>
      </w:pPr>
      <w:r w:rsidRPr="004B7D80">
        <w:rPr>
          <w:rFonts w:eastAsia="Times New Roman" w:cs="Times New Roman"/>
          <w:sz w:val="24"/>
          <w:szCs w:val="24"/>
          <w:lang w:eastAsia="pl-PL"/>
        </w:rPr>
        <w:t xml:space="preserve">Na etapy procesu inwestycyjnego składa się: </w:t>
      </w:r>
    </w:p>
    <w:p w14:paraId="3E4214F0" w14:textId="77777777" w:rsidR="007C3233" w:rsidRPr="004B7D80" w:rsidRDefault="007C3233" w:rsidP="00CB1B5C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b/>
          <w:sz w:val="24"/>
          <w:szCs w:val="24"/>
        </w:rPr>
      </w:pPr>
      <w:r w:rsidRPr="004B7D80">
        <w:rPr>
          <w:rFonts w:cs="Times New Roman"/>
          <w:b/>
          <w:sz w:val="24"/>
          <w:szCs w:val="24"/>
        </w:rPr>
        <w:t xml:space="preserve">Programowanie </w:t>
      </w:r>
      <w:r w:rsidRPr="004B7D80">
        <w:rPr>
          <w:rFonts w:cs="Times New Roman"/>
          <w:sz w:val="24"/>
          <w:szCs w:val="24"/>
        </w:rPr>
        <w:t>obejmuje</w:t>
      </w:r>
      <w:r w:rsidRPr="004B7D80">
        <w:rPr>
          <w:rFonts w:cs="Times New Roman"/>
          <w:b/>
          <w:sz w:val="24"/>
          <w:szCs w:val="24"/>
        </w:rPr>
        <w:t xml:space="preserve"> </w:t>
      </w:r>
      <w:r w:rsidRPr="004B7D80">
        <w:rPr>
          <w:rFonts w:cs="Times New Roman"/>
          <w:sz w:val="24"/>
          <w:szCs w:val="24"/>
        </w:rPr>
        <w:t>m.in.</w:t>
      </w:r>
      <w:r w:rsidRPr="004B7D80">
        <w:rPr>
          <w:rFonts w:cs="Times New Roman"/>
          <w:b/>
          <w:sz w:val="24"/>
          <w:szCs w:val="24"/>
        </w:rPr>
        <w:t xml:space="preserve"> </w:t>
      </w:r>
      <w:r w:rsidRPr="004B7D80">
        <w:rPr>
          <w:rFonts w:cs="Times New Roman"/>
          <w:sz w:val="24"/>
          <w:szCs w:val="24"/>
        </w:rPr>
        <w:t xml:space="preserve">ogólne określenie potrzeb inwestycyjnych w tym identyfikację potrzeb mieszkańców (opisane w rozdziale I), określenie zakresu inwestycji, kosztów szacunkowych inwestycji oraz wstępnego montażu finansowego, określenie planowanych do osiągnięcia wskaźników (wniosek o grant). </w:t>
      </w:r>
    </w:p>
    <w:p w14:paraId="082A13C2" w14:textId="05C1AF8F" w:rsidR="007C3233" w:rsidRPr="004B7D80" w:rsidRDefault="007C3233" w:rsidP="00CB1B5C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b/>
          <w:sz w:val="24"/>
          <w:szCs w:val="24"/>
        </w:rPr>
      </w:pPr>
      <w:r w:rsidRPr="004B7D80">
        <w:rPr>
          <w:rFonts w:cs="Times New Roman"/>
          <w:b/>
          <w:sz w:val="24"/>
          <w:szCs w:val="24"/>
        </w:rPr>
        <w:t>Planowanie inwestycji</w:t>
      </w:r>
      <w:r w:rsidRPr="004B7D80">
        <w:rPr>
          <w:rFonts w:cs="Times New Roman"/>
          <w:sz w:val="24"/>
          <w:szCs w:val="24"/>
        </w:rPr>
        <w:t xml:space="preserve"> obejmuje m.in. uszczegółowienie planowanego zakresu usprawnień, audyty w budynkach, w których mieszkają potencjalni użytkownicy/użytkowniczki usługi door-to-</w:t>
      </w:r>
      <w:r w:rsidR="006F0B1A" w:rsidRPr="004B7D80">
        <w:rPr>
          <w:rFonts w:cs="Times New Roman"/>
          <w:sz w:val="24"/>
          <w:szCs w:val="24"/>
        </w:rPr>
        <w:t>door, wybór</w:t>
      </w:r>
      <w:r w:rsidRPr="004B7D80">
        <w:rPr>
          <w:rFonts w:cs="Times New Roman"/>
          <w:sz w:val="24"/>
          <w:szCs w:val="24"/>
        </w:rPr>
        <w:t xml:space="preserve"> budynków do wprowadzenia usprawnień,</w:t>
      </w:r>
      <w:r w:rsidRPr="004B7D80">
        <w:rPr>
          <w:rFonts w:cs="Times New Roman"/>
          <w:b/>
          <w:sz w:val="24"/>
          <w:szCs w:val="24"/>
        </w:rPr>
        <w:t xml:space="preserve"> </w:t>
      </w:r>
      <w:r w:rsidRPr="004B7D80">
        <w:rPr>
          <w:rFonts w:cs="Times New Roman"/>
          <w:sz w:val="24"/>
          <w:szCs w:val="24"/>
        </w:rPr>
        <w:t xml:space="preserve">zaplanowanie źródeł finansowania. </w:t>
      </w:r>
    </w:p>
    <w:p w14:paraId="5144A16A" w14:textId="77777777" w:rsidR="007C3233" w:rsidRPr="004B7D80" w:rsidRDefault="007C3233" w:rsidP="00CB1B5C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b/>
          <w:sz w:val="24"/>
          <w:szCs w:val="24"/>
        </w:rPr>
        <w:t>Przygotowanie inwestycji</w:t>
      </w:r>
      <w:r w:rsidRPr="004B7D80">
        <w:rPr>
          <w:rFonts w:cs="Times New Roman"/>
          <w:sz w:val="24"/>
          <w:szCs w:val="24"/>
        </w:rPr>
        <w:t xml:space="preserve"> do realizacji obejmuje m.in. wybór wykonawcy-projektanta, przygotowanie projektu, działania promocyjno-informacyjne i organizacja konsultacji społecznych </w:t>
      </w:r>
      <w:r w:rsidRPr="004B7D80">
        <w:rPr>
          <w:rFonts w:cs="Times New Roman"/>
          <w:i/>
          <w:sz w:val="24"/>
          <w:szCs w:val="24"/>
        </w:rPr>
        <w:t>(</w:t>
      </w:r>
      <w:r w:rsidRPr="004B7D80">
        <w:rPr>
          <w:rFonts w:cs="Times New Roman"/>
          <w:sz w:val="24"/>
          <w:szCs w:val="24"/>
        </w:rPr>
        <w:t>opisane w rozdziale I</w:t>
      </w:r>
      <w:r w:rsidRPr="004B7D80">
        <w:rPr>
          <w:rFonts w:cs="Times New Roman"/>
          <w:i/>
          <w:sz w:val="24"/>
          <w:szCs w:val="24"/>
        </w:rPr>
        <w:t xml:space="preserve"> </w:t>
      </w:r>
      <w:r w:rsidRPr="004B7D80">
        <w:rPr>
          <w:rFonts w:cs="Times New Roman"/>
          <w:sz w:val="24"/>
          <w:szCs w:val="24"/>
        </w:rPr>
        <w:t>opiniowanie wniosków i rekomendacji, akceptacja</w:t>
      </w:r>
      <w:r w:rsidRPr="004B7D80">
        <w:rPr>
          <w:rFonts w:cs="Times New Roman"/>
          <w:b/>
          <w:sz w:val="24"/>
          <w:szCs w:val="24"/>
        </w:rPr>
        <w:t xml:space="preserve"> </w:t>
      </w:r>
      <w:r w:rsidRPr="004B7D80">
        <w:rPr>
          <w:rFonts w:cs="Times New Roman"/>
          <w:sz w:val="24"/>
          <w:szCs w:val="24"/>
        </w:rPr>
        <w:t>założeń/ projektu, uzyskanie pozwolenia na budowę bądź też zgłoszenia robót budowlanych, przygotowanie wniosku o grant.</w:t>
      </w:r>
    </w:p>
    <w:p w14:paraId="50F1323A" w14:textId="3461D52A" w:rsidR="007C3233" w:rsidRPr="004B7D80" w:rsidRDefault="007C3233" w:rsidP="00CB1B5C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b/>
          <w:sz w:val="24"/>
          <w:szCs w:val="24"/>
        </w:rPr>
        <w:lastRenderedPageBreak/>
        <w:t>Realizacja inwestycji</w:t>
      </w:r>
      <w:r w:rsidRPr="004B7D80">
        <w:rPr>
          <w:rFonts w:cs="Times New Roman"/>
          <w:sz w:val="24"/>
          <w:szCs w:val="24"/>
        </w:rPr>
        <w:t xml:space="preserve"> obejmuje m.in. wybór wykonawcy robót remontowo-modernizacyjnych, zawarcie umowy, przekazanie mieszkańcom informacji </w:t>
      </w:r>
      <w:r w:rsidR="0020395A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 xml:space="preserve">o planowanym okresie rozpoczęcia prac remontowo-modernizacyjnych, przekazanie placu budowy tj. budynku lub jego części do dyspozycji wykonawcy, realizacja prac remontowo-modernizacyjnych, sprawdzanie dokumentów oraz składanie wniosków </w:t>
      </w:r>
      <w:r w:rsidR="0020395A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 xml:space="preserve">o wypłatę środków za wykonane usprawnienie (w przypadku grantu), powoływanie komisji odbiorowych i przeprowadzenie odbioru inwestycji, odbiór robót remontowo-modernizacyjnych – pozwolenie na użytkowanie, dokonywanie końcowego rozliczenia inwestycji, monitorowanie stanu dostępności. </w:t>
      </w:r>
    </w:p>
    <w:p w14:paraId="5020C94A" w14:textId="77777777" w:rsidR="007C3233" w:rsidRPr="004B7D80" w:rsidRDefault="007C3233" w:rsidP="008724D3">
      <w:pPr>
        <w:autoSpaceDE w:val="0"/>
        <w:autoSpaceDN w:val="0"/>
        <w:adjustRightInd w:val="0"/>
        <w:spacing w:after="120" w:line="360" w:lineRule="auto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Proces dostosowywania budynków powinien mieć na celu możliwość użytkowania dostosowanej przestrzeni przez osoby z </w:t>
      </w:r>
      <w:r w:rsidRPr="004B7D80">
        <w:rPr>
          <w:rFonts w:eastAsia="SimSun" w:cs="Times New Roman"/>
          <w:bCs/>
          <w:iCs/>
          <w:kern w:val="3"/>
          <w:sz w:val="24"/>
          <w:szCs w:val="24"/>
          <w:lang w:eastAsia="zh-CN" w:bidi="hi-IN"/>
        </w:rPr>
        <w:t>potrzebą wsparcia w zakresie mobilności</w:t>
      </w:r>
      <w:r w:rsidRPr="004B7D80">
        <w:rPr>
          <w:rFonts w:cs="Times New Roman"/>
          <w:sz w:val="24"/>
          <w:szCs w:val="24"/>
        </w:rPr>
        <w:t xml:space="preserve">. </w:t>
      </w:r>
      <w:r w:rsidRPr="004B7D80">
        <w:rPr>
          <w:rFonts w:cs="Times New Roman"/>
          <w:b/>
          <w:bCs/>
          <w:sz w:val="24"/>
          <w:szCs w:val="24"/>
        </w:rPr>
        <w:t>Kluczowe powinny być</w:t>
      </w:r>
      <w:r w:rsidRPr="004B7D80">
        <w:rPr>
          <w:rFonts w:cs="Times New Roman"/>
          <w:sz w:val="24"/>
          <w:szCs w:val="24"/>
        </w:rPr>
        <w:t xml:space="preserve"> </w:t>
      </w:r>
      <w:r w:rsidRPr="004B7D80">
        <w:rPr>
          <w:rFonts w:cs="Times New Roman"/>
          <w:b/>
          <w:sz w:val="24"/>
          <w:szCs w:val="24"/>
        </w:rPr>
        <w:t>rozwiązania, które umożliwiają samodzielne korzystanie z budynku przez osoby niepełnosprawne posiadające orzeczenie o stopniu niepełnosprawności</w:t>
      </w:r>
      <w:r w:rsidRPr="004B7D80">
        <w:rPr>
          <w:rFonts w:cs="Times New Roman"/>
          <w:sz w:val="24"/>
          <w:szCs w:val="24"/>
        </w:rPr>
        <w:t>.</w:t>
      </w:r>
    </w:p>
    <w:p w14:paraId="1996DCF7" w14:textId="77777777" w:rsidR="00AE4354" w:rsidRPr="004B7D80" w:rsidRDefault="00AE4354" w:rsidP="008724D3">
      <w:pPr>
        <w:autoSpaceDE w:val="0"/>
        <w:autoSpaceDN w:val="0"/>
        <w:adjustRightInd w:val="0"/>
        <w:spacing w:after="120" w:line="360" w:lineRule="auto"/>
        <w:jc w:val="both"/>
        <w:rPr>
          <w:rFonts w:cs="Times New Roman"/>
          <w:bCs/>
          <w:sz w:val="24"/>
          <w:szCs w:val="24"/>
        </w:rPr>
      </w:pPr>
    </w:p>
    <w:p w14:paraId="16BA1F14" w14:textId="2E5BFA1C" w:rsidR="007C3233" w:rsidRPr="004B7D80" w:rsidRDefault="007C3233" w:rsidP="008724D3">
      <w:pPr>
        <w:autoSpaceDE w:val="0"/>
        <w:autoSpaceDN w:val="0"/>
        <w:adjustRightInd w:val="0"/>
        <w:spacing w:after="120" w:line="360" w:lineRule="auto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>Procedura przygotowania i realizacji inwestycji obejmuje kilka etapów, przedstawionych poniżej.</w:t>
      </w:r>
    </w:p>
    <w:p w14:paraId="7D47034D" w14:textId="2A1BD8BA" w:rsidR="007C3233" w:rsidRPr="004B7D80" w:rsidRDefault="007C3233" w:rsidP="00CB1B5C">
      <w:pPr>
        <w:pStyle w:val="Styl8"/>
        <w:ind w:left="426" w:hanging="426"/>
        <w:rPr>
          <w:rFonts w:asciiTheme="minorHAnsi" w:hAnsiTheme="minorHAnsi"/>
        </w:rPr>
      </w:pPr>
      <w:bookmarkStart w:id="8" w:name="_Toc39577214"/>
      <w:r w:rsidRPr="004B7D80">
        <w:rPr>
          <w:rFonts w:asciiTheme="minorHAnsi" w:hAnsiTheme="minorHAnsi"/>
        </w:rPr>
        <w:t>Wybór wykonawcy - projektanta (opcjonalnie)</w:t>
      </w:r>
      <w:bookmarkEnd w:id="8"/>
    </w:p>
    <w:p w14:paraId="26F292D1" w14:textId="4A24EF3B" w:rsidR="0020395A" w:rsidRPr="004B7D80" w:rsidRDefault="007C3233" w:rsidP="008724D3">
      <w:pPr>
        <w:autoSpaceDE w:val="0"/>
        <w:autoSpaceDN w:val="0"/>
        <w:adjustRightInd w:val="0"/>
        <w:spacing w:after="120" w:line="360" w:lineRule="auto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Wytypowanie projektanta posiadającego doświadczenie w projektowaniu uniwersalnym jest ważnym aspektem realizacji </w:t>
      </w:r>
      <w:r w:rsidR="006F0B1A" w:rsidRPr="004B7D80">
        <w:rPr>
          <w:rFonts w:cs="Times New Roman"/>
          <w:sz w:val="24"/>
          <w:szCs w:val="24"/>
        </w:rPr>
        <w:t>usprawnienia,</w:t>
      </w:r>
      <w:r w:rsidRPr="004B7D80">
        <w:rPr>
          <w:rFonts w:cs="Times New Roman"/>
          <w:sz w:val="24"/>
          <w:szCs w:val="24"/>
        </w:rPr>
        <w:t xml:space="preserve"> ponieważ będzie on mógł nie tylko wykonać usługi projektowe na rzecz inwestora, ale również świadczyć usługi doradcze, eksperckie czy wsparcie w konsultacjach społecznych. Doświadczony projektant może wspierać inwestora </w:t>
      </w:r>
      <w:r w:rsidR="0020395A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>w programowaniu, planowaniu, przygotowaniu i realizacji inwestycji (w przypadku większych zadań usprawniających budynek).</w:t>
      </w:r>
    </w:p>
    <w:p w14:paraId="2856944A" w14:textId="42F7164C" w:rsidR="007C3233" w:rsidRPr="004B7D80" w:rsidRDefault="007C3233" w:rsidP="008724D3">
      <w:pPr>
        <w:autoSpaceDE w:val="0"/>
        <w:autoSpaceDN w:val="0"/>
        <w:adjustRightInd w:val="0"/>
        <w:spacing w:after="120" w:line="360" w:lineRule="auto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Tym samym w ramach postępowania zgodnego z ustawą </w:t>
      </w:r>
      <w:r w:rsidRPr="004B7D80">
        <w:rPr>
          <w:rFonts w:cs="Times New Roman"/>
          <w:bCs/>
          <w:sz w:val="24"/>
          <w:szCs w:val="24"/>
        </w:rPr>
        <w:t xml:space="preserve">Prawo zamówień publicznych </w:t>
      </w:r>
      <w:r w:rsidR="0020395A" w:rsidRPr="004B7D80">
        <w:rPr>
          <w:rFonts w:cs="Times New Roman"/>
          <w:bCs/>
          <w:sz w:val="24"/>
          <w:szCs w:val="24"/>
        </w:rPr>
        <w:br/>
      </w:r>
      <w:r w:rsidRPr="004B7D80">
        <w:rPr>
          <w:rFonts w:cs="Times New Roman"/>
          <w:bCs/>
          <w:sz w:val="24"/>
          <w:szCs w:val="24"/>
        </w:rPr>
        <w:t>z 29 stycznia 2004 r.</w:t>
      </w:r>
      <w:r w:rsidRPr="004B7D80">
        <w:rPr>
          <w:rFonts w:cs="Times New Roman"/>
          <w:b/>
          <w:bCs/>
          <w:sz w:val="24"/>
          <w:szCs w:val="24"/>
        </w:rPr>
        <w:t xml:space="preserve"> </w:t>
      </w:r>
      <w:r w:rsidRPr="004B7D80">
        <w:rPr>
          <w:rFonts w:cs="Times New Roman"/>
          <w:bCs/>
          <w:sz w:val="24"/>
          <w:szCs w:val="24"/>
        </w:rPr>
        <w:t>(Dz. U. z 2019 r. poz. 1843)</w:t>
      </w:r>
      <w:r w:rsidRPr="004B7D80">
        <w:rPr>
          <w:rStyle w:val="Odwoanieprzypisudolnego"/>
          <w:rFonts w:cs="Times New Roman"/>
          <w:bCs/>
          <w:sz w:val="24"/>
          <w:szCs w:val="24"/>
        </w:rPr>
        <w:footnoteReference w:id="6"/>
      </w:r>
      <w:r w:rsidRPr="004B7D80">
        <w:rPr>
          <w:rFonts w:cs="Times New Roman"/>
          <w:sz w:val="24"/>
          <w:szCs w:val="24"/>
        </w:rPr>
        <w:t xml:space="preserve"> należy wybrać wykonawcę, który będzie </w:t>
      </w:r>
      <w:r w:rsidRPr="004B7D80">
        <w:rPr>
          <w:rFonts w:cs="Times New Roman"/>
          <w:sz w:val="24"/>
          <w:szCs w:val="24"/>
        </w:rPr>
        <w:lastRenderedPageBreak/>
        <w:t xml:space="preserve">wykazywał kompetencje i doświadczenie w projektowaniu uniwersalnym. Takie doświadczenie i kompetencje mogą być od wykonawcy wymagane w ramach uwzględniania odpowiednich zapisów w ramach </w:t>
      </w:r>
      <w:r w:rsidRPr="004B7D80">
        <w:rPr>
          <w:rFonts w:cs="Times New Roman"/>
          <w:b/>
          <w:sz w:val="24"/>
          <w:szCs w:val="24"/>
        </w:rPr>
        <w:t xml:space="preserve">warunków dostępu, </w:t>
      </w:r>
      <w:r w:rsidRPr="004B7D80">
        <w:rPr>
          <w:rFonts w:cs="Times New Roman"/>
          <w:sz w:val="24"/>
          <w:szCs w:val="24"/>
        </w:rPr>
        <w:t>tj. warunków udziału w postępowaniu</w:t>
      </w:r>
      <w:r w:rsidRPr="004B7D80">
        <w:rPr>
          <w:rFonts w:cs="Times New Roman"/>
          <w:b/>
          <w:sz w:val="24"/>
          <w:szCs w:val="24"/>
        </w:rPr>
        <w:t xml:space="preserve"> </w:t>
      </w:r>
      <w:r w:rsidRPr="004B7D80">
        <w:rPr>
          <w:rFonts w:cs="Times New Roman"/>
          <w:sz w:val="24"/>
          <w:szCs w:val="24"/>
        </w:rPr>
        <w:t>(</w:t>
      </w:r>
      <w:r w:rsidRPr="004B7D80">
        <w:rPr>
          <w:rFonts w:eastAsia="HG Mincho Light J" w:cs="Times New Roman"/>
          <w:bCs/>
          <w:sz w:val="24"/>
          <w:szCs w:val="24"/>
        </w:rPr>
        <w:t>o których mowa w art. 22 ust. 1b ustawy</w:t>
      </w:r>
      <w:r w:rsidRPr="004B7D80">
        <w:rPr>
          <w:rFonts w:cs="Times New Roman"/>
          <w:sz w:val="24"/>
          <w:szCs w:val="24"/>
        </w:rPr>
        <w:t xml:space="preserve"> Prawo zamówień publicznych) i </w:t>
      </w:r>
      <w:r w:rsidRPr="004B7D80">
        <w:rPr>
          <w:rFonts w:cs="Times New Roman"/>
          <w:b/>
          <w:sz w:val="24"/>
          <w:szCs w:val="24"/>
        </w:rPr>
        <w:t>kryteriach oceny</w:t>
      </w:r>
      <w:r w:rsidRPr="004B7D80">
        <w:rPr>
          <w:rFonts w:cs="Times New Roman"/>
          <w:sz w:val="24"/>
          <w:szCs w:val="24"/>
        </w:rPr>
        <w:t xml:space="preserve"> określonych i opisanych w Specyfikacji Istotnych Warunków Zamówienia (SIWZ). </w:t>
      </w:r>
    </w:p>
    <w:p w14:paraId="1C83A357" w14:textId="77777777" w:rsidR="007C3233" w:rsidRPr="004B7D80" w:rsidRDefault="007C3233" w:rsidP="008724D3">
      <w:pPr>
        <w:autoSpaceDE w:val="0"/>
        <w:autoSpaceDN w:val="0"/>
        <w:adjustRightInd w:val="0"/>
        <w:spacing w:after="120" w:line="360" w:lineRule="auto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>W przypadku warunków dostępu wykonawca może zostać wezwany do potwierdzenia:</w:t>
      </w:r>
    </w:p>
    <w:p w14:paraId="011E0CE3" w14:textId="77777777" w:rsidR="007C3233" w:rsidRPr="004B7D80" w:rsidRDefault="007C3233" w:rsidP="00CB1B5C">
      <w:pPr>
        <w:pStyle w:val="Akapitzlist"/>
        <w:numPr>
          <w:ilvl w:val="0"/>
          <w:numId w:val="119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eastAsia="HG Mincho Light J" w:cs="Times New Roman"/>
          <w:b/>
          <w:bCs/>
          <w:sz w:val="24"/>
          <w:szCs w:val="24"/>
        </w:rPr>
        <w:t>zdolności technicznej lub zawodowej</w:t>
      </w:r>
      <w:r w:rsidRPr="004B7D80">
        <w:rPr>
          <w:rFonts w:eastAsia="HG Mincho Light J" w:cs="Times New Roman"/>
          <w:bCs/>
          <w:sz w:val="24"/>
          <w:szCs w:val="24"/>
        </w:rPr>
        <w:t xml:space="preserve">, </w:t>
      </w:r>
      <w:r w:rsidRPr="004B7D80">
        <w:rPr>
          <w:rFonts w:cs="Times New Roman"/>
          <w:bCs/>
          <w:sz w:val="24"/>
          <w:szCs w:val="24"/>
        </w:rPr>
        <w:t xml:space="preserve">wykonawca </w:t>
      </w:r>
      <w:r w:rsidRPr="004B7D80">
        <w:rPr>
          <w:rFonts w:eastAsia="HG Mincho Light J" w:cs="Times New Roman"/>
          <w:bCs/>
          <w:sz w:val="24"/>
          <w:szCs w:val="24"/>
        </w:rPr>
        <w:t xml:space="preserve">może przykładowo </w:t>
      </w:r>
      <w:r w:rsidRPr="004B7D80">
        <w:rPr>
          <w:rFonts w:cs="Times New Roman"/>
          <w:bCs/>
          <w:sz w:val="24"/>
          <w:szCs w:val="24"/>
        </w:rPr>
        <w:t xml:space="preserve">udokumentować, że dysponuje lub będzie dysponować zespołem projektantów, którzy mają odpowiednio długie doświadczenie przy realizacji podobnych projektów, zakresu zamówienia. </w:t>
      </w:r>
    </w:p>
    <w:p w14:paraId="78E1107E" w14:textId="1F22AC1D" w:rsidR="007C3233" w:rsidRPr="004B7D80" w:rsidRDefault="007C3233" w:rsidP="00CB1B5C">
      <w:pPr>
        <w:pStyle w:val="Akapitzlist"/>
        <w:numPr>
          <w:ilvl w:val="0"/>
          <w:numId w:val="119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b/>
          <w:bCs/>
          <w:sz w:val="24"/>
          <w:szCs w:val="24"/>
        </w:rPr>
        <w:t>kompetencji</w:t>
      </w:r>
      <w:r w:rsidRPr="004B7D80">
        <w:rPr>
          <w:rFonts w:cs="Times New Roman"/>
          <w:bCs/>
          <w:sz w:val="24"/>
          <w:szCs w:val="24"/>
        </w:rPr>
        <w:t>, w ramach których</w:t>
      </w:r>
      <w:r w:rsidRPr="004B7D80">
        <w:rPr>
          <w:rFonts w:cs="Times New Roman"/>
          <w:b/>
          <w:bCs/>
          <w:sz w:val="24"/>
          <w:szCs w:val="24"/>
        </w:rPr>
        <w:t xml:space="preserve"> </w:t>
      </w:r>
      <w:r w:rsidRPr="004B7D80">
        <w:rPr>
          <w:rFonts w:cs="Times New Roman"/>
          <w:bCs/>
          <w:sz w:val="24"/>
          <w:szCs w:val="24"/>
        </w:rPr>
        <w:t>można oczekiwać od wykonawcy oprócz wskazania</w:t>
      </w:r>
      <w:r w:rsidRPr="004B7D80">
        <w:rPr>
          <w:rFonts w:cs="Times New Roman"/>
          <w:b/>
          <w:bCs/>
          <w:sz w:val="24"/>
          <w:szCs w:val="24"/>
        </w:rPr>
        <w:t xml:space="preserve"> </w:t>
      </w:r>
      <w:r w:rsidRPr="004B7D80">
        <w:rPr>
          <w:rFonts w:cs="Times New Roman"/>
          <w:bCs/>
          <w:sz w:val="24"/>
          <w:szCs w:val="24"/>
        </w:rPr>
        <w:t xml:space="preserve">posiadania np. stopnia magistra inżyniera architekta lub magistra inżyniera budownictwa (ukończenie studiów drugiego stopnia) również doświadczenia w przeprowadzeniu </w:t>
      </w:r>
      <w:r w:rsidRPr="004B7D80">
        <w:rPr>
          <w:rFonts w:cs="Times New Roman"/>
          <w:b/>
          <w:bCs/>
          <w:sz w:val="24"/>
          <w:szCs w:val="24"/>
        </w:rPr>
        <w:t>audytów dostępności</w:t>
      </w:r>
      <w:r w:rsidRPr="004B7D80">
        <w:rPr>
          <w:rFonts w:cs="Times New Roman"/>
          <w:bCs/>
          <w:sz w:val="24"/>
          <w:szCs w:val="24"/>
        </w:rPr>
        <w:t xml:space="preserve"> budynków. </w:t>
      </w:r>
    </w:p>
    <w:p w14:paraId="6D429C2C" w14:textId="77777777" w:rsidR="007C3233" w:rsidRPr="004B7D80" w:rsidRDefault="007C3233" w:rsidP="008724D3">
      <w:pPr>
        <w:pStyle w:val="Standard"/>
        <w:spacing w:after="120" w:line="360" w:lineRule="auto"/>
        <w:jc w:val="both"/>
        <w:rPr>
          <w:rFonts w:asciiTheme="minorHAnsi" w:eastAsiaTheme="minorHAnsi" w:hAnsiTheme="minorHAnsi" w:cs="Times New Roman"/>
        </w:rPr>
      </w:pPr>
      <w:r w:rsidRPr="004B7D80">
        <w:rPr>
          <w:rFonts w:asciiTheme="minorHAnsi" w:eastAsiaTheme="minorHAnsi" w:hAnsiTheme="minorHAnsi" w:cs="Times New Roman"/>
        </w:rPr>
        <w:t xml:space="preserve">Zleceniodawca może również wyłonić najlepszego realizatora inwestycji stosując kryteria oceny ofert, które pozwolą pozyskać do współpracy osoby i podmioty, które realizowały podobne zamówienia tj. projektowały i realizowały usprawnienia w inwestycjach mieszkaniowych.  </w:t>
      </w:r>
    </w:p>
    <w:p w14:paraId="2F6E26AB" w14:textId="77777777" w:rsidR="007C3233" w:rsidRPr="004B7D80" w:rsidRDefault="007C3233" w:rsidP="008724D3">
      <w:pPr>
        <w:spacing w:after="120" w:line="360" w:lineRule="auto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4B7D80">
        <w:rPr>
          <w:rFonts w:cs="Times New Roman"/>
          <w:bCs/>
          <w:sz w:val="24"/>
          <w:szCs w:val="24"/>
        </w:rPr>
        <w:t>Pozacenowe</w:t>
      </w:r>
      <w:proofErr w:type="spellEnd"/>
      <w:r w:rsidRPr="004B7D80">
        <w:rPr>
          <w:rFonts w:cs="Times New Roman"/>
          <w:bCs/>
          <w:sz w:val="24"/>
          <w:szCs w:val="24"/>
        </w:rPr>
        <w:t xml:space="preserve"> kryteria oceny ofert powinny odnosić się do</w:t>
      </w:r>
      <w:r w:rsidRPr="004B7D80">
        <w:rPr>
          <w:rFonts w:cs="Times New Roman"/>
          <w:b/>
          <w:bCs/>
          <w:sz w:val="24"/>
          <w:szCs w:val="24"/>
        </w:rPr>
        <w:t xml:space="preserve"> usługi projektowej. </w:t>
      </w:r>
      <w:r w:rsidRPr="004B7D80">
        <w:rPr>
          <w:rFonts w:cs="Times New Roman"/>
          <w:bCs/>
          <w:sz w:val="24"/>
          <w:szCs w:val="24"/>
        </w:rPr>
        <w:t>Przykładowo oceniane mogą być:</w:t>
      </w:r>
    </w:p>
    <w:p w14:paraId="2FCE2A24" w14:textId="77777777" w:rsidR="007C3233" w:rsidRPr="004B7D80" w:rsidRDefault="007C3233" w:rsidP="00CB1B5C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b/>
          <w:bCs/>
          <w:sz w:val="24"/>
          <w:szCs w:val="24"/>
        </w:rPr>
        <w:t>opracowanie analizy założeń do projektowania z uwzględnieniem potrzeb mieszkańców</w:t>
      </w:r>
      <w:r w:rsidRPr="004B7D80">
        <w:rPr>
          <w:rFonts w:cs="Times New Roman"/>
          <w:bCs/>
          <w:sz w:val="24"/>
          <w:szCs w:val="24"/>
        </w:rPr>
        <w:t xml:space="preserve"> (w tym osób z niepełnosprawnościami, osób starszych) i zapewnienia dostępności;</w:t>
      </w:r>
    </w:p>
    <w:p w14:paraId="13336D84" w14:textId="77777777" w:rsidR="007C3233" w:rsidRPr="004B7D80" w:rsidRDefault="007C3233" w:rsidP="00CB1B5C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b/>
          <w:bCs/>
          <w:sz w:val="24"/>
          <w:szCs w:val="24"/>
        </w:rPr>
        <w:t>odpowiednie zasoby kadrowe oraz organizację zespołu wskazanego do realizacji przedmiotu zamówienia</w:t>
      </w:r>
      <w:r w:rsidRPr="004B7D80">
        <w:rPr>
          <w:rFonts w:cs="Times New Roman"/>
          <w:bCs/>
          <w:sz w:val="24"/>
          <w:szCs w:val="24"/>
        </w:rPr>
        <w:t xml:space="preserve">, </w:t>
      </w:r>
    </w:p>
    <w:p w14:paraId="36FD0A8A" w14:textId="1C1F2832" w:rsidR="007C3233" w:rsidRPr="004B7D80" w:rsidRDefault="007C3233" w:rsidP="00CB1B5C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b/>
          <w:sz w:val="24"/>
          <w:szCs w:val="24"/>
        </w:rPr>
        <w:t>wykazanie zatrudnienia lub opiniowania na czas prowadzenia inwestycji przez eksperta – konsultanta dostępności/ koordynatora dostępności</w:t>
      </w:r>
      <w:r w:rsidRPr="004B7D80">
        <w:rPr>
          <w:rFonts w:cs="Times New Roman"/>
          <w:sz w:val="24"/>
          <w:szCs w:val="24"/>
        </w:rPr>
        <w:t xml:space="preserve"> oraz określeniem minimalnych obowiązków ww. eksperta w celu zobowiązania wykonawcy do stałego </w:t>
      </w:r>
      <w:r w:rsidR="0020395A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>i obiektywnego nadzoru czy wymagania zapewnienia dostępności są osiągane na etapie projektowania oraz realizacji inwestycji;</w:t>
      </w:r>
    </w:p>
    <w:p w14:paraId="248A22B5" w14:textId="77777777" w:rsidR="007C3233" w:rsidRPr="004B7D80" w:rsidRDefault="007C3233" w:rsidP="00CB1B5C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b/>
          <w:sz w:val="24"/>
          <w:szCs w:val="24"/>
        </w:rPr>
        <w:lastRenderedPageBreak/>
        <w:t>wykazanie zatrudnienia na czas wykonywania przedmiotu zamówienia niezależnego, zewnętrznego eksperta w celu przeprowadzenia audytu dostępności</w:t>
      </w:r>
      <w:r w:rsidRPr="004B7D80">
        <w:rPr>
          <w:rFonts w:cs="Times New Roman"/>
          <w:sz w:val="24"/>
          <w:szCs w:val="24"/>
        </w:rPr>
        <w:t xml:space="preserve"> przed rozpoczęciem robót projektowych oraz po zakończeniu inwestycji.</w:t>
      </w:r>
    </w:p>
    <w:p w14:paraId="6C6536FB" w14:textId="10456BE3" w:rsidR="007C3233" w:rsidRPr="004B7D80" w:rsidRDefault="007C3233" w:rsidP="00CB1B5C">
      <w:pPr>
        <w:pStyle w:val="Styl8"/>
        <w:ind w:left="426" w:hanging="426"/>
        <w:rPr>
          <w:rFonts w:asciiTheme="minorHAnsi" w:hAnsiTheme="minorHAnsi"/>
        </w:rPr>
      </w:pPr>
      <w:bookmarkStart w:id="9" w:name="_Toc39577215"/>
      <w:r w:rsidRPr="004B7D80">
        <w:rPr>
          <w:rFonts w:asciiTheme="minorHAnsi" w:hAnsiTheme="minorHAnsi"/>
        </w:rPr>
        <w:t>Przygotowanie projektu inwestycji (opcjonalnie)</w:t>
      </w:r>
      <w:bookmarkEnd w:id="9"/>
    </w:p>
    <w:p w14:paraId="01FB31CD" w14:textId="7255BDAF" w:rsidR="007C3233" w:rsidRPr="004B7D80" w:rsidRDefault="007C3233" w:rsidP="008724D3">
      <w:pPr>
        <w:pStyle w:val="Standard"/>
        <w:spacing w:after="120" w:line="360" w:lineRule="auto"/>
        <w:jc w:val="both"/>
        <w:rPr>
          <w:rFonts w:asciiTheme="minorHAnsi" w:hAnsiTheme="minorHAnsi" w:cs="Times New Roman"/>
        </w:rPr>
      </w:pPr>
      <w:r w:rsidRPr="004B7D80">
        <w:rPr>
          <w:rFonts w:asciiTheme="minorHAnsi" w:hAnsiTheme="minorHAnsi" w:cs="Times New Roman"/>
        </w:rPr>
        <w:t>Przygotowanie projektu inwestycji</w:t>
      </w:r>
      <w:r w:rsidRPr="004B7D80">
        <w:rPr>
          <w:rFonts w:asciiTheme="minorHAnsi" w:hAnsiTheme="minorHAnsi" w:cs="Times New Roman"/>
          <w:b/>
        </w:rPr>
        <w:t xml:space="preserve"> </w:t>
      </w:r>
      <w:r w:rsidRPr="004B7D80">
        <w:rPr>
          <w:rFonts w:asciiTheme="minorHAnsi" w:hAnsiTheme="minorHAnsi" w:cs="Times New Roman"/>
        </w:rPr>
        <w:t>s</w:t>
      </w:r>
      <w:r w:rsidRPr="004B7D80">
        <w:rPr>
          <w:rFonts w:asciiTheme="minorHAnsi" w:eastAsia="Times New Roman" w:hAnsiTheme="minorHAnsi" w:cs="Times New Roman"/>
          <w:shd w:val="clear" w:color="auto" w:fill="FFFFFF"/>
        </w:rPr>
        <w:t xml:space="preserve">tanowi odzwierciedlenie przedsięwzięcia inwestycyjnego. Można je zdefiniować jak zbiór zadań inwestycyjnych, które są od siebie wzajemnie zależne </w:t>
      </w:r>
      <w:r w:rsidR="0020395A" w:rsidRPr="004B7D80">
        <w:rPr>
          <w:rFonts w:asciiTheme="minorHAnsi" w:eastAsia="Times New Roman" w:hAnsiTheme="minorHAnsi" w:cs="Times New Roman"/>
          <w:shd w:val="clear" w:color="auto" w:fill="FFFFFF"/>
        </w:rPr>
        <w:br/>
      </w:r>
      <w:r w:rsidRPr="004B7D80">
        <w:rPr>
          <w:rFonts w:asciiTheme="minorHAnsi" w:eastAsia="Times New Roman" w:hAnsiTheme="minorHAnsi" w:cs="Times New Roman"/>
          <w:shd w:val="clear" w:color="auto" w:fill="FFFFFF"/>
        </w:rPr>
        <w:t>i służą realizacji celu przedsięwzięcia inwestycyjnego. Projekt powinien zawierać informacje na temat celu planowanej inwestycji, nakładów niezbędnych do jego realizacji, źródeł finansowania, kryteriów i metod oceny efektywności i ryzyka, uczestników procesu inwestycyjnego oraz efektów inwestycji związanej z usprawnieniem lub dostosowaniem do osób z niepełnosprawnością.</w:t>
      </w:r>
    </w:p>
    <w:p w14:paraId="1CB22745" w14:textId="138B816A" w:rsidR="007C3233" w:rsidRPr="004B7D80" w:rsidRDefault="007C3233" w:rsidP="008724D3">
      <w:pPr>
        <w:pStyle w:val="Akapitzlist"/>
        <w:autoSpaceDE w:val="0"/>
        <w:autoSpaceDN w:val="0"/>
        <w:adjustRightInd w:val="0"/>
        <w:spacing w:after="120" w:line="360" w:lineRule="auto"/>
        <w:ind w:left="0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b/>
          <w:sz w:val="24"/>
          <w:szCs w:val="24"/>
        </w:rPr>
        <w:t>Zakres projektu może być różnorodny w zależności od zdiagnozowanych potrzeb</w:t>
      </w:r>
      <w:r w:rsidRPr="004B7D80">
        <w:rPr>
          <w:rFonts w:cs="Times New Roman"/>
          <w:sz w:val="24"/>
          <w:szCs w:val="24"/>
        </w:rPr>
        <w:t xml:space="preserve">. Może on obejmować wyłącznie montaż urządzenia ułatwiającego wejście (np. </w:t>
      </w:r>
      <w:r w:rsidR="006F0B1A" w:rsidRPr="004B7D80">
        <w:rPr>
          <w:rFonts w:cs="Times New Roman"/>
          <w:sz w:val="24"/>
          <w:szCs w:val="24"/>
        </w:rPr>
        <w:t>domofon</w:t>
      </w:r>
      <w:r w:rsidRPr="004B7D80">
        <w:rPr>
          <w:rFonts w:cs="Times New Roman"/>
          <w:sz w:val="24"/>
          <w:szCs w:val="24"/>
        </w:rPr>
        <w:t xml:space="preserve"> czy samozamykacz do drzwi), nie wymagający projektu i pozwolenia na budowę lub szerszy zakres prac remontowych odnoszących się do dostosowania całego obiektu do potrzeb osób z niepełnosprawnością w ujęciu projektowania uniwersalnego.</w:t>
      </w:r>
    </w:p>
    <w:p w14:paraId="79993278" w14:textId="77777777" w:rsidR="007C3233" w:rsidRPr="004B7D80" w:rsidRDefault="007C3233" w:rsidP="008724D3">
      <w:pPr>
        <w:pStyle w:val="Standard"/>
        <w:spacing w:after="120" w:line="360" w:lineRule="auto"/>
        <w:jc w:val="both"/>
        <w:rPr>
          <w:rFonts w:asciiTheme="minorHAnsi" w:hAnsiTheme="minorHAnsi" w:cs="Times New Roman"/>
          <w:b/>
          <w:highlight w:val="yellow"/>
        </w:rPr>
      </w:pPr>
      <w:r w:rsidRPr="004B7D80">
        <w:rPr>
          <w:rFonts w:asciiTheme="minorHAnsi" w:eastAsiaTheme="minorHAnsi" w:hAnsiTheme="minorHAnsi" w:cs="Times New Roman"/>
        </w:rPr>
        <w:t>Przykładowe</w:t>
      </w:r>
      <w:r w:rsidRPr="004B7D80">
        <w:rPr>
          <w:rFonts w:asciiTheme="minorHAnsi" w:eastAsiaTheme="minorHAnsi" w:hAnsiTheme="minorHAnsi" w:cs="Times New Roman"/>
          <w:b/>
        </w:rPr>
        <w:t xml:space="preserve"> usprawnienia wewnątrz budynku wielorodzinnego obejmują:</w:t>
      </w:r>
    </w:p>
    <w:p w14:paraId="0532237A" w14:textId="1505EED8" w:rsidR="007C3233" w:rsidRPr="004B7D80" w:rsidRDefault="007C3233" w:rsidP="00CB1B5C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Wprowadzenie na parterze komórek lokatorskich lub wózkowni służących </w:t>
      </w:r>
      <w:r w:rsidR="008724D3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 xml:space="preserve">do przechowywania sprzętu </w:t>
      </w:r>
      <w:r w:rsidR="006F0B1A" w:rsidRPr="004B7D80">
        <w:rPr>
          <w:rFonts w:cs="Times New Roman"/>
          <w:sz w:val="24"/>
          <w:szCs w:val="24"/>
        </w:rPr>
        <w:t>mieszkańców z</w:t>
      </w:r>
      <w:r w:rsidRPr="004B7D80">
        <w:rPr>
          <w:rFonts w:cs="Times New Roman"/>
          <w:sz w:val="24"/>
          <w:szCs w:val="24"/>
        </w:rPr>
        <w:t xml:space="preserve"> niepełnosprawnością ruchową.</w:t>
      </w:r>
    </w:p>
    <w:p w14:paraId="6F87B8CA" w14:textId="77777777" w:rsidR="007C3233" w:rsidRPr="004B7D80" w:rsidRDefault="007C3233" w:rsidP="00CB1B5C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System odnajdywania drogi – wprowadzenie elementów aranżacji i oznakowania części wspólnych ułatwiających samodzielną orientację, w tym w m.in.:</w:t>
      </w:r>
    </w:p>
    <w:p w14:paraId="44C9036F" w14:textId="5AF02289" w:rsidR="007C3233" w:rsidRPr="004B7D80" w:rsidRDefault="007C3233" w:rsidP="00CB1B5C">
      <w:pPr>
        <w:pStyle w:val="Akapitzlist"/>
        <w:numPr>
          <w:ilvl w:val="0"/>
          <w:numId w:val="80"/>
        </w:numPr>
        <w:autoSpaceDE w:val="0"/>
        <w:autoSpaceDN w:val="0"/>
        <w:adjustRightInd w:val="0"/>
        <w:spacing w:after="120" w:line="360" w:lineRule="auto"/>
        <w:ind w:left="851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wprowadzenie oznakowania kierunkowego we wszystkich punktach węzłowych korytarzy (np. skrzyżowania dróg komunikacyjnych budynku), zróżnicowanie kolorystyczne posadzek,</w:t>
      </w:r>
    </w:p>
    <w:p w14:paraId="6E95A272" w14:textId="49166F17" w:rsidR="007C3233" w:rsidRPr="004B7D80" w:rsidRDefault="007C3233" w:rsidP="00CB1B5C">
      <w:pPr>
        <w:pStyle w:val="Akapitzlist"/>
        <w:numPr>
          <w:ilvl w:val="0"/>
          <w:numId w:val="80"/>
        </w:numPr>
        <w:autoSpaceDE w:val="0"/>
        <w:autoSpaceDN w:val="0"/>
        <w:adjustRightInd w:val="0"/>
        <w:spacing w:after="120" w:line="360" w:lineRule="auto"/>
        <w:ind w:left="851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wprowadzenie ciągłych, nieprzerwanych dwustronnych pochwytów na klatkach schodowych na dwóch wysokościach: od 85 cm do 100 cm (pierwszy pochwyt) i od 60 cm do 75cm (drugi pochwyt), pochwyty o dobrym kontraście wizualnym do ścian, pochwyty jeśli to możliwe powinny być wydłużone o 30 cm poza pierwszy i ostatni stopień,</w:t>
      </w:r>
    </w:p>
    <w:p w14:paraId="7D85E98B" w14:textId="5F790492" w:rsidR="007C3233" w:rsidRPr="004B7D80" w:rsidRDefault="007C3233" w:rsidP="00CB1B5C">
      <w:pPr>
        <w:pStyle w:val="Akapitzlist"/>
        <w:numPr>
          <w:ilvl w:val="0"/>
          <w:numId w:val="80"/>
        </w:numPr>
        <w:autoSpaceDE w:val="0"/>
        <w:autoSpaceDN w:val="0"/>
        <w:adjustRightInd w:val="0"/>
        <w:spacing w:after="120" w:line="360" w:lineRule="auto"/>
        <w:ind w:left="851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lastRenderedPageBreak/>
        <w:t xml:space="preserve">wprowadzenie systemu identyfikacji wizualnej (różnorodne oznaczenia kondygnacji, piktogramy, plany, </w:t>
      </w:r>
      <w:r w:rsidR="009D6383" w:rsidRPr="004B7D80">
        <w:rPr>
          <w:rFonts w:cs="Times New Roman"/>
          <w:sz w:val="24"/>
          <w:szCs w:val="24"/>
        </w:rPr>
        <w:t>drogowskazy)</w:t>
      </w:r>
      <w:r w:rsidRPr="004B7D80">
        <w:rPr>
          <w:rFonts w:cs="Times New Roman"/>
          <w:sz w:val="24"/>
          <w:szCs w:val="24"/>
        </w:rPr>
        <w:t xml:space="preserve">, </w:t>
      </w:r>
    </w:p>
    <w:p w14:paraId="155D7CB3" w14:textId="12C5D64E" w:rsidR="007C3233" w:rsidRPr="004B7D80" w:rsidRDefault="007C3233" w:rsidP="00CB1B5C">
      <w:pPr>
        <w:pStyle w:val="Akapitzlist"/>
        <w:numPr>
          <w:ilvl w:val="0"/>
          <w:numId w:val="80"/>
        </w:numPr>
        <w:autoSpaceDE w:val="0"/>
        <w:autoSpaceDN w:val="0"/>
        <w:adjustRightInd w:val="0"/>
        <w:spacing w:after="120" w:line="360" w:lineRule="auto"/>
        <w:ind w:left="851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wprowadzenie czytelnych napisów informacyjnych umieszczanych na drzwiach wejściowych lub obok drzwi (na wysokości wzroku osoby pochylonej lub osoby na wózku) z zastosowaniem dużych i kontrastowych znaków,</w:t>
      </w:r>
    </w:p>
    <w:p w14:paraId="3E85949A" w14:textId="1FF765AA" w:rsidR="007C3233" w:rsidRPr="004B7D80" w:rsidRDefault="007C3233" w:rsidP="00CB1B5C">
      <w:pPr>
        <w:pStyle w:val="Akapitzlist"/>
        <w:numPr>
          <w:ilvl w:val="0"/>
          <w:numId w:val="80"/>
        </w:numPr>
        <w:autoSpaceDE w:val="0"/>
        <w:autoSpaceDN w:val="0"/>
        <w:adjustRightInd w:val="0"/>
        <w:spacing w:after="120" w:line="360" w:lineRule="auto"/>
        <w:ind w:left="851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stosowanie informacji dotykowej, np. oznaczenia w alfabecie Braille´a przy wejściu do budynku, wejściach do poszczególnych lokali mieszkalnych, wejściu do dźwigu osobowego, na poręczach schodów, </w:t>
      </w:r>
    </w:p>
    <w:p w14:paraId="25A2ACEA" w14:textId="6D881F5B" w:rsidR="007C3233" w:rsidRPr="004B7D80" w:rsidRDefault="007C3233" w:rsidP="00CB1B5C">
      <w:pPr>
        <w:pStyle w:val="Akapitzlist"/>
        <w:numPr>
          <w:ilvl w:val="0"/>
          <w:numId w:val="80"/>
        </w:numPr>
        <w:autoSpaceDE w:val="0"/>
        <w:autoSpaceDN w:val="0"/>
        <w:adjustRightInd w:val="0"/>
        <w:spacing w:after="120" w:line="360" w:lineRule="auto"/>
        <w:ind w:left="851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ogólny plan budynku – w strefie wejściowej lub w pobliżu dźwigu osobowego, z zaznaczeniem punktu </w:t>
      </w:r>
      <w:r w:rsidRPr="004B7D80">
        <w:rPr>
          <w:rFonts w:cs="Times New Roman"/>
          <w:i/>
          <w:iCs/>
          <w:sz w:val="24"/>
          <w:szCs w:val="24"/>
        </w:rPr>
        <w:t>„tu jesteś”</w:t>
      </w:r>
      <w:r w:rsidRPr="004B7D80">
        <w:rPr>
          <w:rFonts w:cs="Times New Roman"/>
          <w:sz w:val="24"/>
          <w:szCs w:val="24"/>
        </w:rPr>
        <w:t xml:space="preserve">, oraz dodatkowo plan budynku z informacjami </w:t>
      </w:r>
      <w:r w:rsidR="0020395A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>w alfabecie Braille’a.</w:t>
      </w:r>
    </w:p>
    <w:p w14:paraId="6CD06618" w14:textId="1C713FE9" w:rsidR="007C3233" w:rsidRPr="004B7D80" w:rsidRDefault="007C3233" w:rsidP="00CB1B5C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 xml:space="preserve">Wymiana drzwi wejściowych na automatycznie otwierane lub otwierane ręcznie, ale nie wymagające użycia dużej siły (wspomagane siłownikiem elektrycznym) łatwe </w:t>
      </w:r>
      <w:r w:rsidR="00AE4046" w:rsidRPr="004B7D80">
        <w:rPr>
          <w:rFonts w:cs="Times New Roman"/>
          <w:bCs/>
          <w:sz w:val="24"/>
          <w:szCs w:val="24"/>
        </w:rPr>
        <w:br/>
      </w:r>
      <w:r w:rsidRPr="004B7D80">
        <w:rPr>
          <w:rFonts w:cs="Times New Roman"/>
          <w:bCs/>
          <w:sz w:val="24"/>
          <w:szCs w:val="24"/>
        </w:rPr>
        <w:t xml:space="preserve">w obsłudze z klamkami w formie dźwigni, oznakowanie szklanych drzwi pasami kontrastującymi.  </w:t>
      </w:r>
    </w:p>
    <w:p w14:paraId="11E9A5CD" w14:textId="77777777" w:rsidR="007C3233" w:rsidRPr="004B7D80" w:rsidRDefault="007C3233" w:rsidP="00CB1B5C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 xml:space="preserve">Montaż lub wymiana, doposażenie dźwigu osobowego wraz z montażem zewnętrznego i wewnętrznego panelu sterującego oraz organizacją przestrzeni manewrowej przed dźwigiem, montaż instalacji głośnomówiącej informującej o położeniu kabiny windy. </w:t>
      </w:r>
    </w:p>
    <w:p w14:paraId="4B8A5F59" w14:textId="77777777" w:rsidR="007C3233" w:rsidRPr="004B7D80" w:rsidRDefault="007C3233" w:rsidP="00CB1B5C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>Przystosowanie pomieszczeń z różnym poziomem podłóg dla ruchu osób niepełnosprawnych (np. likwidacja progów, niwelacja różnych poziomów).</w:t>
      </w:r>
    </w:p>
    <w:p w14:paraId="1678A3D0" w14:textId="77777777" w:rsidR="007C3233" w:rsidRPr="004B7D80" w:rsidRDefault="007C3233" w:rsidP="00CB1B5C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 xml:space="preserve">Zapewnienie dostępu do komory zsypowej lub miejsca na gromadzenie odpadków,  </w:t>
      </w:r>
    </w:p>
    <w:p w14:paraId="2D312B2B" w14:textId="5D67B8BC" w:rsidR="007C3233" w:rsidRPr="004B7D80" w:rsidRDefault="007C3233" w:rsidP="00CB1B5C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 xml:space="preserve">Obniżenie wysokości lokalizacji włączników światła w strefie wejściowej </w:t>
      </w:r>
      <w:r w:rsidR="0020395A" w:rsidRPr="004B7D80">
        <w:rPr>
          <w:rFonts w:cs="Times New Roman"/>
          <w:bCs/>
          <w:sz w:val="24"/>
          <w:szCs w:val="24"/>
        </w:rPr>
        <w:br/>
      </w:r>
      <w:r w:rsidRPr="004B7D80">
        <w:rPr>
          <w:rFonts w:cs="Times New Roman"/>
          <w:bCs/>
          <w:sz w:val="24"/>
          <w:szCs w:val="24"/>
        </w:rPr>
        <w:t xml:space="preserve">i korytarzach do wysokości 0,8 – 1,1 m. </w:t>
      </w:r>
    </w:p>
    <w:p w14:paraId="5251EAD5" w14:textId="77777777" w:rsidR="007C3233" w:rsidRPr="004B7D80" w:rsidRDefault="007C3233" w:rsidP="00CB1B5C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>Wymiana przycisków dzwonków do drzwi lokatorów o odpowiednio dużej wielkości wyposażone w wizualny lub dźwiękowy sygnał, na wysokości 0,8 – 1,1 m.</w:t>
      </w:r>
    </w:p>
    <w:p w14:paraId="2BAAE1E5" w14:textId="77777777" w:rsidR="007C3233" w:rsidRPr="004B7D80" w:rsidRDefault="007C3233" w:rsidP="00CB1B5C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>Dostawa i montaż innych sprzętów, urządzeń i wykonanie innych robót ułatwiających funkcjonowanie osób z niepełnosprawnościami w przestrzeni publicznej, w tym m.in.:</w:t>
      </w:r>
    </w:p>
    <w:p w14:paraId="55A8D2F9" w14:textId="679EBD25" w:rsidR="007C3233" w:rsidRPr="004B7D80" w:rsidRDefault="007C3233" w:rsidP="00CB1B5C">
      <w:pPr>
        <w:pStyle w:val="Akapitzlist"/>
        <w:numPr>
          <w:ilvl w:val="0"/>
          <w:numId w:val="80"/>
        </w:numPr>
        <w:autoSpaceDE w:val="0"/>
        <w:autoSpaceDN w:val="0"/>
        <w:adjustRightInd w:val="0"/>
        <w:spacing w:after="120" w:line="360" w:lineRule="auto"/>
        <w:ind w:left="851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montaż osłony (zadaszenia) przeciwsłonecznej w strefie wejściowej,</w:t>
      </w:r>
    </w:p>
    <w:p w14:paraId="5FD33657" w14:textId="5F0B5C7C" w:rsidR="00241198" w:rsidRPr="004B7D80" w:rsidRDefault="007C3233" w:rsidP="00CB1B5C">
      <w:pPr>
        <w:pStyle w:val="Akapitzlist"/>
        <w:numPr>
          <w:ilvl w:val="0"/>
          <w:numId w:val="80"/>
        </w:numPr>
        <w:autoSpaceDE w:val="0"/>
        <w:autoSpaceDN w:val="0"/>
        <w:adjustRightInd w:val="0"/>
        <w:spacing w:after="120" w:line="360" w:lineRule="auto"/>
        <w:ind w:left="851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montaż pochylni, wybudowanie podjazdu wraz z poręczami,</w:t>
      </w:r>
    </w:p>
    <w:p w14:paraId="3198BC3A" w14:textId="77777777" w:rsidR="002519AC" w:rsidRPr="004B7D80" w:rsidRDefault="002519AC" w:rsidP="000B5508">
      <w:pPr>
        <w:tabs>
          <w:tab w:val="left" w:pos="851"/>
        </w:tabs>
        <w:autoSpaceDE w:val="0"/>
        <w:autoSpaceDN w:val="0"/>
        <w:adjustRightInd w:val="0"/>
        <w:spacing w:after="120" w:line="360" w:lineRule="auto"/>
        <w:jc w:val="both"/>
        <w:rPr>
          <w:rFonts w:cs="Times New Roman"/>
          <w:b/>
          <w:sz w:val="24"/>
          <w:szCs w:val="24"/>
        </w:rPr>
      </w:pPr>
    </w:p>
    <w:p w14:paraId="056E67E2" w14:textId="2BC14C4C" w:rsidR="007C3233" w:rsidRPr="004B7D80" w:rsidRDefault="007C3233" w:rsidP="000B5508">
      <w:pPr>
        <w:tabs>
          <w:tab w:val="left" w:pos="851"/>
        </w:tabs>
        <w:autoSpaceDE w:val="0"/>
        <w:autoSpaceDN w:val="0"/>
        <w:adjustRightInd w:val="0"/>
        <w:spacing w:after="120" w:line="360" w:lineRule="auto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b/>
          <w:sz w:val="24"/>
          <w:szCs w:val="24"/>
        </w:rPr>
        <w:lastRenderedPageBreak/>
        <w:t>Procedura przygotowania i realizacji inwestycji</w:t>
      </w:r>
      <w:r w:rsidRPr="004B7D80">
        <w:rPr>
          <w:rFonts w:cs="Times New Roman"/>
          <w:bCs/>
          <w:sz w:val="24"/>
          <w:szCs w:val="24"/>
        </w:rPr>
        <w:t xml:space="preserve"> obejmuje także poniższe etapy:</w:t>
      </w:r>
    </w:p>
    <w:p w14:paraId="7793FAC7" w14:textId="7A9449C2" w:rsidR="007C3233" w:rsidRPr="004B7D80" w:rsidRDefault="007C3233" w:rsidP="00CB1B5C">
      <w:pPr>
        <w:pStyle w:val="Akapitzlist"/>
        <w:numPr>
          <w:ilvl w:val="0"/>
          <w:numId w:val="121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 xml:space="preserve">Działania promocyjno-informacyjne i organizacja konsultacji społecznych </w:t>
      </w:r>
      <w:r w:rsidRPr="004B7D80">
        <w:rPr>
          <w:rFonts w:cs="Times New Roman"/>
          <w:bCs/>
          <w:iCs/>
          <w:sz w:val="24"/>
          <w:szCs w:val="24"/>
        </w:rPr>
        <w:t>(opisane w rozdziale </w:t>
      </w:r>
      <w:r w:rsidR="00AE4354" w:rsidRPr="004B7D80">
        <w:rPr>
          <w:rFonts w:cs="Times New Roman"/>
          <w:bCs/>
          <w:iCs/>
          <w:sz w:val="24"/>
          <w:szCs w:val="24"/>
        </w:rPr>
        <w:t>4</w:t>
      </w:r>
      <w:r w:rsidR="00AE4046" w:rsidRPr="004B7D80">
        <w:rPr>
          <w:rFonts w:cs="Times New Roman"/>
          <w:bCs/>
          <w:iCs/>
          <w:sz w:val="24"/>
          <w:szCs w:val="24"/>
        </w:rPr>
        <w:t>)</w:t>
      </w:r>
      <w:r w:rsidRPr="004B7D80">
        <w:rPr>
          <w:rFonts w:cs="Times New Roman"/>
          <w:bCs/>
          <w:iCs/>
          <w:sz w:val="24"/>
          <w:szCs w:val="24"/>
        </w:rPr>
        <w:t>).</w:t>
      </w:r>
    </w:p>
    <w:p w14:paraId="03088E8C" w14:textId="77777777" w:rsidR="007C3233" w:rsidRPr="004B7D80" w:rsidRDefault="007C3233" w:rsidP="00CB1B5C">
      <w:pPr>
        <w:pStyle w:val="Akapitzlist"/>
        <w:numPr>
          <w:ilvl w:val="0"/>
          <w:numId w:val="121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>Opiniowanie wniosków i rekomendacji, wyników konsultacji społecznych.</w:t>
      </w:r>
    </w:p>
    <w:p w14:paraId="7A5133D9" w14:textId="77777777" w:rsidR="007C3233" w:rsidRPr="004B7D80" w:rsidRDefault="007C3233" w:rsidP="00CB1B5C">
      <w:pPr>
        <w:pStyle w:val="Akapitzlist"/>
        <w:numPr>
          <w:ilvl w:val="0"/>
          <w:numId w:val="121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>Akceptacja założeń / projektu (opcjonalnie)</w:t>
      </w:r>
    </w:p>
    <w:p w14:paraId="183F055F" w14:textId="6F26E6C0" w:rsidR="007C3233" w:rsidRPr="004B7D80" w:rsidRDefault="007C3233" w:rsidP="00CB1B5C">
      <w:pPr>
        <w:pStyle w:val="Akapitzlist"/>
        <w:autoSpaceDE w:val="0"/>
        <w:autoSpaceDN w:val="0"/>
        <w:adjustRightInd w:val="0"/>
        <w:spacing w:after="120" w:line="360" w:lineRule="auto"/>
        <w:ind w:left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 xml:space="preserve">Akceptacja projektu przeprowadzona powinna być poprzez ocenę dostępności architektonicznej za pomocą Listy dostępności, z której wynika, czy projekt budowlany spełnia wymaganie dostosowania do potrzeb wszystkich użytkowników/użytkowniczek, </w:t>
      </w:r>
      <w:r w:rsidR="0020395A" w:rsidRPr="004B7D80">
        <w:rPr>
          <w:rFonts w:cs="Times New Roman"/>
          <w:bCs/>
          <w:sz w:val="24"/>
          <w:szCs w:val="24"/>
        </w:rPr>
        <w:br/>
      </w:r>
      <w:r w:rsidRPr="004B7D80">
        <w:rPr>
          <w:rFonts w:cs="Times New Roman"/>
          <w:bCs/>
          <w:sz w:val="24"/>
          <w:szCs w:val="24"/>
        </w:rPr>
        <w:t>w tym zapewnia</w:t>
      </w:r>
      <w:r w:rsidRPr="004B7D80">
        <w:rPr>
          <w:rFonts w:cs="Times New Roman"/>
          <w:sz w:val="24"/>
          <w:szCs w:val="24"/>
        </w:rPr>
        <w:t xml:space="preserve"> dostępność dla osób z niepełnosprawnością.</w:t>
      </w:r>
    </w:p>
    <w:p w14:paraId="44BDC988" w14:textId="77777777" w:rsidR="007C3233" w:rsidRPr="004B7D80" w:rsidRDefault="007C3233" w:rsidP="00CB1B5C">
      <w:pPr>
        <w:pStyle w:val="Akapitzlist"/>
        <w:numPr>
          <w:ilvl w:val="0"/>
          <w:numId w:val="121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>Uzyskanie pozwolenia na budowę (opcjonalnie – w przypadku robót budowlanych na zewnątrz budynku, na drogach ewakuacyjnych oraz przy obiekcie budowlanym wpisanym do rejestru zabytków).</w:t>
      </w:r>
    </w:p>
    <w:p w14:paraId="3FE92CD7" w14:textId="77777777" w:rsidR="007C3233" w:rsidRPr="004B7D80" w:rsidRDefault="007C3233" w:rsidP="00CB1B5C">
      <w:pPr>
        <w:pStyle w:val="Akapitzlist"/>
        <w:numPr>
          <w:ilvl w:val="0"/>
          <w:numId w:val="121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b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>Przygotowanie</w:t>
      </w:r>
      <w:r w:rsidRPr="004B7D80">
        <w:rPr>
          <w:rFonts w:cs="Times New Roman"/>
          <w:b/>
          <w:sz w:val="24"/>
          <w:szCs w:val="24"/>
        </w:rPr>
        <w:t xml:space="preserve"> wniosku o finansowanie.</w:t>
      </w:r>
    </w:p>
    <w:p w14:paraId="6F6A040D" w14:textId="77777777" w:rsidR="007C3233" w:rsidRPr="004B7D80" w:rsidRDefault="007C3233" w:rsidP="000B5508">
      <w:pPr>
        <w:pStyle w:val="Akapitzlist"/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</w:p>
    <w:p w14:paraId="512A5FA8" w14:textId="77777777" w:rsidR="007C3233" w:rsidRPr="004B7D80" w:rsidRDefault="007C3233" w:rsidP="000B5508">
      <w:p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b/>
          <w:sz w:val="24"/>
          <w:szCs w:val="24"/>
        </w:rPr>
        <w:t xml:space="preserve">Procedura planowania i realizacji inwestycji </w:t>
      </w:r>
      <w:r w:rsidRPr="004B7D80">
        <w:rPr>
          <w:rFonts w:cs="Times New Roman"/>
          <w:sz w:val="24"/>
          <w:szCs w:val="24"/>
        </w:rPr>
        <w:t>obejmuje także następujące etapy/ zadania:</w:t>
      </w:r>
    </w:p>
    <w:p w14:paraId="61A49076" w14:textId="77777777" w:rsidR="007C3233" w:rsidRPr="004B7D80" w:rsidRDefault="007C3233" w:rsidP="005742FB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 xml:space="preserve">Wybór wykonawcy robót remontowo-modernizacyjnych. </w:t>
      </w:r>
    </w:p>
    <w:p w14:paraId="0146F64F" w14:textId="77777777" w:rsidR="007C3233" w:rsidRPr="004B7D80" w:rsidRDefault="007C3233" w:rsidP="00903028">
      <w:pPr>
        <w:autoSpaceDE w:val="0"/>
        <w:autoSpaceDN w:val="0"/>
        <w:adjustRightInd w:val="0"/>
        <w:spacing w:after="120" w:line="360" w:lineRule="auto"/>
        <w:ind w:left="426"/>
        <w:jc w:val="both"/>
        <w:rPr>
          <w:rFonts w:cs="Times New Roman"/>
          <w:b/>
          <w:sz w:val="24"/>
          <w:szCs w:val="24"/>
        </w:rPr>
      </w:pPr>
      <w:r w:rsidRPr="004B7D80">
        <w:rPr>
          <w:rFonts w:cs="Times New Roman"/>
          <w:sz w:val="24"/>
          <w:szCs w:val="24"/>
        </w:rPr>
        <w:t>Przygotowanie i przeprowadzenie postępowania przetargowego na wybór wykonawcy robót budowlanych lub opcjonalnie dostaw urządzeń z ich montażem z zastosowaniem przepisów ustawy Prawo zamówień publicznych.</w:t>
      </w:r>
    </w:p>
    <w:p w14:paraId="1A63D658" w14:textId="32239147" w:rsidR="007C3233" w:rsidRPr="004B7D80" w:rsidRDefault="007C3233" w:rsidP="00903028">
      <w:pPr>
        <w:autoSpaceDE w:val="0"/>
        <w:autoSpaceDN w:val="0"/>
        <w:adjustRightInd w:val="0"/>
        <w:spacing w:after="120" w:line="360" w:lineRule="auto"/>
        <w:ind w:left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W przypadku zamówień na roboty budowlane inwestor określa w opisie przedmiotu zamówienia wymagane cechy materiału, produktu lub usługi, odpowiadające przeznaczeniu zamierzonemu przez inwestora; w szczególności wymaga, adekwatnie do przedmiotu zamówienia dostosowania budynku do potrzeb wszystkich użytkowników/użytkowniczek zgodnie z definicją uniwersalnego projektowania </w:t>
      </w:r>
      <w:r w:rsidR="0041693F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>i zapewnieniu dostępności dla osób niepełnosprawnych.</w:t>
      </w:r>
    </w:p>
    <w:p w14:paraId="0322B6CE" w14:textId="42175EDB" w:rsidR="007C3233" w:rsidRPr="004B7D80" w:rsidRDefault="007C3233" w:rsidP="00903028">
      <w:pPr>
        <w:autoSpaceDE w:val="0"/>
        <w:autoSpaceDN w:val="0"/>
        <w:adjustRightInd w:val="0"/>
        <w:spacing w:after="120" w:line="360" w:lineRule="auto"/>
        <w:ind w:left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W przypadku </w:t>
      </w:r>
      <w:proofErr w:type="spellStart"/>
      <w:r w:rsidRPr="004B7D80">
        <w:rPr>
          <w:rFonts w:cs="Times New Roman"/>
          <w:sz w:val="24"/>
          <w:szCs w:val="24"/>
        </w:rPr>
        <w:t>pozacenowych</w:t>
      </w:r>
      <w:proofErr w:type="spellEnd"/>
      <w:r w:rsidRPr="004B7D80">
        <w:rPr>
          <w:rFonts w:cs="Times New Roman"/>
          <w:sz w:val="24"/>
          <w:szCs w:val="24"/>
        </w:rPr>
        <w:t xml:space="preserve"> kryteriów oceny ofert, zgodnie z </w:t>
      </w:r>
      <w:r w:rsidRPr="004B7D80">
        <w:rPr>
          <w:rFonts w:cs="Times New Roman"/>
          <w:bCs/>
          <w:sz w:val="24"/>
          <w:szCs w:val="24"/>
        </w:rPr>
        <w:t xml:space="preserve">art. 91 ust. 1 i ust. 2 </w:t>
      </w:r>
      <w:r w:rsidRPr="004B7D80">
        <w:rPr>
          <w:rFonts w:cs="Times New Roman"/>
          <w:sz w:val="24"/>
          <w:szCs w:val="24"/>
        </w:rPr>
        <w:t xml:space="preserve">ustawy </w:t>
      </w:r>
      <w:r w:rsidR="0020395A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 xml:space="preserve">z dnia 29 stycznia 2004 r. </w:t>
      </w:r>
      <w:r w:rsidRPr="004B7D80">
        <w:rPr>
          <w:rFonts w:cs="Times New Roman"/>
          <w:bCs/>
          <w:sz w:val="24"/>
          <w:szCs w:val="24"/>
        </w:rPr>
        <w:t xml:space="preserve">Prawo zamówień publicznych, </w:t>
      </w:r>
      <w:r w:rsidRPr="004B7D80">
        <w:rPr>
          <w:rFonts w:cs="Times New Roman"/>
          <w:sz w:val="24"/>
          <w:szCs w:val="24"/>
        </w:rPr>
        <w:t xml:space="preserve">inwestor może promować wykonawcę, który w największym stopniu zapewnia dostępność dla osób </w:t>
      </w:r>
      <w:r w:rsidR="0020395A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>z niepełnosprawnościami. Może to się odbywać na przykład poprzez wykorzystanie:</w:t>
      </w:r>
    </w:p>
    <w:p w14:paraId="65CBAABA" w14:textId="77777777" w:rsidR="007C3233" w:rsidRPr="004B7D80" w:rsidRDefault="007C3233" w:rsidP="00CB1B5C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after="120" w:line="360" w:lineRule="auto"/>
        <w:ind w:left="851" w:hanging="425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lastRenderedPageBreak/>
        <w:t>aspektów społecznych, w tym integracji zawodowej i społecznej osób niepełnosprawnych,</w:t>
      </w:r>
    </w:p>
    <w:p w14:paraId="33E1E0DA" w14:textId="3E6F7F52" w:rsidR="004D3F87" w:rsidRPr="004B7D80" w:rsidRDefault="007C3233" w:rsidP="00CB1B5C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after="120" w:line="360" w:lineRule="auto"/>
        <w:ind w:left="851" w:hanging="425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>kryterium dostępności dla osób niepełnosprawnych lub uwzględnienia potrzeb użytkowników/użytkowniczek np. jako kryterium oceniana jest wartość powyżej minimum wymaganego w ramach opisu przedmiotu zamówienia.</w:t>
      </w:r>
    </w:p>
    <w:p w14:paraId="281F51CD" w14:textId="24E30274" w:rsidR="007C3233" w:rsidRPr="004B7D80" w:rsidRDefault="007C3233" w:rsidP="00CB1B5C">
      <w:pPr>
        <w:autoSpaceDE w:val="0"/>
        <w:autoSpaceDN w:val="0"/>
        <w:adjustRightInd w:val="0"/>
        <w:spacing w:after="120" w:line="360" w:lineRule="auto"/>
        <w:ind w:left="426"/>
        <w:jc w:val="both"/>
        <w:rPr>
          <w:rFonts w:cs="Times New Roman"/>
          <w:b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>Przykładowo oceniane mogą być również:</w:t>
      </w:r>
      <w:r w:rsidRPr="004B7D80">
        <w:rPr>
          <w:rFonts w:cs="Times New Roman"/>
          <w:b/>
          <w:sz w:val="24"/>
          <w:szCs w:val="24"/>
        </w:rPr>
        <w:t xml:space="preserve"> </w:t>
      </w:r>
    </w:p>
    <w:p w14:paraId="5491DE6B" w14:textId="159ED17A" w:rsidR="007C3233" w:rsidRPr="004B7D80" w:rsidRDefault="007C3233" w:rsidP="00CB1B5C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after="120" w:line="360" w:lineRule="auto"/>
        <w:ind w:left="851" w:hanging="425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 xml:space="preserve">harmonogram robót wskazujący na przeprowadzenie odbiorów cząstkowych pod kątem zapewnienia dostępności przy udziale eksperta/ konsultanta/ koordynatora </w:t>
      </w:r>
      <w:r w:rsidR="0020395A" w:rsidRPr="004B7D80">
        <w:rPr>
          <w:rFonts w:cs="Times New Roman"/>
          <w:bCs/>
          <w:sz w:val="24"/>
          <w:szCs w:val="24"/>
        </w:rPr>
        <w:br/>
      </w:r>
      <w:r w:rsidRPr="004B7D80">
        <w:rPr>
          <w:rFonts w:cs="Times New Roman"/>
          <w:bCs/>
          <w:sz w:val="24"/>
          <w:szCs w:val="24"/>
        </w:rPr>
        <w:t>ds. dostępności;</w:t>
      </w:r>
    </w:p>
    <w:p w14:paraId="7B0E8A81" w14:textId="77777777" w:rsidR="007C3233" w:rsidRPr="004B7D80" w:rsidRDefault="007C3233" w:rsidP="00CB1B5C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after="120" w:line="360" w:lineRule="auto"/>
        <w:ind w:left="851" w:hanging="425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>organizacja prac uwzględniająca potrzeby mieszkańców w tym zwłaszcza osób z niepełnosprawnością;</w:t>
      </w:r>
    </w:p>
    <w:p w14:paraId="77E47CAF" w14:textId="13468544" w:rsidR="007C3233" w:rsidRPr="004B7D80" w:rsidRDefault="007C3233" w:rsidP="00CB1B5C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after="120" w:line="360" w:lineRule="auto"/>
        <w:ind w:left="851" w:hanging="425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>wykazanie zatrudnienia lub opiniowania na czas prowadz</w:t>
      </w:r>
      <w:r w:rsidR="00121794" w:rsidRPr="004B7D80">
        <w:rPr>
          <w:rFonts w:cs="Times New Roman"/>
          <w:bCs/>
          <w:sz w:val="24"/>
          <w:szCs w:val="24"/>
        </w:rPr>
        <w:t xml:space="preserve">enia inwestycji przez eksperta - </w:t>
      </w:r>
      <w:r w:rsidRPr="004B7D80">
        <w:rPr>
          <w:rFonts w:cs="Times New Roman"/>
          <w:bCs/>
          <w:sz w:val="24"/>
          <w:szCs w:val="24"/>
        </w:rPr>
        <w:t xml:space="preserve">konsultanta dostępności/ koordynatora dostępności oraz określeniem minimalnych obowiązków ww. eksperta w celu zobowiązania wykonawcy do stałego i obiektywnego </w:t>
      </w:r>
      <w:r w:rsidR="009D6383" w:rsidRPr="004B7D80">
        <w:rPr>
          <w:rFonts w:cs="Times New Roman"/>
          <w:bCs/>
          <w:sz w:val="24"/>
          <w:szCs w:val="24"/>
        </w:rPr>
        <w:t>nadzoru</w:t>
      </w:r>
      <w:r w:rsidRPr="004B7D80">
        <w:rPr>
          <w:rFonts w:cs="Times New Roman"/>
          <w:bCs/>
          <w:sz w:val="24"/>
          <w:szCs w:val="24"/>
        </w:rPr>
        <w:t xml:space="preserve"> czy wymagania zapewnienia dostępności są osiągane na etapie realizacji inwestycji/ prowadzenia robót budowlanych.</w:t>
      </w:r>
    </w:p>
    <w:p w14:paraId="13902F4D" w14:textId="77777777" w:rsidR="007C3233" w:rsidRPr="004B7D80" w:rsidRDefault="007C3233" w:rsidP="005742FB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b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>Zawarcie umowy</w:t>
      </w:r>
      <w:r w:rsidRPr="004B7D80">
        <w:rPr>
          <w:rFonts w:cs="Times New Roman"/>
          <w:b/>
          <w:sz w:val="24"/>
          <w:szCs w:val="24"/>
        </w:rPr>
        <w:t xml:space="preserve"> </w:t>
      </w:r>
    </w:p>
    <w:p w14:paraId="1D735BD7" w14:textId="77777777" w:rsidR="007C3233" w:rsidRPr="004B7D80" w:rsidRDefault="007C3233" w:rsidP="000B5508">
      <w:pPr>
        <w:pStyle w:val="Akapitzlist"/>
        <w:spacing w:after="120" w:line="360" w:lineRule="auto"/>
        <w:ind w:left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Rekomendowane jest odwołanie do przestrzegania minimalnych wymagań lub najlepszych praktyk dotyczących dostępności w zawieranych umowach.</w:t>
      </w:r>
    </w:p>
    <w:p w14:paraId="6D9709CA" w14:textId="6BD782C3" w:rsidR="007C3233" w:rsidRPr="004B7D80" w:rsidRDefault="007C3233" w:rsidP="005742FB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 xml:space="preserve">Przekazanie mieszkańcom informacji o planowanym okresie rozpoczęcia prac remontowo-modernizacyjnych i możliwych utrudnieniach wynikających z planowanych prac. </w:t>
      </w:r>
    </w:p>
    <w:p w14:paraId="565F7D8C" w14:textId="77777777" w:rsidR="007C3233" w:rsidRPr="004B7D80" w:rsidRDefault="007C3233" w:rsidP="005742FB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>Zapewnienie eksperta ds. dostosowań, kontaktu z mieszkańcami, kontrolowania jakości i stanu zaawansowania robót remontowo-modernizacyjnych (opcjonalnie).</w:t>
      </w:r>
    </w:p>
    <w:p w14:paraId="286044BE" w14:textId="77777777" w:rsidR="007C3233" w:rsidRPr="004B7D80" w:rsidRDefault="007C3233" w:rsidP="005742FB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b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>Przekazanie placu budowy tj. budynku lub jego części do dyspozycji wykonawcy</w:t>
      </w:r>
      <w:r w:rsidRPr="004B7D80">
        <w:rPr>
          <w:rFonts w:cs="Times New Roman"/>
          <w:b/>
          <w:sz w:val="24"/>
          <w:szCs w:val="24"/>
        </w:rPr>
        <w:t xml:space="preserve"> </w:t>
      </w:r>
      <w:r w:rsidRPr="004B7D80">
        <w:rPr>
          <w:rFonts w:cs="Times New Roman"/>
          <w:sz w:val="24"/>
          <w:szCs w:val="24"/>
        </w:rPr>
        <w:t>(opcjonalnie).</w:t>
      </w:r>
    </w:p>
    <w:p w14:paraId="103A018C" w14:textId="77777777" w:rsidR="007C3233" w:rsidRPr="004B7D80" w:rsidRDefault="007C3233" w:rsidP="005742FB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>Realizacja prac remontowo-modernizacyjnych.</w:t>
      </w:r>
    </w:p>
    <w:p w14:paraId="1C5A0724" w14:textId="77777777" w:rsidR="007C3233" w:rsidRPr="004B7D80" w:rsidRDefault="007C3233" w:rsidP="005742FB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>Sprawdzanie dokumentów oraz składanie wniosków o wypłatę środków za wykonane usprawnienie (w przypadku grantu/ dotacji).</w:t>
      </w:r>
    </w:p>
    <w:p w14:paraId="44D0BB28" w14:textId="77777777" w:rsidR="007C3233" w:rsidRPr="004B7D80" w:rsidRDefault="007C3233" w:rsidP="005742FB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120" w:line="360" w:lineRule="auto"/>
        <w:ind w:left="426" w:hanging="426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 xml:space="preserve">Powoływanie komisji odbiorowych i przeprowadzenie odbioru inwestycji. </w:t>
      </w:r>
    </w:p>
    <w:p w14:paraId="16A8C786" w14:textId="77777777" w:rsidR="007C3233" w:rsidRPr="004B7D80" w:rsidRDefault="007C3233" w:rsidP="000B5508">
      <w:pPr>
        <w:pStyle w:val="Akapitzlist"/>
        <w:autoSpaceDE w:val="0"/>
        <w:autoSpaceDN w:val="0"/>
        <w:adjustRightInd w:val="0"/>
        <w:spacing w:after="120" w:line="360" w:lineRule="auto"/>
        <w:ind w:left="426"/>
        <w:jc w:val="both"/>
        <w:rPr>
          <w:rFonts w:cs="Times New Roman"/>
          <w:b/>
          <w:sz w:val="24"/>
          <w:szCs w:val="24"/>
        </w:rPr>
      </w:pPr>
      <w:r w:rsidRPr="004B7D80">
        <w:rPr>
          <w:rFonts w:eastAsia="Times New Roman" w:cs="Times New Roman"/>
          <w:sz w:val="24"/>
          <w:szCs w:val="24"/>
          <w:shd w:val="clear" w:color="auto" w:fill="FFFFFF"/>
          <w:lang w:eastAsia="pl-PL"/>
        </w:rPr>
        <w:lastRenderedPageBreak/>
        <w:t xml:space="preserve">Warunkami prawidłowego przeprowadzenia </w:t>
      </w:r>
      <w:r w:rsidRPr="004B7D80">
        <w:rPr>
          <w:rFonts w:eastAsia="Times New Roman" w:cs="Times New Roman"/>
          <w:bCs/>
          <w:sz w:val="24"/>
          <w:szCs w:val="24"/>
          <w:shd w:val="clear" w:color="auto" w:fill="FFFFFF"/>
          <w:lang w:eastAsia="pl-PL"/>
        </w:rPr>
        <w:t>odbioru inwestycji</w:t>
      </w:r>
      <w:r w:rsidRPr="004B7D80">
        <w:rPr>
          <w:rFonts w:eastAsia="Times New Roman" w:cs="Times New Roman"/>
          <w:sz w:val="24"/>
          <w:szCs w:val="24"/>
          <w:shd w:val="clear" w:color="auto" w:fill="FFFFFF"/>
          <w:lang w:eastAsia="pl-PL"/>
        </w:rPr>
        <w:t xml:space="preserve"> są m.in.:</w:t>
      </w:r>
    </w:p>
    <w:p w14:paraId="0FDECB6A" w14:textId="77777777" w:rsidR="004C2B89" w:rsidRPr="004B7D80" w:rsidRDefault="007C3233" w:rsidP="00CB1B5C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after="120" w:line="360" w:lineRule="auto"/>
        <w:ind w:left="851" w:hanging="425"/>
        <w:jc w:val="both"/>
        <w:rPr>
          <w:rFonts w:eastAsia="Times New Roman" w:cs="Times New Roman"/>
          <w:sz w:val="24"/>
          <w:szCs w:val="24"/>
          <w:lang w:eastAsia="pl-PL"/>
        </w:rPr>
      </w:pPr>
      <w:r w:rsidRPr="004B7D80">
        <w:rPr>
          <w:rFonts w:cs="Times New Roman"/>
          <w:bCs/>
          <w:sz w:val="24"/>
          <w:szCs w:val="24"/>
        </w:rPr>
        <w:t>określenie</w:t>
      </w:r>
      <w:r w:rsidRPr="004B7D80">
        <w:rPr>
          <w:rFonts w:eastAsia="Times New Roman" w:cs="Times New Roman"/>
          <w:sz w:val="24"/>
          <w:szCs w:val="24"/>
          <w:shd w:val="clear" w:color="auto" w:fill="FFFFFF"/>
          <w:lang w:eastAsia="pl-PL"/>
        </w:rPr>
        <w:t xml:space="preserve"> jakie osoby powinny brać udział w odbiorach dokonywanych podczas inwestycji, tak, aby zapewnić </w:t>
      </w:r>
      <w:r w:rsidRPr="004B7D80">
        <w:rPr>
          <w:rFonts w:cs="Times New Roman"/>
          <w:sz w:val="24"/>
          <w:szCs w:val="24"/>
        </w:rPr>
        <w:t>stały i obiektywny nadzór nad tym, czy wymagania zapewnienia dostępności są osiągane na etapie realizacji inwestycji/ prowadzenia robót budowlanych</w:t>
      </w:r>
      <w:r w:rsidRPr="004B7D80">
        <w:rPr>
          <w:rFonts w:eastAsia="Times New Roman" w:cs="Times New Roman"/>
          <w:sz w:val="24"/>
          <w:szCs w:val="24"/>
          <w:shd w:val="clear" w:color="auto" w:fill="FFFFFF"/>
          <w:lang w:eastAsia="pl-PL"/>
        </w:rPr>
        <w:t>;</w:t>
      </w:r>
    </w:p>
    <w:p w14:paraId="2402852C" w14:textId="3E71E323" w:rsidR="004C2B89" w:rsidRPr="004B7D80" w:rsidRDefault="007C3233" w:rsidP="00CB1B5C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after="120" w:line="360" w:lineRule="auto"/>
        <w:ind w:left="851" w:hanging="425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 xml:space="preserve">akceptacja oraz odbiór inwestycji powinien nastąpić po przeprowadzeniu oceny dostępności architektonicznej, z której wynika, czy roboty/ inwestycja spełniają wymaganie dostosowania do potrzeb wszystkich użytkowników/użytkowniczek, </w:t>
      </w:r>
      <w:r w:rsidR="0041693F" w:rsidRPr="004B7D80">
        <w:rPr>
          <w:rFonts w:cs="Times New Roman"/>
          <w:bCs/>
          <w:sz w:val="24"/>
          <w:szCs w:val="24"/>
        </w:rPr>
        <w:br/>
      </w:r>
      <w:r w:rsidRPr="004B7D80">
        <w:rPr>
          <w:rFonts w:cs="Times New Roman"/>
          <w:bCs/>
          <w:sz w:val="24"/>
          <w:szCs w:val="24"/>
        </w:rPr>
        <w:t>w tym zapewnieniu dostępności dla osób z niepełnosprawnością;</w:t>
      </w:r>
    </w:p>
    <w:p w14:paraId="0E4D4FA8" w14:textId="64C63C41" w:rsidR="00551E4A" w:rsidRPr="004B7D80" w:rsidRDefault="007C3233" w:rsidP="00CB1B5C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after="120" w:line="360" w:lineRule="auto"/>
        <w:ind w:left="851" w:hanging="425"/>
        <w:jc w:val="both"/>
        <w:rPr>
          <w:rFonts w:eastAsia="Times New Roman" w:cs="Times New Roman"/>
          <w:sz w:val="24"/>
          <w:szCs w:val="24"/>
          <w:lang w:eastAsia="pl-PL"/>
        </w:rPr>
      </w:pPr>
      <w:r w:rsidRPr="004B7D80">
        <w:rPr>
          <w:rFonts w:eastAsia="Times New Roman" w:cs="Times New Roman"/>
          <w:sz w:val="24"/>
          <w:szCs w:val="24"/>
          <w:shd w:val="clear" w:color="auto" w:fill="FFFFFF"/>
          <w:lang w:eastAsia="pl-PL"/>
        </w:rPr>
        <w:t xml:space="preserve">określenie w jakich terminach, po wystosowaniu przez wykonawcę pisemnych zawiadomień, inwestor zobowiązany jest do przystąpienia do procedury odbioru. </w:t>
      </w:r>
    </w:p>
    <w:p w14:paraId="18F7FAFF" w14:textId="77777777" w:rsidR="007C3233" w:rsidRPr="004B7D80" w:rsidRDefault="007C3233" w:rsidP="00CB1B5C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425" w:hanging="425"/>
        <w:jc w:val="both"/>
        <w:rPr>
          <w:rFonts w:cs="Times New Roman"/>
          <w:bCs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 xml:space="preserve">Odbiór robót remontowo-modernizacyjnych – pozwolenie na użytkowanie. </w:t>
      </w:r>
    </w:p>
    <w:p w14:paraId="525A5E30" w14:textId="77777777" w:rsidR="008B10AC" w:rsidRPr="004B7D80" w:rsidRDefault="007C3233" w:rsidP="00CB1B5C">
      <w:pPr>
        <w:spacing w:after="0" w:line="360" w:lineRule="auto"/>
        <w:ind w:left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Przeprowadzenie Oceny/ audytu dostępności, zapewnienia bezpieczeństwa przy ewakuacji.</w:t>
      </w:r>
    </w:p>
    <w:p w14:paraId="4D8BC22D" w14:textId="77777777" w:rsidR="008B10AC" w:rsidRPr="004B7D80" w:rsidRDefault="007C3233" w:rsidP="008B10AC">
      <w:pPr>
        <w:pStyle w:val="Akapitzlist"/>
        <w:numPr>
          <w:ilvl w:val="0"/>
          <w:numId w:val="32"/>
        </w:numPr>
        <w:spacing w:after="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 xml:space="preserve">Końcowe rozliczenie inwestycji. </w:t>
      </w:r>
    </w:p>
    <w:p w14:paraId="36349CF0" w14:textId="03FE4AE4" w:rsidR="007C3233" w:rsidRPr="004B7D80" w:rsidRDefault="007C3233" w:rsidP="008B10AC">
      <w:pPr>
        <w:pStyle w:val="Akapitzlist"/>
        <w:numPr>
          <w:ilvl w:val="0"/>
          <w:numId w:val="32"/>
        </w:numPr>
        <w:spacing w:after="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bCs/>
          <w:sz w:val="24"/>
          <w:szCs w:val="24"/>
        </w:rPr>
        <w:t>Monitorowanie stanu dostępności podczas użytkowania obiektu</w:t>
      </w:r>
      <w:r w:rsidRPr="004B7D80">
        <w:rPr>
          <w:rFonts w:cs="Times New Roman"/>
          <w:sz w:val="24"/>
          <w:szCs w:val="24"/>
        </w:rPr>
        <w:t>.</w:t>
      </w:r>
      <w:r w:rsidRPr="004B7D80">
        <w:rPr>
          <w:rFonts w:cs="Times New Roman"/>
          <w:b/>
          <w:sz w:val="24"/>
          <w:szCs w:val="24"/>
        </w:rPr>
        <w:t xml:space="preserve"> </w:t>
      </w:r>
    </w:p>
    <w:p w14:paraId="1B756AF9" w14:textId="0A088825" w:rsidR="007C3233" w:rsidRPr="004B7D80" w:rsidRDefault="007C3233" w:rsidP="001D5B75">
      <w:pPr>
        <w:pStyle w:val="Styl2TEKSTzwyky"/>
        <w:spacing w:line="360" w:lineRule="auto"/>
        <w:ind w:left="426"/>
        <w:rPr>
          <w:rFonts w:asciiTheme="minorHAnsi" w:hAnsiTheme="minorHAnsi" w:cs="Times New Roman"/>
          <w:color w:val="auto"/>
          <w:sz w:val="24"/>
          <w:szCs w:val="24"/>
        </w:rPr>
      </w:pPr>
      <w:r w:rsidRPr="004B7D80">
        <w:rPr>
          <w:rFonts w:asciiTheme="minorHAnsi" w:hAnsiTheme="minorHAnsi" w:cs="Times New Roman"/>
          <w:b/>
          <w:color w:val="auto"/>
          <w:sz w:val="24"/>
          <w:szCs w:val="24"/>
        </w:rPr>
        <w:t>Potwierdzenie zapewnienia dostępności</w:t>
      </w:r>
      <w:r w:rsidRPr="004B7D80">
        <w:rPr>
          <w:rFonts w:asciiTheme="minorHAnsi" w:hAnsiTheme="minorHAnsi" w:cs="Times New Roman"/>
          <w:color w:val="auto"/>
          <w:sz w:val="24"/>
          <w:szCs w:val="24"/>
        </w:rPr>
        <w:t xml:space="preserve"> powinno nastąpić poprzez ocenę (w formie pisemnej i graficznej) następujących obszarów (w zależności od zakresu inwestycji):</w:t>
      </w:r>
    </w:p>
    <w:p w14:paraId="02958663" w14:textId="77777777" w:rsidR="007C3233" w:rsidRPr="004B7D80" w:rsidRDefault="007C3233" w:rsidP="001D5B75">
      <w:pPr>
        <w:pStyle w:val="Normalnywypunktowanie"/>
        <w:numPr>
          <w:ilvl w:val="0"/>
          <w:numId w:val="29"/>
        </w:numPr>
        <w:spacing w:before="0" w:after="120" w:line="360" w:lineRule="auto"/>
        <w:ind w:left="851" w:hanging="425"/>
        <w:rPr>
          <w:rFonts w:asciiTheme="minorHAnsi" w:hAnsiTheme="minorHAnsi" w:cs="Times New Roman"/>
          <w:sz w:val="24"/>
          <w:szCs w:val="24"/>
        </w:rPr>
      </w:pPr>
      <w:r w:rsidRPr="004B7D80">
        <w:rPr>
          <w:rFonts w:asciiTheme="minorHAnsi" w:hAnsiTheme="minorHAnsi" w:cs="Times New Roman"/>
          <w:sz w:val="24"/>
          <w:szCs w:val="24"/>
        </w:rPr>
        <w:t xml:space="preserve">wejście, </w:t>
      </w:r>
    </w:p>
    <w:p w14:paraId="3D5132B8" w14:textId="77777777" w:rsidR="007C3233" w:rsidRPr="004B7D80" w:rsidRDefault="007C3233" w:rsidP="001D5B75">
      <w:pPr>
        <w:pStyle w:val="Normalnywypunktowanie"/>
        <w:numPr>
          <w:ilvl w:val="0"/>
          <w:numId w:val="29"/>
        </w:numPr>
        <w:spacing w:before="0" w:after="120" w:line="360" w:lineRule="auto"/>
        <w:ind w:left="851" w:hanging="425"/>
        <w:rPr>
          <w:rFonts w:asciiTheme="minorHAnsi" w:hAnsiTheme="minorHAnsi" w:cs="Times New Roman"/>
          <w:sz w:val="24"/>
          <w:szCs w:val="24"/>
        </w:rPr>
      </w:pPr>
      <w:r w:rsidRPr="004B7D80">
        <w:rPr>
          <w:rFonts w:asciiTheme="minorHAnsi" w:hAnsiTheme="minorHAnsi" w:cs="Times New Roman"/>
          <w:sz w:val="24"/>
          <w:szCs w:val="24"/>
        </w:rPr>
        <w:t>komunikacja pozioma,</w:t>
      </w:r>
    </w:p>
    <w:p w14:paraId="6F13A3DF" w14:textId="77777777" w:rsidR="007C3233" w:rsidRPr="004B7D80" w:rsidRDefault="007C3233" w:rsidP="001D5B75">
      <w:pPr>
        <w:pStyle w:val="Normalnywypunktowanie"/>
        <w:numPr>
          <w:ilvl w:val="0"/>
          <w:numId w:val="29"/>
        </w:numPr>
        <w:spacing w:before="0" w:after="120" w:line="360" w:lineRule="auto"/>
        <w:ind w:left="851" w:hanging="425"/>
        <w:rPr>
          <w:rFonts w:asciiTheme="minorHAnsi" w:hAnsiTheme="minorHAnsi" w:cs="Times New Roman"/>
          <w:sz w:val="24"/>
          <w:szCs w:val="24"/>
        </w:rPr>
      </w:pPr>
      <w:r w:rsidRPr="004B7D80">
        <w:rPr>
          <w:rFonts w:asciiTheme="minorHAnsi" w:hAnsiTheme="minorHAnsi" w:cs="Times New Roman"/>
          <w:sz w:val="24"/>
          <w:szCs w:val="24"/>
        </w:rPr>
        <w:t>komunikacja pionowa,</w:t>
      </w:r>
    </w:p>
    <w:p w14:paraId="5F82897C" w14:textId="77777777" w:rsidR="007C3233" w:rsidRPr="004B7D80" w:rsidRDefault="007C3233" w:rsidP="001D5B75">
      <w:pPr>
        <w:pStyle w:val="Normalnywypunktowanie"/>
        <w:numPr>
          <w:ilvl w:val="0"/>
          <w:numId w:val="29"/>
        </w:numPr>
        <w:spacing w:before="0" w:after="120" w:line="360" w:lineRule="auto"/>
        <w:ind w:left="851" w:hanging="425"/>
        <w:rPr>
          <w:rFonts w:asciiTheme="minorHAnsi" w:hAnsiTheme="minorHAnsi" w:cs="Times New Roman"/>
          <w:sz w:val="24"/>
          <w:szCs w:val="24"/>
        </w:rPr>
      </w:pPr>
      <w:r w:rsidRPr="004B7D80">
        <w:rPr>
          <w:rFonts w:asciiTheme="minorHAnsi" w:hAnsiTheme="minorHAnsi" w:cs="Times New Roman"/>
          <w:sz w:val="24"/>
          <w:szCs w:val="24"/>
        </w:rPr>
        <w:t>pomieszczenia mieszkalne i inne wspólne (wynikające ze specyfiki obiektu),</w:t>
      </w:r>
    </w:p>
    <w:p w14:paraId="2DE15468" w14:textId="77777777" w:rsidR="007C3233" w:rsidRPr="004B7D80" w:rsidRDefault="007C3233" w:rsidP="001D5B75">
      <w:pPr>
        <w:pStyle w:val="Normalnywypunktowanie"/>
        <w:numPr>
          <w:ilvl w:val="0"/>
          <w:numId w:val="29"/>
        </w:numPr>
        <w:spacing w:before="0" w:after="120" w:line="360" w:lineRule="auto"/>
        <w:ind w:left="851" w:hanging="425"/>
        <w:rPr>
          <w:rFonts w:asciiTheme="minorHAnsi" w:hAnsiTheme="minorHAnsi" w:cs="Times New Roman"/>
          <w:sz w:val="24"/>
          <w:szCs w:val="24"/>
          <w:lang w:eastAsia="ar-SA"/>
        </w:rPr>
      </w:pPr>
      <w:r w:rsidRPr="004B7D80">
        <w:rPr>
          <w:rFonts w:asciiTheme="minorHAnsi" w:hAnsiTheme="minorHAnsi" w:cs="Times New Roman"/>
          <w:sz w:val="24"/>
          <w:szCs w:val="24"/>
        </w:rPr>
        <w:t>ochrona przeciwpożarowa i ewakuacja z budynku.</w:t>
      </w:r>
    </w:p>
    <w:p w14:paraId="058C4B54" w14:textId="09F4176F" w:rsidR="006D66F6" w:rsidRPr="004B7D80" w:rsidRDefault="007C3233" w:rsidP="001D5B75">
      <w:pPr>
        <w:spacing w:after="120" w:line="360" w:lineRule="auto"/>
        <w:ind w:left="426"/>
        <w:jc w:val="both"/>
        <w:rPr>
          <w:rFonts w:cs="Times New Roman"/>
          <w:sz w:val="24"/>
          <w:szCs w:val="24"/>
          <w:lang w:eastAsia="zh-CN" w:bidi="hi-IN"/>
        </w:rPr>
      </w:pPr>
      <w:r w:rsidRPr="004B7D80">
        <w:rPr>
          <w:rFonts w:cs="Times New Roman"/>
          <w:sz w:val="24"/>
          <w:szCs w:val="24"/>
          <w:lang w:eastAsia="zh-CN" w:bidi="hi-IN"/>
        </w:rPr>
        <w:t xml:space="preserve">Podczas wykonywania nadzoru zarówno projektu, jak i robót lub podczas odbiorów cząstkowych należy przeprowadzić ocenę dostępności wraz z wykazem rekomendacji, które są konieczne do wprowadzenia, w celu zapewnienia dostępności. </w:t>
      </w:r>
    </w:p>
    <w:p w14:paraId="7433AF60" w14:textId="77777777" w:rsidR="006D66F6" w:rsidRPr="004B7D80" w:rsidRDefault="006D66F6">
      <w:pPr>
        <w:spacing w:after="120" w:line="240" w:lineRule="auto"/>
        <w:rPr>
          <w:rFonts w:cs="Times New Roman"/>
          <w:sz w:val="24"/>
          <w:szCs w:val="24"/>
          <w:lang w:eastAsia="zh-CN" w:bidi="hi-IN"/>
        </w:rPr>
      </w:pPr>
      <w:r w:rsidRPr="004B7D80">
        <w:rPr>
          <w:rFonts w:cs="Times New Roman"/>
          <w:sz w:val="24"/>
          <w:szCs w:val="24"/>
          <w:lang w:eastAsia="zh-CN" w:bidi="hi-IN"/>
        </w:rPr>
        <w:br w:type="page"/>
      </w:r>
    </w:p>
    <w:p w14:paraId="37B165A7" w14:textId="3F02C098" w:rsidR="007C3233" w:rsidRPr="004B7D80" w:rsidRDefault="007C3233" w:rsidP="00CB1B5C">
      <w:pPr>
        <w:pStyle w:val="Nagwek1"/>
        <w:ind w:left="426" w:hanging="426"/>
        <w:rPr>
          <w:rFonts w:asciiTheme="minorHAnsi" w:hAnsiTheme="minorHAnsi"/>
          <w:bCs/>
        </w:rPr>
      </w:pPr>
      <w:bookmarkStart w:id="10" w:name="_Toc39577216"/>
      <w:r w:rsidRPr="004B7D80">
        <w:rPr>
          <w:rFonts w:asciiTheme="minorHAnsi" w:hAnsiTheme="minorHAnsi"/>
          <w:color w:val="auto"/>
        </w:rPr>
        <w:lastRenderedPageBreak/>
        <w:t>Wymogi</w:t>
      </w:r>
      <w:r w:rsidRPr="004B7D80">
        <w:rPr>
          <w:rFonts w:asciiTheme="minorHAnsi" w:hAnsiTheme="minorHAnsi"/>
        </w:rPr>
        <w:t xml:space="preserve"> dotyczące sposobów dotarcia z informacją do potencjalnych użytkowników/ użytkowniczek usprawnień</w:t>
      </w:r>
      <w:bookmarkEnd w:id="10"/>
      <w:r w:rsidRPr="004B7D80">
        <w:rPr>
          <w:rFonts w:asciiTheme="minorHAnsi" w:hAnsiTheme="minorHAnsi"/>
        </w:rPr>
        <w:t xml:space="preserve"> </w:t>
      </w:r>
    </w:p>
    <w:p w14:paraId="239D1E2B" w14:textId="77777777" w:rsidR="007C3233" w:rsidRPr="004B7D80" w:rsidRDefault="007C3233" w:rsidP="000B5508">
      <w:pPr>
        <w:spacing w:after="120" w:line="360" w:lineRule="auto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Przekazanie informacji o projekcie jest możliwe za pomocą zastosowania materiałów informacyjno-promocyjnych, nagranych komunikatów, stron internetowych oraz poprzez wskazanie osoby do kontaktu.</w:t>
      </w:r>
    </w:p>
    <w:p w14:paraId="5D9B1F8D" w14:textId="7CB0FBFC" w:rsidR="007C3233" w:rsidRPr="004B7D80" w:rsidRDefault="007C3233" w:rsidP="00AE4354">
      <w:pPr>
        <w:spacing w:after="120" w:line="360" w:lineRule="auto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Wszystkie formy przekazywania informacji wymagają zapewnienia </w:t>
      </w:r>
      <w:r w:rsidRPr="004B7D80">
        <w:rPr>
          <w:rFonts w:cs="Times New Roman"/>
          <w:b/>
          <w:sz w:val="24"/>
          <w:szCs w:val="24"/>
        </w:rPr>
        <w:t>dostępności przekazu</w:t>
      </w:r>
      <w:r w:rsidRPr="004B7D80">
        <w:rPr>
          <w:rFonts w:cs="Times New Roman"/>
          <w:sz w:val="24"/>
          <w:szCs w:val="24"/>
        </w:rPr>
        <w:t xml:space="preserve">, </w:t>
      </w:r>
      <w:r w:rsidR="0020395A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 xml:space="preserve">a wśród przykładów zapewnienia dostępności wskazać można m.in.: </w:t>
      </w:r>
    </w:p>
    <w:p w14:paraId="23164C73" w14:textId="77777777" w:rsidR="007C3233" w:rsidRPr="004B7D80" w:rsidRDefault="007C3233" w:rsidP="00CB1B5C">
      <w:pPr>
        <w:pStyle w:val="Akapitzlist"/>
        <w:numPr>
          <w:ilvl w:val="0"/>
          <w:numId w:val="122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nagranie komunikatu w formie wideo z napisami, </w:t>
      </w:r>
    </w:p>
    <w:p w14:paraId="297FA4A8" w14:textId="77777777" w:rsidR="007C3233" w:rsidRPr="004B7D80" w:rsidRDefault="007C3233" w:rsidP="00CB1B5C">
      <w:pPr>
        <w:pStyle w:val="Akapitzlist"/>
        <w:numPr>
          <w:ilvl w:val="0"/>
          <w:numId w:val="122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nagranie z napisami w języku łatwym w czytaniu i rozumieniu (język łatwy), </w:t>
      </w:r>
    </w:p>
    <w:p w14:paraId="20DC8272" w14:textId="77777777" w:rsidR="007C3233" w:rsidRPr="004B7D80" w:rsidRDefault="007C3233" w:rsidP="00CB1B5C">
      <w:pPr>
        <w:pStyle w:val="Akapitzlist"/>
        <w:numPr>
          <w:ilvl w:val="0"/>
          <w:numId w:val="122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nagranie z tłumaczem polskiego języka migowego,</w:t>
      </w:r>
    </w:p>
    <w:p w14:paraId="468518D8" w14:textId="77777777" w:rsidR="007C3233" w:rsidRPr="004B7D80" w:rsidRDefault="007C3233" w:rsidP="00CB1B5C">
      <w:pPr>
        <w:pStyle w:val="Akapitzlist"/>
        <w:numPr>
          <w:ilvl w:val="0"/>
          <w:numId w:val="122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udostępnianie informacji w Internecie zgodnie ze standardami WCAG2.1. </w:t>
      </w:r>
    </w:p>
    <w:p w14:paraId="7B16F09B" w14:textId="58218054" w:rsidR="007C3233" w:rsidRPr="004B7D80" w:rsidRDefault="007C3233" w:rsidP="00AE4354">
      <w:pPr>
        <w:spacing w:after="120" w:line="360" w:lineRule="auto"/>
        <w:jc w:val="both"/>
        <w:rPr>
          <w:rFonts w:cs="Times New Roman"/>
          <w:b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Tak przygotowane komunikaty umożliwią dotarcie z informacją o projekcie do szerokiego grona odbiorców: nagranie wideo będzie dostępne dla osób, które nie mogą wziąć udziału </w:t>
      </w:r>
      <w:r w:rsidR="0020395A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 xml:space="preserve">w spotkaniach konsultacjach i debatach, język łatwy będzie zrozumiały dla większości osób, </w:t>
      </w:r>
      <w:r w:rsidR="0020395A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>a dzięki tłumaczeniu na język migowy informacja o projekcie (usprawnieniach) będzie dostępna dla osób z dysfunkcjami narządów słuchu (osoby niesłyszące lub niedosłyszące).</w:t>
      </w:r>
      <w:r w:rsidRPr="004B7D80">
        <w:rPr>
          <w:rFonts w:cs="Times New Roman"/>
          <w:b/>
          <w:sz w:val="24"/>
          <w:szCs w:val="24"/>
        </w:rPr>
        <w:t xml:space="preserve"> </w:t>
      </w:r>
    </w:p>
    <w:p w14:paraId="3A1957DB" w14:textId="2B9418E4" w:rsidR="007C3233" w:rsidRPr="004B7D80" w:rsidRDefault="007C3233" w:rsidP="00AE4354">
      <w:pPr>
        <w:spacing w:after="120" w:line="360" w:lineRule="auto"/>
        <w:jc w:val="both"/>
        <w:rPr>
          <w:rFonts w:cs="Times New Roman"/>
          <w:b/>
          <w:sz w:val="24"/>
          <w:szCs w:val="24"/>
        </w:rPr>
      </w:pPr>
      <w:r w:rsidRPr="004B7D80">
        <w:rPr>
          <w:rFonts w:cs="Times New Roman"/>
          <w:sz w:val="24"/>
          <w:szCs w:val="24"/>
        </w:rPr>
        <w:t>Natomiast</w:t>
      </w:r>
      <w:r w:rsidRPr="004B7D80">
        <w:rPr>
          <w:rFonts w:cs="Times New Roman"/>
          <w:b/>
          <w:sz w:val="24"/>
          <w:szCs w:val="24"/>
        </w:rPr>
        <w:t xml:space="preserve"> </w:t>
      </w:r>
      <w:r w:rsidRPr="004B7D80">
        <w:rPr>
          <w:rFonts w:cs="Times New Roman"/>
          <w:sz w:val="24"/>
          <w:szCs w:val="24"/>
        </w:rPr>
        <w:t xml:space="preserve">dostępność przekazu w przypadku materiałów informacyjno-promocyjnych (plakaty, ulotki, ogłoszenia prasowe) powinna mieć przełożenie na projektowanie materiałów </w:t>
      </w:r>
      <w:r w:rsidR="0020395A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 xml:space="preserve">i grafik z wykorzystaniem tekstu łatwego w odbiorze – zarówno w warstwie językowej, jak </w:t>
      </w:r>
      <w:r w:rsidR="0020395A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>i prezentacyjnej. Zapewnienie dostępności w warstwie językowej wymaga m.in.:</w:t>
      </w:r>
    </w:p>
    <w:p w14:paraId="794C359C" w14:textId="77777777" w:rsidR="007C3233" w:rsidRPr="004B7D80" w:rsidRDefault="007C3233" w:rsidP="00CB1B5C">
      <w:pPr>
        <w:pStyle w:val="Akapitzlist"/>
        <w:numPr>
          <w:ilvl w:val="0"/>
          <w:numId w:val="123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stosowania prostej składni, </w:t>
      </w:r>
    </w:p>
    <w:p w14:paraId="7BB1A5B1" w14:textId="77777777" w:rsidR="007C3233" w:rsidRPr="004B7D80" w:rsidRDefault="007C3233" w:rsidP="00CB1B5C">
      <w:pPr>
        <w:pStyle w:val="Akapitzlist"/>
        <w:numPr>
          <w:ilvl w:val="0"/>
          <w:numId w:val="123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unikania żargonu, skrótów i skomplikowanych związków frazeologicznych, </w:t>
      </w:r>
    </w:p>
    <w:p w14:paraId="692E7999" w14:textId="77777777" w:rsidR="007C3233" w:rsidRPr="004B7D80" w:rsidRDefault="007C3233" w:rsidP="00CB1B5C">
      <w:pPr>
        <w:pStyle w:val="Akapitzlist"/>
        <w:numPr>
          <w:ilvl w:val="0"/>
          <w:numId w:val="123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stosowania strony biernej zamiast czynnej,</w:t>
      </w:r>
    </w:p>
    <w:p w14:paraId="36FBDDFD" w14:textId="77777777" w:rsidR="007C3233" w:rsidRPr="004B7D80" w:rsidRDefault="007C3233" w:rsidP="00CB1B5C">
      <w:pPr>
        <w:pStyle w:val="Akapitzlist"/>
        <w:numPr>
          <w:ilvl w:val="0"/>
          <w:numId w:val="123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unikania zaprzeczeń. </w:t>
      </w:r>
    </w:p>
    <w:p w14:paraId="778012F7" w14:textId="77777777" w:rsidR="007C3233" w:rsidRPr="004B7D80" w:rsidRDefault="007C3233" w:rsidP="00AE4354">
      <w:pPr>
        <w:spacing w:after="120" w:line="360" w:lineRule="auto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W warstwie prezentacyjnej to przede wszystkim: </w:t>
      </w:r>
    </w:p>
    <w:p w14:paraId="076488B1" w14:textId="77777777" w:rsidR="007C3233" w:rsidRPr="004B7D80" w:rsidRDefault="007C3233" w:rsidP="00CB1B5C">
      <w:pPr>
        <w:pStyle w:val="Akapitzlist"/>
        <w:numPr>
          <w:ilvl w:val="0"/>
          <w:numId w:val="124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stosowanie czcionek </w:t>
      </w:r>
      <w:proofErr w:type="spellStart"/>
      <w:r w:rsidRPr="004B7D80">
        <w:rPr>
          <w:rFonts w:cs="Times New Roman"/>
          <w:sz w:val="24"/>
          <w:szCs w:val="24"/>
        </w:rPr>
        <w:t>bezszeryfowych</w:t>
      </w:r>
      <w:proofErr w:type="spellEnd"/>
      <w:r w:rsidRPr="004B7D80">
        <w:rPr>
          <w:rFonts w:cs="Times New Roman"/>
          <w:sz w:val="24"/>
          <w:szCs w:val="24"/>
        </w:rPr>
        <w:t xml:space="preserve"> o dużym rozmiarze, </w:t>
      </w:r>
    </w:p>
    <w:p w14:paraId="36DCA4A0" w14:textId="77777777" w:rsidR="007C3233" w:rsidRPr="004B7D80" w:rsidRDefault="007C3233" w:rsidP="00CB1B5C">
      <w:pPr>
        <w:pStyle w:val="Akapitzlist"/>
        <w:numPr>
          <w:ilvl w:val="0"/>
          <w:numId w:val="124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wyrównywanie tekstu do lewego marginesu,</w:t>
      </w:r>
    </w:p>
    <w:p w14:paraId="49A45C0D" w14:textId="77777777" w:rsidR="007C3233" w:rsidRPr="004B7D80" w:rsidRDefault="007C3233" w:rsidP="00CB1B5C">
      <w:pPr>
        <w:pStyle w:val="Akapitzlist"/>
        <w:numPr>
          <w:ilvl w:val="0"/>
          <w:numId w:val="124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lastRenderedPageBreak/>
        <w:t xml:space="preserve">unikanie stosowania kapitalików i kolorów, </w:t>
      </w:r>
    </w:p>
    <w:p w14:paraId="416C34F7" w14:textId="77777777" w:rsidR="007C3233" w:rsidRPr="004B7D80" w:rsidRDefault="007C3233" w:rsidP="00CB1B5C">
      <w:pPr>
        <w:pStyle w:val="Akapitzlist"/>
        <w:numPr>
          <w:ilvl w:val="0"/>
          <w:numId w:val="124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unikanie dyskryminującego, stereotypowego lub ośmieszającego przekazu na rzecz zróżnicowanego przekazu w materiałach informacyjnych, </w:t>
      </w:r>
    </w:p>
    <w:p w14:paraId="6F38C430" w14:textId="77777777" w:rsidR="007C3233" w:rsidRPr="004B7D80" w:rsidRDefault="007C3233" w:rsidP="00CB1B5C">
      <w:pPr>
        <w:pStyle w:val="Akapitzlist"/>
        <w:numPr>
          <w:ilvl w:val="0"/>
          <w:numId w:val="124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stosowanie zróżnicowanych środków przekazu i kanałów komunikacji, w tym dostosowanych do różnych typów niepełnosprawności. </w:t>
      </w:r>
    </w:p>
    <w:p w14:paraId="6FCB6B2F" w14:textId="77777777" w:rsidR="007C3233" w:rsidRPr="004B7D80" w:rsidRDefault="007C3233" w:rsidP="00AE4354">
      <w:pPr>
        <w:spacing w:after="120" w:line="360" w:lineRule="auto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Dbałość o dostępność przekazu jest równie ważna jak zamieszczanie informacji o projektach na stronach internetowych, z których korzystają osoby z niepełnosprawnościami. </w:t>
      </w:r>
      <w:r w:rsidRPr="004B7D80">
        <w:rPr>
          <w:rFonts w:cs="Times New Roman"/>
          <w:b/>
          <w:sz w:val="24"/>
          <w:szCs w:val="24"/>
        </w:rPr>
        <w:t>Dostępna strona internetowa</w:t>
      </w:r>
      <w:r w:rsidRPr="004B7D80">
        <w:rPr>
          <w:rFonts w:cs="Times New Roman"/>
          <w:sz w:val="24"/>
          <w:szCs w:val="24"/>
        </w:rPr>
        <w:t xml:space="preserve"> tj. z zastosowaniem standardów WCAG 2.1 pozwala na uniwersalne, wygodne oraz intuicyjne korzystanie z publikowanych na niej informacji. Dzięki zastosowaniu zasady dostępności takie zasoby są osiągalne dla wszystkich osób, w tym osób niepełnosprawnych sensorycznie (niewidomych, niedowidzących, niedosłyszących, głuchych), z dysfunkcją manualną – z ograniczeniami ruchowymi, a także osób z niepełnosprawnością intelektualną.</w:t>
      </w:r>
    </w:p>
    <w:p w14:paraId="69DBCCC1" w14:textId="27504888" w:rsidR="007C3233" w:rsidRPr="004B7D80" w:rsidRDefault="007C3233" w:rsidP="00AE4354">
      <w:pPr>
        <w:spacing w:after="120" w:line="360" w:lineRule="auto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Jedynie co trzecia niepełnosprawna osoba w Polsce przyznaje, że w mniejszym lub większym zakresie korzysta z Internetu. Z Internetu korzystają częściej młodsze osoby niepełnosprawne, lepiej wykształcone, o wyższych dochodach, aktywne zawodowo lub edukacyjnie oraz raczej mieszkańcy miast aniżeli wsi</w:t>
      </w:r>
      <w:r w:rsidRPr="004B7D80">
        <w:rPr>
          <w:rStyle w:val="Odwoanieprzypisudolnego"/>
          <w:rFonts w:cs="Times New Roman"/>
          <w:sz w:val="24"/>
          <w:szCs w:val="24"/>
        </w:rPr>
        <w:footnoteReference w:id="7"/>
      </w:r>
      <w:r w:rsidRPr="004B7D80">
        <w:rPr>
          <w:rFonts w:cs="Times New Roman"/>
          <w:sz w:val="24"/>
          <w:szCs w:val="24"/>
        </w:rPr>
        <w:t xml:space="preserve">. Dlatego też oprócz narzędzi informacyjnych wykorzystujących nowe technologie informatyczne należy przewidzieć </w:t>
      </w:r>
      <w:r w:rsidRPr="004B7D80">
        <w:rPr>
          <w:rFonts w:cs="Times New Roman"/>
          <w:b/>
          <w:sz w:val="24"/>
          <w:szCs w:val="24"/>
        </w:rPr>
        <w:t xml:space="preserve">tradycyjne formy komunikacji </w:t>
      </w:r>
      <w:r w:rsidR="00AE4354" w:rsidRPr="004B7D80">
        <w:rPr>
          <w:rFonts w:cs="Times New Roman"/>
          <w:b/>
          <w:sz w:val="24"/>
          <w:szCs w:val="24"/>
        </w:rPr>
        <w:br/>
      </w:r>
      <w:r w:rsidRPr="004B7D80">
        <w:rPr>
          <w:rFonts w:cs="Times New Roman"/>
          <w:b/>
          <w:sz w:val="24"/>
          <w:szCs w:val="24"/>
        </w:rPr>
        <w:t>i wymiany informacji</w:t>
      </w:r>
      <w:r w:rsidRPr="004B7D80">
        <w:rPr>
          <w:rFonts w:cs="Times New Roman"/>
          <w:sz w:val="24"/>
          <w:szCs w:val="24"/>
        </w:rPr>
        <w:t xml:space="preserve">. </w:t>
      </w:r>
    </w:p>
    <w:p w14:paraId="304AEA7F" w14:textId="77777777" w:rsidR="007C3233" w:rsidRPr="004B7D80" w:rsidRDefault="007C3233" w:rsidP="00AE4354">
      <w:pPr>
        <w:spacing w:after="120" w:line="360" w:lineRule="auto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W przypadku osób niepełnosprawnych, które korzystają z Internetu, blisko połowa pozyskuje informacje ze stron internetowych różnych instytucji publicznych oraz wypełnia formularze internetowe. Dość popularną formą komunikowania się z innymi są portale społecznościowe (w tym Facebook) oraz grupy lub fora dyskusyjne. Dlatego też zwłaszcza wśród młodych osób z różnymi rodzajami niepełnosprawności to właśnie Internet i narzędzia internetowe powinny być podstawą dotarcia z informacją do potencjalnych użytkowników/użytkowniczek </w:t>
      </w:r>
      <w:r w:rsidRPr="004B7D80">
        <w:rPr>
          <w:rFonts w:cs="Times New Roman"/>
          <w:sz w:val="24"/>
          <w:szCs w:val="24"/>
        </w:rPr>
        <w:lastRenderedPageBreak/>
        <w:t xml:space="preserve">usprawnień, a w szczególności młodych osób, z różnymi rodzajami niepełnosprawności. Natomiast w przypadku osób starszych, seniorów i mieszkańców obszarów wiejskich powinny dominować formy komunikacji opartej na osobistym kontakcie i tradycyjnych formach przekazywania informacji. </w:t>
      </w:r>
    </w:p>
    <w:p w14:paraId="4512D092" w14:textId="77777777" w:rsidR="007C3233" w:rsidRPr="004B7D80" w:rsidRDefault="007C3233" w:rsidP="00AE4354">
      <w:pPr>
        <w:spacing w:after="120" w:line="360" w:lineRule="auto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Poniżej przedstawione zostały przykładowe </w:t>
      </w:r>
      <w:r w:rsidRPr="004B7D80">
        <w:rPr>
          <w:rFonts w:cs="Times New Roman"/>
          <w:b/>
          <w:sz w:val="24"/>
          <w:szCs w:val="24"/>
        </w:rPr>
        <w:t>narzędzia informacyjne</w:t>
      </w:r>
      <w:r w:rsidRPr="004B7D80">
        <w:rPr>
          <w:rFonts w:cs="Times New Roman"/>
          <w:sz w:val="24"/>
          <w:szCs w:val="24"/>
        </w:rPr>
        <w:t xml:space="preserve">, które są dedykowane osobom z poszczególnymi niepełnosprawnościami: narządów słuchu, wzroku i ruchu. </w:t>
      </w:r>
    </w:p>
    <w:p w14:paraId="3A7FDB1E" w14:textId="77777777" w:rsidR="007C3233" w:rsidRPr="004B7D80" w:rsidRDefault="007C3233" w:rsidP="00AE4354">
      <w:pPr>
        <w:spacing w:after="120" w:line="360" w:lineRule="auto"/>
        <w:jc w:val="both"/>
        <w:rPr>
          <w:rFonts w:cs="Times New Roman"/>
          <w:b/>
          <w:sz w:val="24"/>
          <w:szCs w:val="24"/>
        </w:rPr>
      </w:pPr>
      <w:r w:rsidRPr="004B7D80">
        <w:rPr>
          <w:rFonts w:cs="Times New Roman"/>
          <w:b/>
          <w:sz w:val="24"/>
          <w:szCs w:val="24"/>
        </w:rPr>
        <w:t>Osoby z niepełnosprawnością narządów słuchu (osoby niesłyszące / głuche lub niedosłyszące) preferują:</w:t>
      </w:r>
    </w:p>
    <w:p w14:paraId="5605DF0B" w14:textId="77777777" w:rsidR="007C3233" w:rsidRPr="004B7D80" w:rsidRDefault="007C3233" w:rsidP="00CB1B5C">
      <w:pPr>
        <w:pStyle w:val="Akapitzlist"/>
        <w:numPr>
          <w:ilvl w:val="0"/>
          <w:numId w:val="125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kontakt osobisty (np. ulotka informacyjna przekazywana bezpośrednio każdemu lokatorowi lub do skrzynki),</w:t>
      </w:r>
    </w:p>
    <w:p w14:paraId="3A4A9E56" w14:textId="77777777" w:rsidR="007C3233" w:rsidRPr="004B7D80" w:rsidRDefault="007C3233" w:rsidP="00CB1B5C">
      <w:pPr>
        <w:pStyle w:val="Akapitzlist"/>
        <w:numPr>
          <w:ilvl w:val="0"/>
          <w:numId w:val="125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debatę, spotkanie, panel dyskusyjny, grupy robocze wraz z zapewnieniem tłumaczy języka migowego lub głuchych tłumaczy, którzy znają biegle dwa języki – polski i PJM,</w:t>
      </w:r>
    </w:p>
    <w:p w14:paraId="5BA90DF3" w14:textId="77777777" w:rsidR="007C3233" w:rsidRPr="004B7D80" w:rsidRDefault="007C3233" w:rsidP="00CB1B5C">
      <w:pPr>
        <w:pStyle w:val="Akapitzlist"/>
        <w:numPr>
          <w:ilvl w:val="0"/>
          <w:numId w:val="125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transmisje ze spotkania, dyskusji, debaty, konsultacji emitowane wraz z tłumaczeniem na PJM i napisami na żywo,</w:t>
      </w:r>
    </w:p>
    <w:p w14:paraId="7F8912C4" w14:textId="77777777" w:rsidR="007C3233" w:rsidRPr="004B7D80" w:rsidRDefault="007C3233" w:rsidP="00CB1B5C">
      <w:pPr>
        <w:pStyle w:val="Akapitzlist"/>
        <w:numPr>
          <w:ilvl w:val="0"/>
          <w:numId w:val="125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fora internetowe, platformy internetowe czy inne formy dyskusji i wymiany doświadczeń i informacji, </w:t>
      </w:r>
    </w:p>
    <w:p w14:paraId="48A1F432" w14:textId="77777777" w:rsidR="007C3233" w:rsidRPr="004B7D80" w:rsidRDefault="007C3233" w:rsidP="00CB1B5C">
      <w:pPr>
        <w:pStyle w:val="Akapitzlist"/>
        <w:numPr>
          <w:ilvl w:val="0"/>
          <w:numId w:val="125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portale społecznościowe typu Facebook,</w:t>
      </w:r>
    </w:p>
    <w:p w14:paraId="0821F9E9" w14:textId="77777777" w:rsidR="007C3233" w:rsidRPr="004B7D80" w:rsidRDefault="007C3233" w:rsidP="00CB1B5C">
      <w:pPr>
        <w:pStyle w:val="Akapitzlist"/>
        <w:numPr>
          <w:ilvl w:val="0"/>
          <w:numId w:val="125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komunikator internetowy np. Skype, WhatsApp,</w:t>
      </w:r>
    </w:p>
    <w:p w14:paraId="1A7D07A9" w14:textId="77777777" w:rsidR="007C3233" w:rsidRPr="004B7D80" w:rsidRDefault="007C3233" w:rsidP="00CB1B5C">
      <w:pPr>
        <w:pStyle w:val="Akapitzlist"/>
        <w:numPr>
          <w:ilvl w:val="0"/>
          <w:numId w:val="125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strona internetowa zaprojektowana zgodnie ze standardem WCAG 2.1 na poziomie AA, strona responsywna, </w:t>
      </w:r>
    </w:p>
    <w:p w14:paraId="499B91B8" w14:textId="77777777" w:rsidR="007C3233" w:rsidRPr="004B7D80" w:rsidRDefault="007C3233" w:rsidP="00CB1B5C">
      <w:pPr>
        <w:pStyle w:val="Akapitzlist"/>
        <w:numPr>
          <w:ilvl w:val="0"/>
          <w:numId w:val="125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elektroniczny formularz zgłaszania uwag i opinii,</w:t>
      </w:r>
    </w:p>
    <w:p w14:paraId="703229F1" w14:textId="77777777" w:rsidR="007C3233" w:rsidRPr="004B7D80" w:rsidRDefault="007C3233" w:rsidP="00CB1B5C">
      <w:pPr>
        <w:pStyle w:val="Akapitzlist"/>
        <w:numPr>
          <w:ilvl w:val="0"/>
          <w:numId w:val="125"/>
        </w:numPr>
        <w:spacing w:after="120" w:line="360" w:lineRule="auto"/>
        <w:ind w:left="426" w:hanging="426"/>
        <w:jc w:val="both"/>
        <w:rPr>
          <w:rFonts w:cs="Times New Roman"/>
          <w:b/>
          <w:sz w:val="24"/>
          <w:szCs w:val="24"/>
        </w:rPr>
      </w:pPr>
      <w:r w:rsidRPr="004B7D80">
        <w:rPr>
          <w:rFonts w:cs="Times New Roman"/>
          <w:sz w:val="24"/>
          <w:szCs w:val="24"/>
        </w:rPr>
        <w:t>ogłoszenie lub film informacyjny w PJM (formie migowej).</w:t>
      </w:r>
    </w:p>
    <w:p w14:paraId="4F7FE42F" w14:textId="77777777" w:rsidR="007C3233" w:rsidRPr="004B7D80" w:rsidRDefault="007C3233" w:rsidP="00AE4354">
      <w:pPr>
        <w:spacing w:after="120" w:line="360" w:lineRule="auto"/>
        <w:jc w:val="both"/>
        <w:rPr>
          <w:rFonts w:cs="Times New Roman"/>
          <w:b/>
          <w:sz w:val="24"/>
          <w:szCs w:val="24"/>
        </w:rPr>
      </w:pPr>
      <w:r w:rsidRPr="004B7D80">
        <w:rPr>
          <w:rFonts w:cs="Times New Roman"/>
          <w:b/>
          <w:sz w:val="24"/>
          <w:szCs w:val="24"/>
        </w:rPr>
        <w:t>Osoby z niepełnosprawnością narządów wzroku (osoby niewidome lub niedowidzące) preferują:</w:t>
      </w:r>
    </w:p>
    <w:p w14:paraId="7861AC9F" w14:textId="77777777" w:rsidR="007C3233" w:rsidRPr="004B7D80" w:rsidRDefault="007C3233" w:rsidP="00CB1B5C">
      <w:pPr>
        <w:pStyle w:val="Akapitzlist"/>
        <w:numPr>
          <w:ilvl w:val="0"/>
          <w:numId w:val="126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kontakt osobisty,</w:t>
      </w:r>
    </w:p>
    <w:p w14:paraId="56284FE3" w14:textId="77777777" w:rsidR="007C3233" w:rsidRPr="004B7D80" w:rsidRDefault="007C3233" w:rsidP="00CB1B5C">
      <w:pPr>
        <w:pStyle w:val="Akapitzlist"/>
        <w:numPr>
          <w:ilvl w:val="0"/>
          <w:numId w:val="126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infolinię do obsługi mieszkańców,</w:t>
      </w:r>
    </w:p>
    <w:p w14:paraId="638DA8AE" w14:textId="77777777" w:rsidR="007C3233" w:rsidRPr="004B7D80" w:rsidRDefault="007C3233" w:rsidP="00CB1B5C">
      <w:pPr>
        <w:pStyle w:val="Akapitzlist"/>
        <w:numPr>
          <w:ilvl w:val="0"/>
          <w:numId w:val="126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dyżury konsultacyjne w punkach osiedlowych i obiektach publicznych, komunikator internetowy np. Skype, WhatsApp, </w:t>
      </w:r>
    </w:p>
    <w:p w14:paraId="59454700" w14:textId="4497F187" w:rsidR="007C3233" w:rsidRPr="004B7D80" w:rsidRDefault="007C3233" w:rsidP="00CB1B5C">
      <w:pPr>
        <w:pStyle w:val="Akapitzlist"/>
        <w:numPr>
          <w:ilvl w:val="0"/>
          <w:numId w:val="126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lastRenderedPageBreak/>
        <w:t>stronę internetową dostępna dla osób niewidomych i niedowidzących, opracowan</w:t>
      </w:r>
      <w:r w:rsidR="0048248D" w:rsidRPr="004B7D80">
        <w:rPr>
          <w:rFonts w:cs="Times New Roman"/>
          <w:sz w:val="24"/>
          <w:szCs w:val="24"/>
        </w:rPr>
        <w:t>ą</w:t>
      </w:r>
      <w:r w:rsidRPr="004B7D80">
        <w:rPr>
          <w:rFonts w:cs="Times New Roman"/>
          <w:sz w:val="24"/>
          <w:szCs w:val="24"/>
        </w:rPr>
        <w:t xml:space="preserve"> </w:t>
      </w:r>
      <w:r w:rsidR="0048248D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>z zastosowaniem wytycznych dla dostępności treści internetowych (WCAG 2.1), strona responsywna,</w:t>
      </w:r>
    </w:p>
    <w:p w14:paraId="51C1C163" w14:textId="77777777" w:rsidR="007C3233" w:rsidRPr="004B7D80" w:rsidRDefault="007C3233" w:rsidP="00CB1B5C">
      <w:pPr>
        <w:pStyle w:val="Akapitzlist"/>
        <w:numPr>
          <w:ilvl w:val="0"/>
          <w:numId w:val="126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debatę lub panel dyskusyjny, grupy robocze wraz z prezentacjami wyposażonymi w dodatkowe napisy informacyjne na ekranie towarzyszące przekazowi głosowemu,</w:t>
      </w:r>
    </w:p>
    <w:p w14:paraId="1124CC82" w14:textId="77777777" w:rsidR="007C3233" w:rsidRPr="004B7D80" w:rsidRDefault="007C3233" w:rsidP="00CB1B5C">
      <w:pPr>
        <w:pStyle w:val="Akapitzlist"/>
        <w:numPr>
          <w:ilvl w:val="0"/>
          <w:numId w:val="126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transmisje on-line spotkań, dyskusji, debaty, konsultacji emitowane za pomocą komunikatorów, strony internetowej. </w:t>
      </w:r>
    </w:p>
    <w:p w14:paraId="4BC64D06" w14:textId="77777777" w:rsidR="007C3233" w:rsidRPr="004B7D80" w:rsidRDefault="007C3233" w:rsidP="00AE4354">
      <w:pPr>
        <w:spacing w:after="120" w:line="360" w:lineRule="auto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W przypadku narzędzi skierowanych do osób niedowidzących należy stworzyć grupy wsparcia, wolontariuszy, którzy pomogą osobie z niepełnosprawnością wzroku w dotarciu na spotkanie. </w:t>
      </w:r>
    </w:p>
    <w:p w14:paraId="1185C90E" w14:textId="77777777" w:rsidR="007C3233" w:rsidRPr="004B7D80" w:rsidRDefault="007C3233" w:rsidP="00AE4354">
      <w:pPr>
        <w:spacing w:after="120" w:line="360" w:lineRule="auto"/>
        <w:jc w:val="both"/>
        <w:rPr>
          <w:rFonts w:cs="Times New Roman"/>
          <w:b/>
          <w:sz w:val="24"/>
          <w:szCs w:val="24"/>
        </w:rPr>
      </w:pPr>
      <w:r w:rsidRPr="004B7D80">
        <w:rPr>
          <w:rFonts w:cs="Times New Roman"/>
          <w:sz w:val="24"/>
          <w:szCs w:val="24"/>
        </w:rPr>
        <w:t>Materiały informacyjne m.in. zapisane jako obraz – plik graficzny – skany dokumentów należy każdorazowo uzupełniać poprzez odpowiednio przygotowany i sformatowany plik tj. WORD, PDF, którego odczyt jest łatwy i możliwy poprzez czytnik ekranu, z których korzystają osoby niewidome.</w:t>
      </w:r>
    </w:p>
    <w:p w14:paraId="547EEAD0" w14:textId="77777777" w:rsidR="007C3233" w:rsidRPr="004B7D80" w:rsidRDefault="007C3233" w:rsidP="00AE4354">
      <w:pPr>
        <w:spacing w:after="120" w:line="360" w:lineRule="auto"/>
        <w:jc w:val="both"/>
        <w:rPr>
          <w:rFonts w:cs="Times New Roman"/>
          <w:b/>
          <w:sz w:val="24"/>
          <w:szCs w:val="24"/>
        </w:rPr>
      </w:pPr>
      <w:r w:rsidRPr="004B7D80">
        <w:rPr>
          <w:rFonts w:cs="Times New Roman"/>
          <w:b/>
          <w:sz w:val="24"/>
          <w:szCs w:val="24"/>
        </w:rPr>
        <w:t xml:space="preserve">Osoby z niepełnosprawnością narządów ruchu preferują: </w:t>
      </w:r>
    </w:p>
    <w:p w14:paraId="24030767" w14:textId="77777777" w:rsidR="007C3233" w:rsidRPr="004B7D80" w:rsidRDefault="007C3233" w:rsidP="00CB1B5C">
      <w:pPr>
        <w:pStyle w:val="Akapitzlist"/>
        <w:numPr>
          <w:ilvl w:val="0"/>
          <w:numId w:val="127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kontakt osobisty,</w:t>
      </w:r>
    </w:p>
    <w:p w14:paraId="233FCC18" w14:textId="77777777" w:rsidR="007C3233" w:rsidRPr="004B7D80" w:rsidRDefault="007C3233" w:rsidP="00CB1B5C">
      <w:pPr>
        <w:pStyle w:val="Akapitzlist"/>
        <w:numPr>
          <w:ilvl w:val="0"/>
          <w:numId w:val="127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infolinię do obsługi mieszkańców,</w:t>
      </w:r>
    </w:p>
    <w:p w14:paraId="618567BE" w14:textId="77777777" w:rsidR="007C3233" w:rsidRPr="004B7D80" w:rsidRDefault="007C3233" w:rsidP="00CB1B5C">
      <w:pPr>
        <w:pStyle w:val="Akapitzlist"/>
        <w:numPr>
          <w:ilvl w:val="0"/>
          <w:numId w:val="127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komunikator internetowy np. Skype, WhatsApp, </w:t>
      </w:r>
    </w:p>
    <w:p w14:paraId="55E9D89C" w14:textId="77777777" w:rsidR="007C3233" w:rsidRPr="004B7D80" w:rsidRDefault="007C3233" w:rsidP="00CB1B5C">
      <w:pPr>
        <w:pStyle w:val="Akapitzlist"/>
        <w:numPr>
          <w:ilvl w:val="0"/>
          <w:numId w:val="127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pocztę elektroniczną, </w:t>
      </w:r>
    </w:p>
    <w:p w14:paraId="0727CACB" w14:textId="77777777" w:rsidR="007C3233" w:rsidRPr="004B7D80" w:rsidRDefault="007C3233" w:rsidP="00CB1B5C">
      <w:pPr>
        <w:pStyle w:val="Akapitzlist"/>
        <w:numPr>
          <w:ilvl w:val="0"/>
          <w:numId w:val="127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stronę internetową, </w:t>
      </w:r>
    </w:p>
    <w:p w14:paraId="1C9B735D" w14:textId="77777777" w:rsidR="007C3233" w:rsidRPr="004B7D80" w:rsidRDefault="007C3233" w:rsidP="00CB1B5C">
      <w:pPr>
        <w:pStyle w:val="Akapitzlist"/>
        <w:numPr>
          <w:ilvl w:val="0"/>
          <w:numId w:val="127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portale społecznościowe typu Facebook,</w:t>
      </w:r>
    </w:p>
    <w:p w14:paraId="12A5714F" w14:textId="77777777" w:rsidR="007C3233" w:rsidRPr="004B7D80" w:rsidRDefault="007C3233" w:rsidP="00CB1B5C">
      <w:pPr>
        <w:pStyle w:val="Akapitzlist"/>
        <w:numPr>
          <w:ilvl w:val="0"/>
          <w:numId w:val="127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fora internetowe, platformy internetowe czy inne formy dyskusji i wymiany doświadczeń i informacji, </w:t>
      </w:r>
    </w:p>
    <w:p w14:paraId="6FF891DA" w14:textId="6EE7F760" w:rsidR="007C3233" w:rsidRPr="004B7D80" w:rsidRDefault="007C3233" w:rsidP="00CB1B5C">
      <w:pPr>
        <w:pStyle w:val="Akapitzlist"/>
        <w:numPr>
          <w:ilvl w:val="0"/>
          <w:numId w:val="127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informacje, ulotki informacyjne przekazywane za pomocą skrzynki pocztowej (należy umieszczać materiały informacyjne w formie </w:t>
      </w:r>
      <w:r w:rsidR="009D6383" w:rsidRPr="004B7D80">
        <w:rPr>
          <w:rFonts w:cs="Times New Roman"/>
          <w:sz w:val="24"/>
          <w:szCs w:val="24"/>
        </w:rPr>
        <w:t>plakatów</w:t>
      </w:r>
      <w:r w:rsidRPr="004B7D80">
        <w:rPr>
          <w:rFonts w:cs="Times New Roman"/>
          <w:sz w:val="24"/>
          <w:szCs w:val="24"/>
        </w:rPr>
        <w:t xml:space="preserve"> czy ulotek odpowiednio nisko, na wysokości dostosowanej do możliwości osób poruszających się na wózkach), </w:t>
      </w:r>
    </w:p>
    <w:p w14:paraId="2E005434" w14:textId="2EB5A174" w:rsidR="007C3233" w:rsidRPr="004B7D80" w:rsidRDefault="007C3233" w:rsidP="00CB1B5C">
      <w:pPr>
        <w:pStyle w:val="Akapitzlist"/>
        <w:numPr>
          <w:ilvl w:val="0"/>
          <w:numId w:val="127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organizację spotkań informacyjnych, debat, grup roboczych, konsultacji w łatwo dostępnych, bez barier architektonicznych, dobrze skomunikowanych miejscach, </w:t>
      </w:r>
      <w:r w:rsidR="005D660C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>z możliwością zapewnienia asystenta i ewentualnie usługi dowozu,</w:t>
      </w:r>
    </w:p>
    <w:p w14:paraId="5DAB1A0B" w14:textId="77777777" w:rsidR="007C3233" w:rsidRPr="004B7D80" w:rsidRDefault="007C3233" w:rsidP="00CB1B5C">
      <w:pPr>
        <w:pStyle w:val="Akapitzlist"/>
        <w:numPr>
          <w:ilvl w:val="0"/>
          <w:numId w:val="127"/>
        </w:numPr>
        <w:spacing w:after="120" w:line="360" w:lineRule="auto"/>
        <w:ind w:left="426" w:hanging="426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lastRenderedPageBreak/>
        <w:t>transmisje na żywo ze spotkania, dyskusji, debaty, konsultacji emitowane za pomocą komunikatorów, strony internetowej.</w:t>
      </w:r>
    </w:p>
    <w:p w14:paraId="5AE58420" w14:textId="77777777" w:rsidR="007C3233" w:rsidRPr="004B7D80" w:rsidRDefault="007C3233" w:rsidP="00AE4354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cs="Times New Roman"/>
          <w:sz w:val="24"/>
          <w:szCs w:val="24"/>
        </w:rPr>
      </w:pPr>
      <w:r w:rsidRPr="004B7D80">
        <w:rPr>
          <w:rFonts w:cs="Times New Roman"/>
          <w:b/>
          <w:sz w:val="24"/>
          <w:szCs w:val="24"/>
        </w:rPr>
        <w:t>Planując dotarcie z informacją do potencjalnych użytkowników/użytkowniczek usprawnień należy korzystać z doświadczania lokalnych podmiotów (np. organizacji pozarządowych)</w:t>
      </w:r>
      <w:r w:rsidRPr="004B7D80">
        <w:rPr>
          <w:rFonts w:cs="Times New Roman"/>
          <w:sz w:val="24"/>
          <w:szCs w:val="24"/>
        </w:rPr>
        <w:t>. Mogą one udzielać wsparcia eksperckiego i doradczego na wielu polach komunikacji, od moderowania dyskusji po weryfikację dostępności przekazu. Taka współpraca powinna zostać uruchamiana na początkowym etapie planowania inwestycji, ponieważ na tym etapie umożliwi ograniczenie wystąpienia barier w komunikacji z mieszkańcami. Poszukując informacji o lokalnych instytucjach można posiłkować się również bazą organizacji zrzeszonych w Polskim Forum Osób z Niepełnosprawnościami (</w:t>
      </w:r>
      <w:hyperlink r:id="rId23" w:history="1">
        <w:r w:rsidRPr="004B7D80">
          <w:rPr>
            <w:rStyle w:val="Hipercze"/>
            <w:rFonts w:cs="Times New Roman"/>
            <w:color w:val="auto"/>
            <w:sz w:val="24"/>
            <w:szCs w:val="24"/>
          </w:rPr>
          <w:t>https://www.pfon.org/o-nas/organizacje-zrzeszone-w-pfon</w:t>
        </w:r>
      </w:hyperlink>
      <w:r w:rsidRPr="004B7D80">
        <w:rPr>
          <w:rFonts w:cs="Times New Roman"/>
          <w:sz w:val="24"/>
          <w:szCs w:val="24"/>
        </w:rPr>
        <w:t xml:space="preserve">) lub na portalu </w:t>
      </w:r>
      <w:hyperlink r:id="rId24" w:history="1">
        <w:r w:rsidRPr="004B7D80">
          <w:rPr>
            <w:rStyle w:val="Hipercze"/>
            <w:rFonts w:cs="Times New Roman"/>
            <w:color w:val="auto"/>
            <w:sz w:val="24"/>
            <w:szCs w:val="24"/>
          </w:rPr>
          <w:t>www.ngo.pl</w:t>
        </w:r>
      </w:hyperlink>
      <w:r w:rsidRPr="004B7D80">
        <w:rPr>
          <w:rFonts w:cs="Times New Roman"/>
          <w:sz w:val="24"/>
          <w:szCs w:val="24"/>
        </w:rPr>
        <w:t>.</w:t>
      </w:r>
    </w:p>
    <w:p w14:paraId="320AB783" w14:textId="1297A268" w:rsidR="004D3F87" w:rsidRPr="004B7D80" w:rsidRDefault="004D3F87" w:rsidP="00AE4354">
      <w:pPr>
        <w:widowControl w:val="0"/>
        <w:suppressAutoHyphens/>
        <w:autoSpaceDN w:val="0"/>
        <w:spacing w:after="120" w:line="360" w:lineRule="auto"/>
        <w:jc w:val="both"/>
        <w:textAlignment w:val="baseline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br w:type="page"/>
      </w:r>
    </w:p>
    <w:p w14:paraId="0288C478" w14:textId="3F9FB4A2" w:rsidR="007C3233" w:rsidRPr="004B7D80" w:rsidRDefault="0062581B" w:rsidP="00CB1B5C">
      <w:pPr>
        <w:pStyle w:val="Nagwek1"/>
        <w:ind w:left="426" w:hanging="426"/>
        <w:rPr>
          <w:rFonts w:asciiTheme="minorHAnsi" w:hAnsiTheme="minorHAnsi"/>
        </w:rPr>
      </w:pPr>
      <w:bookmarkStart w:id="11" w:name="_Toc39577217"/>
      <w:r w:rsidRPr="004B7D80">
        <w:rPr>
          <w:rFonts w:asciiTheme="minorHAnsi" w:hAnsiTheme="minorHAnsi"/>
        </w:rPr>
        <w:lastRenderedPageBreak/>
        <w:t>P</w:t>
      </w:r>
      <w:r w:rsidR="007C3233" w:rsidRPr="004B7D80">
        <w:rPr>
          <w:rFonts w:asciiTheme="minorHAnsi" w:hAnsiTheme="minorHAnsi"/>
        </w:rPr>
        <w:t>rzykładowa Lista kontrolna dostępności budynku</w:t>
      </w:r>
      <w:bookmarkEnd w:id="11"/>
      <w:r w:rsidR="007C3233" w:rsidRPr="004B7D80">
        <w:rPr>
          <w:rFonts w:asciiTheme="minorHAnsi" w:hAnsiTheme="minorHAnsi"/>
        </w:rPr>
        <w:t xml:space="preserve"> </w:t>
      </w:r>
    </w:p>
    <w:p w14:paraId="330BD4D2" w14:textId="5F4F306B" w:rsidR="007C3233" w:rsidRPr="004B7D80" w:rsidRDefault="007C3233" w:rsidP="00AE4354">
      <w:pPr>
        <w:spacing w:after="120" w:line="360" w:lineRule="auto"/>
        <w:jc w:val="both"/>
        <w:rPr>
          <w:rFonts w:eastAsiaTheme="majorEastAsia" w:cs="Times New Roman"/>
          <w:bCs/>
          <w:sz w:val="24"/>
          <w:szCs w:val="24"/>
        </w:rPr>
      </w:pPr>
      <w:r w:rsidRPr="004B7D80">
        <w:rPr>
          <w:rFonts w:eastAsiaTheme="majorEastAsia" w:cs="Times New Roman"/>
          <w:bCs/>
          <w:sz w:val="24"/>
          <w:szCs w:val="24"/>
        </w:rPr>
        <w:t xml:space="preserve">(lista opracowana na podstawie tzw. </w:t>
      </w:r>
      <w:r w:rsidRPr="004B7D80">
        <w:rPr>
          <w:rFonts w:eastAsiaTheme="majorEastAsia" w:cs="Times New Roman"/>
          <w:bCs/>
          <w:i/>
          <w:iCs/>
          <w:sz w:val="24"/>
          <w:szCs w:val="24"/>
        </w:rPr>
        <w:t>Wzorcowego opisu dostępności</w:t>
      </w:r>
      <w:r w:rsidR="004B7D80">
        <w:rPr>
          <w:rFonts w:eastAsiaTheme="majorEastAsia" w:cs="Times New Roman"/>
          <w:bCs/>
          <w:sz w:val="24"/>
          <w:szCs w:val="24"/>
        </w:rPr>
        <w:t xml:space="preserve"> wypracowanego w </w:t>
      </w:r>
      <w:r w:rsidRPr="004B7D80">
        <w:rPr>
          <w:rFonts w:eastAsiaTheme="majorEastAsia" w:cs="Times New Roman"/>
          <w:bCs/>
          <w:sz w:val="24"/>
          <w:szCs w:val="24"/>
        </w:rPr>
        <w:t>ramach prac Zespołu ds. dostępności m.st. Warszawy)</w:t>
      </w:r>
    </w:p>
    <w:p w14:paraId="67F050A8" w14:textId="6F12B567" w:rsidR="007C3233" w:rsidRPr="004B7D80" w:rsidRDefault="007C3233" w:rsidP="00CB1B5C">
      <w:pPr>
        <w:pStyle w:val="Styl8"/>
        <w:numPr>
          <w:ilvl w:val="0"/>
          <w:numId w:val="147"/>
        </w:numPr>
        <w:ind w:left="426" w:hanging="426"/>
        <w:rPr>
          <w:rFonts w:asciiTheme="minorHAnsi" w:hAnsiTheme="minorHAnsi"/>
        </w:rPr>
      </w:pPr>
      <w:bookmarkStart w:id="12" w:name="_Toc31191876"/>
      <w:bookmarkStart w:id="13" w:name="_Toc31276672"/>
      <w:bookmarkStart w:id="14" w:name="_Toc39577218"/>
      <w:r w:rsidRPr="004B7D80">
        <w:rPr>
          <w:rFonts w:asciiTheme="minorHAnsi" w:hAnsiTheme="minorHAnsi"/>
        </w:rPr>
        <w:t>W</w:t>
      </w:r>
      <w:bookmarkEnd w:id="12"/>
      <w:bookmarkEnd w:id="13"/>
      <w:r w:rsidRPr="004B7D80">
        <w:rPr>
          <w:rFonts w:asciiTheme="minorHAnsi" w:hAnsiTheme="minorHAnsi"/>
        </w:rPr>
        <w:t>ejście do budynku</w:t>
      </w:r>
      <w:bookmarkEnd w:id="14"/>
    </w:p>
    <w:p w14:paraId="56A957C4" w14:textId="6FD312F4" w:rsidR="007C3233" w:rsidRPr="004B7D80" w:rsidRDefault="007C3233" w:rsidP="00F2149B">
      <w:pPr>
        <w:pStyle w:val="Akapitzlist"/>
        <w:numPr>
          <w:ilvl w:val="1"/>
          <w:numId w:val="147"/>
        </w:numPr>
        <w:spacing w:after="120" w:line="360" w:lineRule="auto"/>
        <w:ind w:left="993" w:hanging="567"/>
        <w:jc w:val="both"/>
        <w:rPr>
          <w:rFonts w:cs="Times New Roman"/>
          <w:b/>
          <w:bCs/>
          <w:color w:val="000000"/>
          <w:sz w:val="24"/>
          <w:szCs w:val="24"/>
        </w:rPr>
      </w:pPr>
      <w:r w:rsidRPr="004B7D80">
        <w:rPr>
          <w:rFonts w:cs="Times New Roman"/>
          <w:b/>
          <w:bCs/>
          <w:color w:val="000000"/>
          <w:sz w:val="24"/>
          <w:szCs w:val="24"/>
        </w:rPr>
        <w:t>Dojście do budynku, lokalizacja wejścia</w:t>
      </w:r>
    </w:p>
    <w:p w14:paraId="3998D372" w14:textId="2CF03A56" w:rsidR="007C3233" w:rsidRPr="004B7D80" w:rsidRDefault="007C3233" w:rsidP="00F2149B">
      <w:pPr>
        <w:pStyle w:val="Akapitzlist"/>
        <w:numPr>
          <w:ilvl w:val="0"/>
          <w:numId w:val="128"/>
        </w:numPr>
        <w:spacing w:after="120" w:line="360" w:lineRule="auto"/>
        <w:ind w:left="1418" w:hanging="425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Czy</w:t>
      </w:r>
      <w:r w:rsidRPr="004B7D80">
        <w:rPr>
          <w:rFonts w:cs="Times New Roman"/>
          <w:color w:val="000000"/>
          <w:sz w:val="24"/>
          <w:szCs w:val="24"/>
        </w:rPr>
        <w:t xml:space="preserve"> w przypadku zastosowania pochylni zewnętrznej jej minimalna szerokość wynosi 1,2 m, długość poniżej 9 m oraz czy zastosowano poręcz pochylni na dwóch wysokościach 0,75 i 0,9 m oraz krawężnik wzdłuż pochylni o wysokości minimum 7 cm?</w:t>
      </w:r>
    </w:p>
    <w:p w14:paraId="36F47CB4" w14:textId="16FABFA6" w:rsidR="007C3233" w:rsidRPr="004B7D80" w:rsidRDefault="007C3233" w:rsidP="00F2149B">
      <w:pPr>
        <w:pStyle w:val="Akapitzlist"/>
        <w:numPr>
          <w:ilvl w:val="0"/>
          <w:numId w:val="128"/>
        </w:numPr>
        <w:spacing w:after="120" w:line="360" w:lineRule="auto"/>
        <w:ind w:left="1418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Czy w przypadku zastosowania pochylni zewnętrznej jej nachylenie wynosi poniżej 5% (bez zadaszenia) lub poniżej 8% (z zadaszeniem)</w:t>
      </w:r>
      <w:r w:rsidRPr="004B7D80">
        <w:footnoteReference w:id="8"/>
      </w:r>
      <w:r w:rsidRPr="004B7D80">
        <w:rPr>
          <w:rFonts w:cs="Times New Roman"/>
          <w:sz w:val="24"/>
          <w:szCs w:val="24"/>
        </w:rPr>
        <w:t>?</w:t>
      </w:r>
    </w:p>
    <w:p w14:paraId="5C60D962" w14:textId="77777777" w:rsidR="007C3233" w:rsidRPr="004B7D80" w:rsidRDefault="007C3233" w:rsidP="00F2149B">
      <w:pPr>
        <w:pStyle w:val="Akapitzlist"/>
        <w:numPr>
          <w:ilvl w:val="0"/>
          <w:numId w:val="128"/>
        </w:numPr>
        <w:spacing w:after="120" w:line="360" w:lineRule="auto"/>
        <w:ind w:left="1418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Czy liczba stopni zewnętrznych (prostych, bez podcięć) do pokonania jest mniejsza niż 10?</w:t>
      </w:r>
    </w:p>
    <w:p w14:paraId="0A807632" w14:textId="77777777" w:rsidR="007C3233" w:rsidRPr="004B7D80" w:rsidRDefault="007C3233" w:rsidP="00F2149B">
      <w:pPr>
        <w:pStyle w:val="Akapitzlist"/>
        <w:numPr>
          <w:ilvl w:val="0"/>
          <w:numId w:val="128"/>
        </w:numPr>
        <w:spacing w:after="120" w:line="360" w:lineRule="auto"/>
        <w:ind w:left="1418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Czy stopnie pierwszy i ostatni są oznaczone kontrastowo?</w:t>
      </w:r>
    </w:p>
    <w:p w14:paraId="7D431DB9" w14:textId="793A1FAB" w:rsidR="007C3233" w:rsidRPr="004B7D80" w:rsidRDefault="007C3233" w:rsidP="00F2149B">
      <w:pPr>
        <w:pStyle w:val="Akapitzlist"/>
        <w:numPr>
          <w:ilvl w:val="0"/>
          <w:numId w:val="128"/>
        </w:numPr>
        <w:spacing w:after="120" w:line="360" w:lineRule="auto"/>
        <w:ind w:left="1418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Czy zastosowano obustronną poręcz schodów i poręcz schodów jest wydłużona</w:t>
      </w:r>
      <w:r w:rsidR="00CE01AB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>o 0,3 m przed pierwszym i ostatnim stopniem?</w:t>
      </w:r>
    </w:p>
    <w:p w14:paraId="12D83FF1" w14:textId="2A7F685E" w:rsidR="007C3233" w:rsidRPr="004B7D80" w:rsidRDefault="007C3233" w:rsidP="00F2149B">
      <w:pPr>
        <w:pStyle w:val="Akapitzlist"/>
        <w:numPr>
          <w:ilvl w:val="0"/>
          <w:numId w:val="128"/>
        </w:numPr>
        <w:spacing w:after="120" w:line="360" w:lineRule="auto"/>
        <w:ind w:left="1418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Czy poręcze są skontrastowane kolorystycznie w stosunku do tła (tzn. łatwe do zauważenia)</w:t>
      </w:r>
      <w:r w:rsidR="001D5B75" w:rsidRPr="004B7D80">
        <w:rPr>
          <w:rFonts w:cs="Times New Roman"/>
          <w:sz w:val="24"/>
          <w:szCs w:val="24"/>
        </w:rPr>
        <w:t>?</w:t>
      </w:r>
    </w:p>
    <w:p w14:paraId="0D19AC3D" w14:textId="74D3973E" w:rsidR="007C3233" w:rsidRPr="004B7D80" w:rsidRDefault="007C3233" w:rsidP="00F2149B">
      <w:pPr>
        <w:pStyle w:val="Akapitzlist"/>
        <w:numPr>
          <w:ilvl w:val="0"/>
          <w:numId w:val="128"/>
        </w:numPr>
        <w:spacing w:after="120" w:line="360" w:lineRule="auto"/>
        <w:ind w:left="1418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Czy poręcze są wygodne w </w:t>
      </w:r>
      <w:r w:rsidR="009D6383" w:rsidRPr="004B7D80">
        <w:rPr>
          <w:rFonts w:cs="Times New Roman"/>
          <w:sz w:val="24"/>
          <w:szCs w:val="24"/>
        </w:rPr>
        <w:t>użytkowaniu (</w:t>
      </w:r>
      <w:r w:rsidRPr="004B7D80">
        <w:rPr>
          <w:rFonts w:cs="Times New Roman"/>
          <w:sz w:val="24"/>
          <w:szCs w:val="24"/>
        </w:rPr>
        <w:t>średnica 35-45 mm i ergonomiczny kształt pochwytu)</w:t>
      </w:r>
      <w:r w:rsidR="001D5B75" w:rsidRPr="004B7D80">
        <w:rPr>
          <w:rFonts w:cs="Times New Roman"/>
          <w:sz w:val="24"/>
          <w:szCs w:val="24"/>
        </w:rPr>
        <w:t>?</w:t>
      </w:r>
    </w:p>
    <w:p w14:paraId="2CF14FAB" w14:textId="745E0F18" w:rsidR="007C3233" w:rsidRPr="004B7D80" w:rsidRDefault="007C3233" w:rsidP="00F2149B">
      <w:pPr>
        <w:pStyle w:val="Akapitzlist"/>
        <w:numPr>
          <w:ilvl w:val="0"/>
          <w:numId w:val="128"/>
        </w:numPr>
        <w:spacing w:after="120" w:line="360" w:lineRule="auto"/>
        <w:ind w:left="1418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Czy odległość pochwytów poręczy od ściany lub innych elementów wynosi co najmniej 50 mm</w:t>
      </w:r>
      <w:r w:rsidR="001D5B75" w:rsidRPr="004B7D80">
        <w:rPr>
          <w:rFonts w:cs="Times New Roman"/>
          <w:sz w:val="24"/>
          <w:szCs w:val="24"/>
        </w:rPr>
        <w:t>?</w:t>
      </w:r>
    </w:p>
    <w:p w14:paraId="408A0CBE" w14:textId="77777777" w:rsidR="007C3233" w:rsidRPr="004B7D80" w:rsidRDefault="007C3233" w:rsidP="00F2149B">
      <w:pPr>
        <w:pStyle w:val="Akapitzlist"/>
        <w:numPr>
          <w:ilvl w:val="0"/>
          <w:numId w:val="128"/>
        </w:numPr>
        <w:spacing w:after="120" w:line="360" w:lineRule="auto"/>
        <w:ind w:left="1418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lastRenderedPageBreak/>
        <w:t xml:space="preserve">Czy stopnie mają wymiary: wysokość stopni maksymalnie 0,175 m, szerokość stopni minimalnie 0,35 m? </w:t>
      </w:r>
    </w:p>
    <w:p w14:paraId="0B17A2A7" w14:textId="77777777" w:rsidR="007C3233" w:rsidRPr="004B7D80" w:rsidRDefault="007C3233" w:rsidP="00F2149B">
      <w:pPr>
        <w:pStyle w:val="Akapitzlist"/>
        <w:numPr>
          <w:ilvl w:val="0"/>
          <w:numId w:val="128"/>
        </w:numPr>
        <w:spacing w:after="120" w:line="360" w:lineRule="auto"/>
        <w:ind w:left="1418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Czy poręcz pochylni jest wydłużona o 0,3 m, a zakończenie pochwytu jest skierowane w dół? </w:t>
      </w:r>
    </w:p>
    <w:p w14:paraId="24C79B0A" w14:textId="77777777" w:rsidR="007C3233" w:rsidRPr="004B7D80" w:rsidRDefault="007C3233" w:rsidP="00F2149B">
      <w:pPr>
        <w:pStyle w:val="Akapitzlist"/>
        <w:numPr>
          <w:ilvl w:val="0"/>
          <w:numId w:val="128"/>
        </w:numPr>
        <w:spacing w:after="120" w:line="360" w:lineRule="auto"/>
        <w:ind w:left="1418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Czy spocznik schodów, pochylni ma minimalne wymiary 1,5 x 1,5 m poza polem otwierania drzwi?</w:t>
      </w:r>
    </w:p>
    <w:p w14:paraId="18939538" w14:textId="582E8B63" w:rsidR="007C3233" w:rsidRPr="004B7D80" w:rsidRDefault="007C3233" w:rsidP="00F2149B">
      <w:pPr>
        <w:pStyle w:val="Akapitzlist"/>
        <w:numPr>
          <w:ilvl w:val="0"/>
          <w:numId w:val="128"/>
        </w:numPr>
        <w:spacing w:after="120" w:line="360" w:lineRule="auto"/>
        <w:ind w:left="1418" w:hanging="425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Czy jest techniczna możliwość wykonania pochylni do wejścia lub podać inny sposób rozwiązania wyjścia z budynku i dojścia do ciągu pieszego osobom </w:t>
      </w:r>
      <w:r w:rsidR="005D660C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 xml:space="preserve">z niepełnosprawnościami? Proszę </w:t>
      </w:r>
      <w:r w:rsidR="009D6383" w:rsidRPr="004B7D80">
        <w:rPr>
          <w:rFonts w:cs="Times New Roman"/>
          <w:sz w:val="24"/>
          <w:szCs w:val="24"/>
        </w:rPr>
        <w:t>przedstawić sposób</w:t>
      </w:r>
      <w:r w:rsidRPr="004B7D80">
        <w:rPr>
          <w:rFonts w:cs="Times New Roman"/>
          <w:sz w:val="24"/>
          <w:szCs w:val="24"/>
        </w:rPr>
        <w:t xml:space="preserve"> rozwią</w:t>
      </w:r>
      <w:r w:rsidR="00C10769" w:rsidRPr="004B7D80">
        <w:rPr>
          <w:rFonts w:cs="Times New Roman"/>
          <w:sz w:val="24"/>
          <w:szCs w:val="24"/>
        </w:rPr>
        <w:t>zania problemu:………..</w:t>
      </w:r>
      <w:r w:rsidRPr="004B7D80">
        <w:rPr>
          <w:rFonts w:cs="Times New Roman"/>
          <w:sz w:val="24"/>
          <w:szCs w:val="24"/>
        </w:rPr>
        <w:t>..</w:t>
      </w:r>
    </w:p>
    <w:p w14:paraId="7FBBDAF9" w14:textId="4DB34606" w:rsidR="007C3233" w:rsidRPr="004B7D80" w:rsidRDefault="007C3233" w:rsidP="00F2149B">
      <w:pPr>
        <w:pStyle w:val="Akapitzlist"/>
        <w:numPr>
          <w:ilvl w:val="1"/>
          <w:numId w:val="147"/>
        </w:numPr>
        <w:spacing w:after="120" w:line="360" w:lineRule="auto"/>
        <w:ind w:left="993" w:hanging="567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b/>
          <w:bCs/>
          <w:color w:val="000000"/>
          <w:sz w:val="24"/>
          <w:szCs w:val="24"/>
        </w:rPr>
        <w:t xml:space="preserve">Równorzędnie dostępne wejście do budynku  </w:t>
      </w:r>
    </w:p>
    <w:p w14:paraId="64CC89DA" w14:textId="77777777" w:rsidR="007C3233" w:rsidRPr="004B7D80" w:rsidRDefault="007C3233" w:rsidP="00F2149B">
      <w:pPr>
        <w:pStyle w:val="Akapitzlist"/>
        <w:numPr>
          <w:ilvl w:val="0"/>
          <w:numId w:val="129"/>
        </w:numPr>
        <w:spacing w:after="120" w:line="360" w:lineRule="auto"/>
        <w:ind w:left="1418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Czy przynajmniej jedno z wejść zapewnia dostęp do budynku osobie z niepełnosprawnością (np. brak różnicy poziomów, nawierzchni przed wejściem utwardzona i o nachyleniu do 3%, zastosowanie pochylni, windy, podnośnika)?</w:t>
      </w:r>
    </w:p>
    <w:p w14:paraId="15D152BB" w14:textId="3F956E9E" w:rsidR="007C3233" w:rsidRPr="004B7D80" w:rsidRDefault="007C3233" w:rsidP="00F2149B">
      <w:pPr>
        <w:pStyle w:val="Akapitzlist"/>
        <w:numPr>
          <w:ilvl w:val="0"/>
          <w:numId w:val="129"/>
        </w:numPr>
        <w:spacing w:after="120" w:line="360" w:lineRule="auto"/>
        <w:ind w:left="1418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Czy w zastosowano maty wejściowe np. w postaci wycieraczek systemowych, wpuszczonych w posadzkę unikając grubych (powyżej 1 cm) gumowych wycieraczek z </w:t>
      </w:r>
      <w:r w:rsidR="009D6383" w:rsidRPr="004B7D80">
        <w:rPr>
          <w:rFonts w:cs="Times New Roman"/>
          <w:sz w:val="24"/>
          <w:szCs w:val="24"/>
        </w:rPr>
        <w:t>oczkami?</w:t>
      </w:r>
      <w:r w:rsidRPr="004B7D80">
        <w:rPr>
          <w:rFonts w:cs="Times New Roman"/>
          <w:sz w:val="24"/>
          <w:szCs w:val="24"/>
        </w:rPr>
        <w:t xml:space="preserve"> </w:t>
      </w:r>
    </w:p>
    <w:p w14:paraId="1A5F7DF1" w14:textId="77777777" w:rsidR="007C3233" w:rsidRPr="004B7D80" w:rsidRDefault="007C3233" w:rsidP="00F2149B">
      <w:pPr>
        <w:pStyle w:val="Akapitzlist"/>
        <w:numPr>
          <w:ilvl w:val="0"/>
          <w:numId w:val="129"/>
        </w:numPr>
        <w:spacing w:after="120" w:line="360" w:lineRule="auto"/>
        <w:ind w:left="1418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Czy zastosowano zadaszenie wejścia chroniące przed opadami atmosferycznymi i słońcem?</w:t>
      </w:r>
    </w:p>
    <w:p w14:paraId="5C6F4E41" w14:textId="2BDB5EBB" w:rsidR="007C3233" w:rsidRPr="004B7D80" w:rsidRDefault="007C3233" w:rsidP="00F2149B">
      <w:pPr>
        <w:pStyle w:val="Akapitzlist"/>
        <w:numPr>
          <w:ilvl w:val="0"/>
          <w:numId w:val="129"/>
        </w:numPr>
        <w:spacing w:after="120" w:line="360" w:lineRule="auto"/>
        <w:ind w:left="1418" w:hanging="425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Czy tablica informacyjna przy wejściu jest czytelna dla osoby </w:t>
      </w:r>
      <w:r w:rsidR="00F2149B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>z niepełnosprawnością, czy umieszczono wskazówki</w:t>
      </w:r>
      <w:r w:rsidRPr="004B7D80">
        <w:rPr>
          <w:rFonts w:cs="Times New Roman"/>
          <w:color w:val="000000"/>
          <w:sz w:val="24"/>
          <w:szCs w:val="24"/>
        </w:rPr>
        <w:t xml:space="preserve"> w języku symbolicznym, obrazkowym w pobliżu wejścia? </w:t>
      </w:r>
    </w:p>
    <w:p w14:paraId="437CF5D9" w14:textId="212346E7" w:rsidR="007C3233" w:rsidRPr="004B7D80" w:rsidRDefault="007C3233" w:rsidP="00F2149B">
      <w:pPr>
        <w:pStyle w:val="Akapitzlist"/>
        <w:numPr>
          <w:ilvl w:val="1"/>
          <w:numId w:val="147"/>
        </w:numPr>
        <w:spacing w:after="120" w:line="360" w:lineRule="auto"/>
        <w:ind w:left="993" w:hanging="567"/>
        <w:jc w:val="both"/>
        <w:rPr>
          <w:rFonts w:cs="Times New Roman"/>
          <w:b/>
          <w:bCs/>
          <w:color w:val="000000"/>
          <w:sz w:val="24"/>
          <w:szCs w:val="24"/>
        </w:rPr>
      </w:pPr>
      <w:r w:rsidRPr="004B7D80">
        <w:rPr>
          <w:rFonts w:cs="Times New Roman"/>
          <w:b/>
          <w:bCs/>
          <w:color w:val="000000"/>
          <w:sz w:val="24"/>
          <w:szCs w:val="24"/>
        </w:rPr>
        <w:t>Przedsionek, drzwi wejściowe, drzwi wewnętrzne</w:t>
      </w:r>
    </w:p>
    <w:p w14:paraId="2BF06C7C" w14:textId="2AB009BA" w:rsidR="007C3233" w:rsidRPr="004B7D80" w:rsidRDefault="007C3233" w:rsidP="00F2149B">
      <w:pPr>
        <w:pStyle w:val="Akapitzlist"/>
        <w:numPr>
          <w:ilvl w:val="0"/>
          <w:numId w:val="130"/>
        </w:numPr>
        <w:spacing w:after="120" w:line="360" w:lineRule="auto"/>
        <w:ind w:left="1418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Czy szerokość drzwi w świetle ościeżnicy wynosi minimum 0,9 m a wysokość minimum 2,0 m, w przypadku drzwi dwuskrzydłowych skrzydło ruchome </w:t>
      </w:r>
      <w:r w:rsidR="0041693F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>o szerokości minimum 0,9 m?</w:t>
      </w:r>
    </w:p>
    <w:p w14:paraId="417EA50B" w14:textId="77777777" w:rsidR="007C3233" w:rsidRPr="004B7D80" w:rsidRDefault="007C3233" w:rsidP="00F2149B">
      <w:pPr>
        <w:pStyle w:val="Akapitzlist"/>
        <w:numPr>
          <w:ilvl w:val="0"/>
          <w:numId w:val="130"/>
        </w:numPr>
        <w:spacing w:after="120" w:line="360" w:lineRule="auto"/>
        <w:ind w:left="1418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Czy klamkę przewidziano na wysokości pomiędzy 0,8 a 1,1 m?</w:t>
      </w:r>
    </w:p>
    <w:p w14:paraId="328E623A" w14:textId="77777777" w:rsidR="007C3233" w:rsidRPr="004B7D80" w:rsidRDefault="007C3233" w:rsidP="00F2149B">
      <w:pPr>
        <w:pStyle w:val="Akapitzlist"/>
        <w:numPr>
          <w:ilvl w:val="0"/>
          <w:numId w:val="130"/>
        </w:numPr>
        <w:spacing w:after="120" w:line="360" w:lineRule="auto"/>
        <w:ind w:left="1418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Czy przestrzeń manewrowa w przedsionku ma minimalne wymiary 1,5 x 1,5 m poza polem otwierania drzwi?</w:t>
      </w:r>
    </w:p>
    <w:p w14:paraId="1B5B0CA3" w14:textId="591A6C5A" w:rsidR="007C3233" w:rsidRPr="004B7D80" w:rsidRDefault="007C3233" w:rsidP="00F2149B">
      <w:pPr>
        <w:pStyle w:val="Akapitzlist"/>
        <w:numPr>
          <w:ilvl w:val="0"/>
          <w:numId w:val="131"/>
        </w:numPr>
        <w:spacing w:after="120" w:line="360" w:lineRule="auto"/>
        <w:ind w:left="1418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lastRenderedPageBreak/>
        <w:t xml:space="preserve">Czy zachowana jest przestrzeń manewrowa przy drzwiach? W przypadku, gdy klamka drzwi znajduje się po stronie narożnika ściany, należy zapewnić przestrzeń o szerokości nie mniejszej niż 0,6 m w celu swobodnego </w:t>
      </w:r>
      <w:r w:rsidR="00F2149B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>i samodzielnego otwarcia drzwi przez osobę na wózku. Lokalizując otwór drzwiowy w ścianie należy zapewnić minimum 0,1 m wolnej przestrzeni od strony zawiasów.</w:t>
      </w:r>
    </w:p>
    <w:p w14:paraId="0F007A39" w14:textId="77777777" w:rsidR="007C3233" w:rsidRPr="004B7D80" w:rsidRDefault="007C3233" w:rsidP="00F2149B">
      <w:pPr>
        <w:pStyle w:val="Akapitzlist"/>
        <w:numPr>
          <w:ilvl w:val="0"/>
          <w:numId w:val="131"/>
        </w:numPr>
        <w:spacing w:after="120" w:line="360" w:lineRule="auto"/>
        <w:ind w:left="1418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Czy drzwi ręcznie otwierane posiadają samozamykacz? Czy przewidziano, aby samozamykacz był wyposażony w siłowniki umożliwiające automatyczne lub półautomatyczne otwieranie? </w:t>
      </w:r>
    </w:p>
    <w:p w14:paraId="205D883E" w14:textId="65BBA125" w:rsidR="007C3233" w:rsidRPr="004B7D80" w:rsidRDefault="007C3233" w:rsidP="00F2149B">
      <w:pPr>
        <w:pStyle w:val="Akapitzlist"/>
        <w:numPr>
          <w:ilvl w:val="0"/>
          <w:numId w:val="131"/>
        </w:numPr>
        <w:spacing w:after="120" w:line="360" w:lineRule="auto"/>
        <w:ind w:left="1418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Samozamykacz może stawiać duży opór przy otwieraniu drzwi, co </w:t>
      </w:r>
      <w:r w:rsidR="00F2149B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>w szczególności jest uciążliwe dla osób o ograniczonej mobilności.  Jeżeli siła potrzebna do otwarcia drzwi przekracza 25 N, wymagane jest wyposażenie ich w siłowniki umożliwiające automatyczne lub półautomatyczne otwieranie.</w:t>
      </w:r>
    </w:p>
    <w:p w14:paraId="3F407A74" w14:textId="77777777" w:rsidR="007C3233" w:rsidRPr="004B7D80" w:rsidRDefault="007C3233" w:rsidP="00F2149B">
      <w:pPr>
        <w:pStyle w:val="Akapitzlist"/>
        <w:numPr>
          <w:ilvl w:val="0"/>
          <w:numId w:val="131"/>
        </w:numPr>
        <w:spacing w:after="120" w:line="360" w:lineRule="auto"/>
        <w:ind w:left="1418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Czy drzwi posiadają klamki łatwe do chwycenia w kształcie litery „L” lub „C”, pionowe i poziomie pochwyty? </w:t>
      </w:r>
    </w:p>
    <w:p w14:paraId="27A69C5E" w14:textId="77777777" w:rsidR="007C3233" w:rsidRPr="004B7D80" w:rsidRDefault="007C3233" w:rsidP="00F2149B">
      <w:pPr>
        <w:pStyle w:val="Akapitzlist"/>
        <w:numPr>
          <w:ilvl w:val="0"/>
          <w:numId w:val="131"/>
        </w:numPr>
        <w:spacing w:after="120" w:line="360" w:lineRule="auto"/>
        <w:ind w:left="1418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Należy wykluczyć stosowanie klamek w kształcie kuli, okręgu, niewielkich uchwytów lub uchwytów zainstalowanych zbyt blisko skrzydła. Gdyż ich zastosowanie wymaga obrotu dłonią, mocnego ściskania uniemożliwiając otwarcie drzwi.</w:t>
      </w:r>
    </w:p>
    <w:p w14:paraId="3DC98F06" w14:textId="6A21EA38" w:rsidR="007C3233" w:rsidRPr="004B7D80" w:rsidRDefault="007C3233" w:rsidP="00F2149B">
      <w:pPr>
        <w:pStyle w:val="Akapitzlist"/>
        <w:numPr>
          <w:ilvl w:val="0"/>
          <w:numId w:val="131"/>
        </w:numPr>
        <w:spacing w:after="120" w:line="360" w:lineRule="auto"/>
        <w:ind w:left="1418" w:hanging="425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Czy w przypadku zastosowania szklanych drzwi przewidziano zastosowanie oznaczeń kontrastowych: dwoma </w:t>
      </w:r>
      <w:r w:rsidR="009D6383" w:rsidRPr="004B7D80">
        <w:rPr>
          <w:rFonts w:cs="Times New Roman"/>
          <w:sz w:val="24"/>
          <w:szCs w:val="24"/>
        </w:rPr>
        <w:t>pasami lub</w:t>
      </w:r>
      <w:r w:rsidRPr="004B7D80">
        <w:rPr>
          <w:rFonts w:cs="Times New Roman"/>
          <w:sz w:val="24"/>
          <w:szCs w:val="24"/>
        </w:rPr>
        <w:t xml:space="preserve"> elementami kontrastowymi na wysokości 0,9-1,0 m i 1,3-1,4 m o szerokości 0,1 m</w:t>
      </w:r>
      <w:r w:rsidRPr="004B7D80">
        <w:rPr>
          <w:rFonts w:cs="Times New Roman"/>
          <w:color w:val="000000"/>
          <w:sz w:val="24"/>
          <w:szCs w:val="24"/>
        </w:rPr>
        <w:t>?</w:t>
      </w:r>
    </w:p>
    <w:p w14:paraId="7880C0F4" w14:textId="20901C80" w:rsidR="007C3233" w:rsidRPr="004B7D80" w:rsidRDefault="007C3233" w:rsidP="00F2149B">
      <w:pPr>
        <w:pStyle w:val="Akapitzlist"/>
        <w:numPr>
          <w:ilvl w:val="1"/>
          <w:numId w:val="147"/>
        </w:numPr>
        <w:spacing w:after="120" w:line="360" w:lineRule="auto"/>
        <w:ind w:left="993" w:hanging="567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b/>
          <w:bCs/>
          <w:color w:val="000000"/>
          <w:sz w:val="24"/>
          <w:szCs w:val="24"/>
        </w:rPr>
        <w:t xml:space="preserve">Oświetlenie </w:t>
      </w:r>
    </w:p>
    <w:p w14:paraId="7E77406E" w14:textId="003FCD35" w:rsidR="007C3233" w:rsidRPr="004B7D80" w:rsidRDefault="007C3233" w:rsidP="00F2149B">
      <w:pPr>
        <w:pStyle w:val="Akapitzlist"/>
        <w:numPr>
          <w:ilvl w:val="0"/>
          <w:numId w:val="132"/>
        </w:numPr>
        <w:spacing w:after="120" w:line="360" w:lineRule="auto"/>
        <w:ind w:left="1418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Czy oświetlenie wewnętrzne jest wystarczające, tzn. czy uczytelnia drogę </w:t>
      </w:r>
      <w:r w:rsidR="0041693F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>i wszystkie elementy wewnątrz budynku?</w:t>
      </w:r>
    </w:p>
    <w:p w14:paraId="3FEFBC77" w14:textId="77777777" w:rsidR="007C3233" w:rsidRPr="004B7D80" w:rsidRDefault="007C3233" w:rsidP="00F2149B">
      <w:pPr>
        <w:pStyle w:val="Akapitzlist"/>
        <w:numPr>
          <w:ilvl w:val="0"/>
          <w:numId w:val="132"/>
        </w:numPr>
        <w:spacing w:after="120" w:line="360" w:lineRule="auto"/>
        <w:ind w:left="1418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Czy oświetlenie wewnątrz budynku jest równomierne, ogranicza zjawisko olśnienia?</w:t>
      </w:r>
    </w:p>
    <w:p w14:paraId="6B1DE87C" w14:textId="6FE06A17" w:rsidR="007C3233" w:rsidRDefault="007C3233" w:rsidP="00F2149B">
      <w:pPr>
        <w:pStyle w:val="Akapitzlist"/>
        <w:numPr>
          <w:ilvl w:val="0"/>
          <w:numId w:val="132"/>
        </w:numPr>
        <w:spacing w:after="120" w:line="360" w:lineRule="auto"/>
        <w:ind w:left="1418" w:hanging="425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Czy włączniki</w:t>
      </w:r>
      <w:r w:rsidRPr="004B7D80">
        <w:rPr>
          <w:rFonts w:cs="Times New Roman"/>
          <w:color w:val="000000"/>
          <w:sz w:val="24"/>
          <w:szCs w:val="24"/>
        </w:rPr>
        <w:t xml:space="preserve"> światła przewidziano na wysokości 0,8-1,1 m?</w:t>
      </w:r>
    </w:p>
    <w:p w14:paraId="0F52F1DD" w14:textId="6E275638" w:rsidR="004B7D80" w:rsidRDefault="004B7D80" w:rsidP="004B7D80">
      <w:pPr>
        <w:pStyle w:val="Akapitzlist"/>
        <w:spacing w:after="120" w:line="360" w:lineRule="auto"/>
        <w:ind w:left="1418"/>
        <w:jc w:val="both"/>
        <w:rPr>
          <w:rFonts w:cs="Times New Roman"/>
          <w:sz w:val="24"/>
          <w:szCs w:val="24"/>
        </w:rPr>
      </w:pPr>
    </w:p>
    <w:p w14:paraId="7623961B" w14:textId="77777777" w:rsidR="004B7D80" w:rsidRPr="004B7D80" w:rsidRDefault="004B7D80" w:rsidP="004B7D80">
      <w:pPr>
        <w:pStyle w:val="Akapitzlist"/>
        <w:spacing w:after="120" w:line="360" w:lineRule="auto"/>
        <w:ind w:left="1418"/>
        <w:jc w:val="both"/>
        <w:rPr>
          <w:rFonts w:cs="Times New Roman"/>
          <w:color w:val="000000"/>
          <w:sz w:val="24"/>
          <w:szCs w:val="24"/>
        </w:rPr>
      </w:pPr>
    </w:p>
    <w:p w14:paraId="6AF26345" w14:textId="68539A04" w:rsidR="007C3233" w:rsidRPr="004B7D80" w:rsidRDefault="007C3233" w:rsidP="004B7D80">
      <w:pPr>
        <w:pStyle w:val="Akapitzlist"/>
        <w:numPr>
          <w:ilvl w:val="1"/>
          <w:numId w:val="147"/>
        </w:numPr>
        <w:spacing w:before="240" w:after="120" w:line="360" w:lineRule="auto"/>
        <w:ind w:left="993" w:hanging="567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b/>
          <w:bCs/>
          <w:color w:val="000000"/>
          <w:sz w:val="24"/>
          <w:szCs w:val="24"/>
        </w:rPr>
        <w:lastRenderedPageBreak/>
        <w:t xml:space="preserve">Sygnalizacja do przywołania pomocy </w:t>
      </w:r>
    </w:p>
    <w:p w14:paraId="6FD7407B" w14:textId="5BF93740" w:rsidR="007C3233" w:rsidRPr="004B7D80" w:rsidRDefault="007C3233" w:rsidP="00F2149B">
      <w:pPr>
        <w:pStyle w:val="Akapitzlist"/>
        <w:numPr>
          <w:ilvl w:val="0"/>
          <w:numId w:val="133"/>
        </w:numPr>
        <w:spacing w:after="120" w:line="360" w:lineRule="auto"/>
        <w:ind w:left="1418" w:hanging="425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 xml:space="preserve">Czy zastosowano system </w:t>
      </w:r>
      <w:proofErr w:type="spellStart"/>
      <w:r w:rsidRPr="004B7D80">
        <w:rPr>
          <w:rFonts w:cs="Times New Roman"/>
          <w:color w:val="000000"/>
          <w:sz w:val="24"/>
          <w:szCs w:val="24"/>
        </w:rPr>
        <w:t>przyzywowy</w:t>
      </w:r>
      <w:proofErr w:type="spellEnd"/>
      <w:r w:rsidRPr="004B7D80">
        <w:rPr>
          <w:rFonts w:cs="Times New Roman"/>
          <w:color w:val="000000"/>
          <w:sz w:val="24"/>
          <w:szCs w:val="24"/>
        </w:rPr>
        <w:t xml:space="preserve"> do przywołania pomocy przy wejściu do budynku, czy zostały zapewnione środki komunikacji umożliwiające uzyskanie pomocy, poprzez system łączności zewnętrznej np. dzwonek, domofon, wideofon, uzupełnioną o wyświetlacz tekstu dla użytkowników/użytkowniczek z trudnościami w słyszeniu?</w:t>
      </w:r>
    </w:p>
    <w:p w14:paraId="2FD1969C" w14:textId="2DB47D83" w:rsidR="007C3233" w:rsidRPr="004B7D80" w:rsidRDefault="007C3233" w:rsidP="00F2149B">
      <w:pPr>
        <w:pStyle w:val="Akapitzlist"/>
        <w:spacing w:after="120" w:line="360" w:lineRule="auto"/>
        <w:ind w:left="993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 xml:space="preserve">W przypadku stosowania systemu </w:t>
      </w:r>
      <w:proofErr w:type="spellStart"/>
      <w:r w:rsidRPr="004B7D80">
        <w:rPr>
          <w:rFonts w:cs="Times New Roman"/>
          <w:color w:val="000000"/>
          <w:sz w:val="24"/>
          <w:szCs w:val="24"/>
        </w:rPr>
        <w:t>przyzywowego</w:t>
      </w:r>
      <w:proofErr w:type="spellEnd"/>
      <w:r w:rsidRPr="004B7D80">
        <w:rPr>
          <w:rFonts w:cs="Times New Roman"/>
          <w:color w:val="000000"/>
          <w:sz w:val="24"/>
          <w:szCs w:val="24"/>
        </w:rPr>
        <w:t xml:space="preserve"> np. domofonu należy wyposażyć go w potwierdzenie dźwiękowe i wizualne wybranego przycisku, potwierdzenie dźwiękowe i wizualne funkcji otwierania zamka, panel klawiszy na wysokości </w:t>
      </w:r>
      <w:r w:rsidR="0041693F" w:rsidRPr="004B7D80">
        <w:rPr>
          <w:rFonts w:cs="Times New Roman"/>
          <w:color w:val="000000"/>
          <w:sz w:val="24"/>
          <w:szCs w:val="24"/>
        </w:rPr>
        <w:br/>
      </w:r>
      <w:r w:rsidRPr="004B7D80">
        <w:rPr>
          <w:rFonts w:cs="Times New Roman"/>
          <w:color w:val="000000"/>
          <w:sz w:val="24"/>
          <w:szCs w:val="24"/>
        </w:rPr>
        <w:t xml:space="preserve">0,8 – 1,1 m, klawisze oznakowane cyframi wypukłymi, wyróżnione kontrastowo </w:t>
      </w:r>
      <w:r w:rsidR="0041693F" w:rsidRPr="004B7D80">
        <w:rPr>
          <w:rFonts w:cs="Times New Roman"/>
          <w:color w:val="000000"/>
          <w:sz w:val="24"/>
          <w:szCs w:val="24"/>
        </w:rPr>
        <w:br/>
      </w:r>
      <w:r w:rsidRPr="004B7D80">
        <w:rPr>
          <w:rFonts w:cs="Times New Roman"/>
          <w:color w:val="000000"/>
          <w:sz w:val="24"/>
          <w:szCs w:val="24"/>
        </w:rPr>
        <w:t>z tła panelu.</w:t>
      </w:r>
      <w:bookmarkStart w:id="16" w:name="_Toc31191877"/>
    </w:p>
    <w:p w14:paraId="08D64F67" w14:textId="1791C05D" w:rsidR="007C3233" w:rsidRPr="004B7D80" w:rsidRDefault="007C3233" w:rsidP="00F2149B">
      <w:pPr>
        <w:pStyle w:val="Styl8"/>
        <w:ind w:left="426" w:hanging="426"/>
        <w:rPr>
          <w:rFonts w:asciiTheme="minorHAnsi" w:hAnsiTheme="minorHAnsi"/>
        </w:rPr>
      </w:pPr>
      <w:bookmarkStart w:id="17" w:name="_Toc39577219"/>
      <w:bookmarkEnd w:id="16"/>
      <w:r w:rsidRPr="004B7D80">
        <w:rPr>
          <w:rFonts w:asciiTheme="minorHAnsi" w:hAnsiTheme="minorHAnsi"/>
        </w:rPr>
        <w:t>Komunikacja pozioma w budynku</w:t>
      </w:r>
      <w:bookmarkEnd w:id="17"/>
    </w:p>
    <w:p w14:paraId="6A4EFA5C" w14:textId="1A392FA7" w:rsidR="0047547E" w:rsidRPr="004B7D80" w:rsidRDefault="007C3233" w:rsidP="00F2149B">
      <w:pPr>
        <w:pStyle w:val="Akapitzlist"/>
        <w:numPr>
          <w:ilvl w:val="1"/>
          <w:numId w:val="1"/>
        </w:numPr>
        <w:spacing w:after="120" w:line="360" w:lineRule="auto"/>
        <w:ind w:left="993" w:hanging="567"/>
        <w:jc w:val="both"/>
        <w:rPr>
          <w:rFonts w:cs="Times New Roman"/>
          <w:b/>
          <w:bCs/>
          <w:color w:val="000000"/>
          <w:sz w:val="24"/>
          <w:szCs w:val="24"/>
        </w:rPr>
      </w:pPr>
      <w:r w:rsidRPr="004B7D80">
        <w:rPr>
          <w:rFonts w:cs="Times New Roman"/>
          <w:b/>
          <w:bCs/>
          <w:color w:val="000000"/>
          <w:sz w:val="24"/>
          <w:szCs w:val="24"/>
        </w:rPr>
        <w:t xml:space="preserve">Równorzędnie dostępne przestrzenie i korytarze w budynku </w:t>
      </w:r>
    </w:p>
    <w:p w14:paraId="3D7D27AC" w14:textId="14BDA16C" w:rsidR="007C3233" w:rsidRPr="004B7D80" w:rsidRDefault="0047547E" w:rsidP="00F2149B">
      <w:pPr>
        <w:pStyle w:val="Akapitzlist"/>
        <w:numPr>
          <w:ilvl w:val="0"/>
          <w:numId w:val="133"/>
        </w:numPr>
        <w:spacing w:after="120" w:line="360" w:lineRule="auto"/>
        <w:ind w:left="1418" w:hanging="425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korytarze są bezkolizyjne, bez progów i innych przeszkód?</w:t>
      </w:r>
    </w:p>
    <w:p w14:paraId="49E6773D" w14:textId="35EDB2BA" w:rsidR="0047547E" w:rsidRPr="004B7D80" w:rsidRDefault="00F2149B" w:rsidP="00F2149B">
      <w:pPr>
        <w:pStyle w:val="Akapitzlist"/>
        <w:spacing w:after="120" w:line="360" w:lineRule="auto"/>
        <w:ind w:left="993" w:hanging="567"/>
        <w:jc w:val="both"/>
        <w:rPr>
          <w:rFonts w:cs="Times New Roman"/>
          <w:b/>
          <w:bCs/>
          <w:color w:val="000000"/>
          <w:sz w:val="24"/>
          <w:szCs w:val="24"/>
        </w:rPr>
      </w:pPr>
      <w:r w:rsidRPr="004B7D80">
        <w:rPr>
          <w:rFonts w:cs="Times New Roman"/>
          <w:b/>
          <w:bCs/>
          <w:color w:val="000000"/>
          <w:sz w:val="24"/>
          <w:szCs w:val="24"/>
        </w:rPr>
        <w:t>2.2</w:t>
      </w:r>
      <w:r w:rsidRPr="004B7D80">
        <w:rPr>
          <w:rFonts w:cs="Times New Roman"/>
          <w:b/>
          <w:bCs/>
          <w:color w:val="000000"/>
          <w:sz w:val="24"/>
          <w:szCs w:val="24"/>
        </w:rPr>
        <w:tab/>
      </w:r>
      <w:r w:rsidR="0047547E" w:rsidRPr="004B7D80">
        <w:rPr>
          <w:rFonts w:cs="Times New Roman"/>
          <w:b/>
          <w:bCs/>
          <w:color w:val="000000"/>
          <w:sz w:val="24"/>
          <w:szCs w:val="24"/>
        </w:rPr>
        <w:t>Przestrzeń manewrowa</w:t>
      </w:r>
      <w:r w:rsidR="00B649D6" w:rsidRPr="004B7D80">
        <w:rPr>
          <w:rFonts w:cs="Times New Roman"/>
          <w:b/>
          <w:bCs/>
          <w:color w:val="000000"/>
          <w:sz w:val="24"/>
          <w:szCs w:val="24"/>
        </w:rPr>
        <w:t>.</w:t>
      </w:r>
      <w:r w:rsidR="0047547E" w:rsidRPr="004B7D80">
        <w:rPr>
          <w:rFonts w:cs="Times New Roman"/>
          <w:b/>
          <w:bCs/>
          <w:color w:val="000000"/>
          <w:sz w:val="24"/>
          <w:szCs w:val="24"/>
        </w:rPr>
        <w:t xml:space="preserve"> </w:t>
      </w:r>
    </w:p>
    <w:p w14:paraId="2BE11FB0" w14:textId="65779777" w:rsidR="007C3233" w:rsidRPr="004B7D80" w:rsidRDefault="007C3233" w:rsidP="00F2149B">
      <w:pPr>
        <w:pStyle w:val="Akapitzlist"/>
        <w:numPr>
          <w:ilvl w:val="0"/>
          <w:numId w:val="133"/>
        </w:numPr>
        <w:spacing w:after="120" w:line="360" w:lineRule="auto"/>
        <w:ind w:left="1418" w:hanging="425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 xml:space="preserve">Czy korytarze mają szerokość minimum 1,2 m, jeżeli jest ona przeznaczona do ewakuacji nie więcej niż 20 osób? </w:t>
      </w:r>
    </w:p>
    <w:p w14:paraId="76897D26" w14:textId="230C0643" w:rsidR="007C3233" w:rsidRPr="004B7D80" w:rsidRDefault="007C3233" w:rsidP="00F2149B">
      <w:pPr>
        <w:pStyle w:val="Akapitzlist"/>
        <w:spacing w:after="120" w:line="360" w:lineRule="auto"/>
        <w:ind w:left="1418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 xml:space="preserve">Szerokość dróg ewakuacyjnych należy obliczać proporcjonalnie do liczby osób mogących przebywać jednocześnie na danej kondygnacji </w:t>
      </w:r>
      <w:r w:rsidR="009D6383" w:rsidRPr="004B7D80">
        <w:rPr>
          <w:rFonts w:cs="Times New Roman"/>
          <w:color w:val="000000"/>
          <w:sz w:val="24"/>
          <w:szCs w:val="24"/>
        </w:rPr>
        <w:t>budynku,</w:t>
      </w:r>
      <w:r w:rsidRPr="004B7D80">
        <w:rPr>
          <w:rFonts w:cs="Times New Roman"/>
          <w:color w:val="000000"/>
          <w:sz w:val="24"/>
          <w:szCs w:val="24"/>
        </w:rPr>
        <w:t xml:space="preserve"> lecz nie mniej niż 1,4 m, dopuszczalne przewężenie do 0,9 m na maksymalnej długości 1,0 m.</w:t>
      </w:r>
    </w:p>
    <w:p w14:paraId="13930F52" w14:textId="77777777" w:rsidR="007C3233" w:rsidRPr="004B7D80" w:rsidRDefault="007C3233" w:rsidP="00F2149B">
      <w:pPr>
        <w:pStyle w:val="Akapitzlist"/>
        <w:numPr>
          <w:ilvl w:val="0"/>
          <w:numId w:val="133"/>
        </w:numPr>
        <w:spacing w:after="120" w:line="360" w:lineRule="auto"/>
        <w:ind w:left="1418" w:hanging="425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występuje przestrzeń manewrowa o minimalnych wymiarach 1,5 x 1,5 m na zakończeniu korytarza oraz w miejscach wymagających zawrócenia na przykład przed drzwiami?</w:t>
      </w:r>
    </w:p>
    <w:p w14:paraId="0BBF81A7" w14:textId="5BF65A74" w:rsidR="007C3233" w:rsidRPr="004B7D80" w:rsidRDefault="007C3233" w:rsidP="00F2149B">
      <w:pPr>
        <w:pStyle w:val="Akapitzlist"/>
        <w:numPr>
          <w:ilvl w:val="0"/>
          <w:numId w:val="133"/>
        </w:numPr>
        <w:spacing w:after="120" w:line="360" w:lineRule="auto"/>
        <w:ind w:left="1418" w:hanging="425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 xml:space="preserve">Czy zachowana jest przestrzeń manewrowa przy drzwiach, w przypadku, gdy klamka drzwi znajduje się po stronie narożnika ściany, należy zapewnić przestrzeń o szerokości niemniejszej niż 0,6 m w celu swobodnego </w:t>
      </w:r>
      <w:r w:rsidR="0041693F" w:rsidRPr="004B7D80">
        <w:rPr>
          <w:rFonts w:cs="Times New Roman"/>
          <w:color w:val="000000"/>
          <w:sz w:val="24"/>
          <w:szCs w:val="24"/>
        </w:rPr>
        <w:br/>
      </w:r>
      <w:r w:rsidRPr="004B7D80">
        <w:rPr>
          <w:rFonts w:cs="Times New Roman"/>
          <w:color w:val="000000"/>
          <w:sz w:val="24"/>
          <w:szCs w:val="24"/>
        </w:rPr>
        <w:t>i samodzielnego otwarcia drzwi przez osobę na wózku?</w:t>
      </w:r>
    </w:p>
    <w:p w14:paraId="4CDD945F" w14:textId="77777777" w:rsidR="007C3233" w:rsidRPr="004B7D80" w:rsidRDefault="007C3233" w:rsidP="00F2149B">
      <w:pPr>
        <w:pStyle w:val="Akapitzlist"/>
        <w:numPr>
          <w:ilvl w:val="0"/>
          <w:numId w:val="133"/>
        </w:numPr>
        <w:spacing w:after="120" w:line="360" w:lineRule="auto"/>
        <w:ind w:left="1418" w:hanging="425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lastRenderedPageBreak/>
        <w:t xml:space="preserve">Czy przewidziano zabezpieczenie miejsc, w których wysokość drogi ewakuacyjnej jest poniżej 2,2 m? </w:t>
      </w:r>
    </w:p>
    <w:p w14:paraId="65328558" w14:textId="595599C3" w:rsidR="00FE50F6" w:rsidRPr="00BA65CF" w:rsidRDefault="007C3233" w:rsidP="00BA65CF">
      <w:pPr>
        <w:spacing w:after="120" w:line="360" w:lineRule="auto"/>
        <w:ind w:left="993"/>
        <w:jc w:val="both"/>
        <w:rPr>
          <w:rFonts w:cs="Times New Roman"/>
          <w:b/>
          <w:bCs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 xml:space="preserve">Wiszące, wystające elementy takie jak obudowy urządzeń technicznych, gabloty należy tak usytuować i zamocować, aby nie stanowiły zagrożenia dla osób niewidomych lub niedowidzących. Dodatkowo należy przewidzieć ostrzeżenie </w:t>
      </w:r>
      <w:r w:rsidR="0041693F" w:rsidRPr="004B7D80">
        <w:rPr>
          <w:rFonts w:cs="Times New Roman"/>
          <w:color w:val="000000"/>
          <w:sz w:val="24"/>
          <w:szCs w:val="24"/>
        </w:rPr>
        <w:br/>
      </w:r>
      <w:r w:rsidRPr="004B7D80">
        <w:rPr>
          <w:rFonts w:cs="Times New Roman"/>
          <w:color w:val="000000"/>
          <w:sz w:val="24"/>
          <w:szCs w:val="24"/>
        </w:rPr>
        <w:t xml:space="preserve">o występującym elemencie możliwe do wykrycia za pomocą białej laski poprzez </w:t>
      </w:r>
      <w:r w:rsidR="0041693F" w:rsidRPr="004B7D80">
        <w:rPr>
          <w:rFonts w:cs="Times New Roman"/>
          <w:color w:val="000000"/>
          <w:sz w:val="24"/>
          <w:szCs w:val="24"/>
        </w:rPr>
        <w:br/>
      </w:r>
      <w:r w:rsidRPr="004B7D80">
        <w:rPr>
          <w:rFonts w:cs="Times New Roman"/>
          <w:color w:val="000000"/>
          <w:sz w:val="24"/>
          <w:szCs w:val="24"/>
        </w:rPr>
        <w:t xml:space="preserve">np. zastosowanie progu, wysokiego krawężnika o wysokości min 0,1 m, poręczy, odpowiednio umiejscowionych elementów małej </w:t>
      </w:r>
      <w:r w:rsidR="009D6383" w:rsidRPr="004B7D80">
        <w:rPr>
          <w:rFonts w:cs="Times New Roman"/>
          <w:color w:val="000000"/>
          <w:sz w:val="24"/>
          <w:szCs w:val="24"/>
        </w:rPr>
        <w:t>architektury</w:t>
      </w:r>
      <w:r w:rsidRPr="004B7D80">
        <w:rPr>
          <w:rFonts w:cs="Times New Roman"/>
          <w:color w:val="000000"/>
          <w:sz w:val="24"/>
          <w:szCs w:val="24"/>
        </w:rPr>
        <w:t xml:space="preserve"> lub aby dolna krawędź wysuniętego elementu znajdowała się max 0,3 m od posadzki.</w:t>
      </w:r>
      <w:r w:rsidRPr="004B7D80">
        <w:rPr>
          <w:rFonts w:cs="Times New Roman"/>
          <w:b/>
          <w:bCs/>
          <w:color w:val="000000"/>
          <w:sz w:val="24"/>
          <w:szCs w:val="24"/>
        </w:rPr>
        <w:t xml:space="preserve"> </w:t>
      </w:r>
    </w:p>
    <w:p w14:paraId="4A0D7FD2" w14:textId="333C2683" w:rsidR="007C3233" w:rsidRPr="004B7D80" w:rsidRDefault="007C3233" w:rsidP="00FE50F6">
      <w:pPr>
        <w:pStyle w:val="Akapitzlist"/>
        <w:numPr>
          <w:ilvl w:val="1"/>
          <w:numId w:val="148"/>
        </w:numPr>
        <w:spacing w:after="120" w:line="360" w:lineRule="auto"/>
        <w:ind w:left="993" w:hanging="567"/>
        <w:jc w:val="both"/>
        <w:rPr>
          <w:rFonts w:cs="Times New Roman"/>
          <w:b/>
          <w:bCs/>
          <w:color w:val="000000"/>
          <w:sz w:val="24"/>
          <w:szCs w:val="24"/>
        </w:rPr>
      </w:pPr>
      <w:r w:rsidRPr="004B7D80">
        <w:rPr>
          <w:rFonts w:cs="Times New Roman"/>
          <w:b/>
          <w:bCs/>
          <w:color w:val="000000"/>
          <w:sz w:val="24"/>
          <w:szCs w:val="24"/>
        </w:rPr>
        <w:t xml:space="preserve">Zastosowane materiały wykończeniowe  </w:t>
      </w:r>
    </w:p>
    <w:p w14:paraId="02ED7642" w14:textId="77777777" w:rsidR="007C3233" w:rsidRPr="004B7D80" w:rsidRDefault="007C3233" w:rsidP="00FE50F6">
      <w:pPr>
        <w:pStyle w:val="Akapitzlist"/>
        <w:numPr>
          <w:ilvl w:val="0"/>
          <w:numId w:val="134"/>
        </w:numPr>
        <w:tabs>
          <w:tab w:val="clear" w:pos="720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w korytarzu, holu wejściowym zastosowano wykończenie powierzchni ścian, podłóg o jednolitych barwach, bez wzorów?</w:t>
      </w:r>
    </w:p>
    <w:p w14:paraId="6ADE62B8" w14:textId="77777777" w:rsidR="007C3233" w:rsidRPr="004B7D80" w:rsidRDefault="007C3233" w:rsidP="00FE50F6">
      <w:pPr>
        <w:pStyle w:val="Akapitzlist"/>
        <w:numPr>
          <w:ilvl w:val="0"/>
          <w:numId w:val="134"/>
        </w:numPr>
        <w:tabs>
          <w:tab w:val="clear" w:pos="720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 xml:space="preserve">Czy zastosowano oznaczenie kontrastowe powierzchni drzwi z kolorem ściany lub oznaczenie ościeżnic w kolorze skontrastowanym z kolorem ściany? </w:t>
      </w:r>
    </w:p>
    <w:p w14:paraId="707E1525" w14:textId="3BE78B58" w:rsidR="007C3233" w:rsidRPr="004B7D80" w:rsidRDefault="007C3233" w:rsidP="00FE50F6">
      <w:pPr>
        <w:pStyle w:val="Akapitzlist"/>
        <w:numPr>
          <w:ilvl w:val="0"/>
          <w:numId w:val="134"/>
        </w:numPr>
        <w:tabs>
          <w:tab w:val="clear" w:pos="720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zastosowano posadzkę antypoślizgową?</w:t>
      </w:r>
    </w:p>
    <w:p w14:paraId="41D32C6B" w14:textId="3D5B542E" w:rsidR="007C3233" w:rsidRPr="004B7D80" w:rsidRDefault="007C3233" w:rsidP="00FE50F6">
      <w:pPr>
        <w:spacing w:after="120" w:line="360" w:lineRule="auto"/>
        <w:ind w:left="993" w:hanging="567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b/>
          <w:bCs/>
          <w:color w:val="000000"/>
          <w:sz w:val="24"/>
          <w:szCs w:val="24"/>
        </w:rPr>
        <w:t>2.4.</w:t>
      </w:r>
      <w:r w:rsidR="00FE50F6" w:rsidRPr="004B7D80">
        <w:rPr>
          <w:rFonts w:cs="Times New Roman"/>
          <w:b/>
          <w:bCs/>
          <w:color w:val="000000"/>
          <w:sz w:val="24"/>
          <w:szCs w:val="24"/>
        </w:rPr>
        <w:tab/>
      </w:r>
      <w:r w:rsidRPr="004B7D80">
        <w:rPr>
          <w:rFonts w:cs="Times New Roman"/>
          <w:b/>
          <w:bCs/>
          <w:color w:val="000000"/>
          <w:sz w:val="24"/>
          <w:szCs w:val="24"/>
        </w:rPr>
        <w:t>Oznaczenia, tablice informacyjne, drogowskazy</w:t>
      </w:r>
    </w:p>
    <w:p w14:paraId="5D5BD258" w14:textId="388BD5F2" w:rsidR="007C3233" w:rsidRPr="004B7D80" w:rsidRDefault="007C3233" w:rsidP="00FE50F6">
      <w:pPr>
        <w:pStyle w:val="Akapitzlist"/>
        <w:numPr>
          <w:ilvl w:val="0"/>
          <w:numId w:val="135"/>
        </w:numPr>
        <w:tabs>
          <w:tab w:val="clear" w:pos="720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 xml:space="preserve">Czy przewidziano tablice informacyjne obrazujące najistotniejsze elementy budynku i sposób poruszania się po budynku, układ </w:t>
      </w:r>
      <w:proofErr w:type="spellStart"/>
      <w:r w:rsidRPr="004B7D80">
        <w:rPr>
          <w:rFonts w:cs="Times New Roman"/>
          <w:color w:val="000000"/>
          <w:sz w:val="24"/>
          <w:szCs w:val="24"/>
        </w:rPr>
        <w:t>przestrzenno</w:t>
      </w:r>
      <w:proofErr w:type="spellEnd"/>
      <w:r w:rsidRPr="004B7D80">
        <w:rPr>
          <w:rFonts w:cs="Times New Roman"/>
          <w:color w:val="000000"/>
          <w:sz w:val="24"/>
          <w:szCs w:val="24"/>
        </w:rPr>
        <w:t xml:space="preserve"> – funkcjonalny kondygnacji?</w:t>
      </w:r>
    </w:p>
    <w:p w14:paraId="26A17321" w14:textId="77777777" w:rsidR="007C3233" w:rsidRPr="004B7D80" w:rsidRDefault="007C3233" w:rsidP="00FE50F6">
      <w:pPr>
        <w:pStyle w:val="Akapitzlist"/>
        <w:numPr>
          <w:ilvl w:val="0"/>
          <w:numId w:val="135"/>
        </w:numPr>
        <w:tabs>
          <w:tab w:val="clear" w:pos="720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tablice informacyjne przewidziano na wysokości 1,2 - 1,6 m?</w:t>
      </w:r>
    </w:p>
    <w:p w14:paraId="1ACA87D1" w14:textId="77777777" w:rsidR="007C3233" w:rsidRPr="004B7D80" w:rsidRDefault="007C3233" w:rsidP="00FE50F6">
      <w:pPr>
        <w:pStyle w:val="Akapitzlist"/>
        <w:numPr>
          <w:ilvl w:val="0"/>
          <w:numId w:val="135"/>
        </w:numPr>
        <w:tabs>
          <w:tab w:val="clear" w:pos="720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oznaczenia kierunkowe i oznaczenia pięter są widoczne i czytelne?</w:t>
      </w:r>
    </w:p>
    <w:p w14:paraId="66C913B2" w14:textId="77777777" w:rsidR="007C3233" w:rsidRPr="004B7D80" w:rsidRDefault="007C3233" w:rsidP="00FE50F6">
      <w:pPr>
        <w:pStyle w:val="Akapitzlist"/>
        <w:numPr>
          <w:ilvl w:val="0"/>
          <w:numId w:val="135"/>
        </w:numPr>
        <w:tabs>
          <w:tab w:val="clear" w:pos="720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zastosowano oznaczenia i wskazówki w formie symboli, infografiki, informujące o podstawowych funkcjach obiektu i kierunkach dotarcia do najważniejszych pomieszczeń?</w:t>
      </w:r>
    </w:p>
    <w:p w14:paraId="4B058B66" w14:textId="3E5AB2D8" w:rsidR="007C3233" w:rsidRPr="004B7D80" w:rsidRDefault="007C3233" w:rsidP="00FE50F6">
      <w:pPr>
        <w:pStyle w:val="Akapitzlist"/>
        <w:numPr>
          <w:ilvl w:val="0"/>
          <w:numId w:val="135"/>
        </w:numPr>
        <w:tabs>
          <w:tab w:val="clear" w:pos="720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oznaczenia i informacje pisemne, literowe, graficzne są skontrastowane kolorystycznie z tłem?</w:t>
      </w:r>
    </w:p>
    <w:p w14:paraId="2EC1ABEF" w14:textId="679B77B5" w:rsidR="007C3233" w:rsidRPr="004B7D80" w:rsidRDefault="007C3233" w:rsidP="00FE50F6">
      <w:pPr>
        <w:pStyle w:val="Akapitzlist"/>
        <w:numPr>
          <w:ilvl w:val="0"/>
          <w:numId w:val="135"/>
        </w:numPr>
        <w:tabs>
          <w:tab w:val="clear" w:pos="720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lastRenderedPageBreak/>
        <w:t xml:space="preserve">Czy zastosowano odpowiednio dużą wielkość liter (minimalna wysokość tekstu wynosi 15 mm </w:t>
      </w:r>
      <w:r w:rsidR="009D6383" w:rsidRPr="004B7D80">
        <w:rPr>
          <w:rFonts w:cs="Times New Roman"/>
          <w:color w:val="000000"/>
          <w:sz w:val="24"/>
          <w:szCs w:val="24"/>
        </w:rPr>
        <w:t>i jest</w:t>
      </w:r>
      <w:r w:rsidRPr="004B7D80">
        <w:rPr>
          <w:rFonts w:cs="Times New Roman"/>
          <w:color w:val="000000"/>
          <w:sz w:val="24"/>
          <w:szCs w:val="24"/>
        </w:rPr>
        <w:t xml:space="preserve"> obliczana na podstawie wzoru: HT = 0,02-0,03 x L, gdzie HT oznacza wysokość tekstu, L oznacza odległość od tekstu)?</w:t>
      </w:r>
    </w:p>
    <w:p w14:paraId="56EDCE88" w14:textId="77777777" w:rsidR="007C3233" w:rsidRPr="004B7D80" w:rsidRDefault="007C3233" w:rsidP="00FE50F6">
      <w:pPr>
        <w:pStyle w:val="Akapitzlist"/>
        <w:numPr>
          <w:ilvl w:val="0"/>
          <w:numId w:val="135"/>
        </w:numPr>
        <w:tabs>
          <w:tab w:val="clear" w:pos="720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 xml:space="preserve">Czy w zapisanym tekście zastosowano </w:t>
      </w:r>
      <w:proofErr w:type="spellStart"/>
      <w:r w:rsidRPr="004B7D80">
        <w:rPr>
          <w:rFonts w:cs="Times New Roman"/>
          <w:color w:val="000000"/>
          <w:sz w:val="24"/>
          <w:szCs w:val="24"/>
        </w:rPr>
        <w:t>bezszeryfowy</w:t>
      </w:r>
      <w:proofErr w:type="spellEnd"/>
      <w:r w:rsidRPr="004B7D80">
        <w:rPr>
          <w:rFonts w:cs="Times New Roman"/>
          <w:color w:val="000000"/>
          <w:sz w:val="24"/>
          <w:szCs w:val="24"/>
        </w:rPr>
        <w:t xml:space="preserve"> krój czcionek, np. Arial, </w:t>
      </w:r>
      <w:proofErr w:type="spellStart"/>
      <w:r w:rsidRPr="004B7D80">
        <w:rPr>
          <w:rFonts w:cs="Times New Roman"/>
          <w:color w:val="000000"/>
          <w:sz w:val="24"/>
          <w:szCs w:val="24"/>
        </w:rPr>
        <w:t>Helvetica</w:t>
      </w:r>
      <w:proofErr w:type="spellEnd"/>
      <w:r w:rsidRPr="004B7D80">
        <w:rPr>
          <w:rFonts w:cs="Times New Roman"/>
          <w:color w:val="000000"/>
          <w:sz w:val="24"/>
          <w:szCs w:val="24"/>
        </w:rPr>
        <w:t>, Verdana</w:t>
      </w:r>
      <w:r w:rsidRPr="004B7D80">
        <w:rPr>
          <w:rFonts w:cs="Times New Roman"/>
          <w:sz w:val="24"/>
          <w:szCs w:val="24"/>
        </w:rPr>
        <w:t>, przy użyciu wielkich i małych liter?</w:t>
      </w:r>
    </w:p>
    <w:p w14:paraId="6C21483E" w14:textId="54A3ADB0" w:rsidR="007C3233" w:rsidRPr="004B7D80" w:rsidRDefault="007C3233" w:rsidP="00FE50F6">
      <w:pPr>
        <w:spacing w:after="120" w:line="360" w:lineRule="auto"/>
        <w:ind w:left="993" w:hanging="567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b/>
          <w:bCs/>
          <w:color w:val="000000"/>
          <w:sz w:val="24"/>
          <w:szCs w:val="24"/>
        </w:rPr>
        <w:t>2.5.</w:t>
      </w:r>
      <w:r w:rsidR="00FE50F6" w:rsidRPr="004B7D80">
        <w:rPr>
          <w:rFonts w:cs="Times New Roman"/>
          <w:b/>
          <w:bCs/>
          <w:color w:val="000000"/>
          <w:sz w:val="24"/>
          <w:szCs w:val="24"/>
        </w:rPr>
        <w:tab/>
      </w:r>
      <w:r w:rsidRPr="004B7D80">
        <w:rPr>
          <w:rFonts w:cs="Times New Roman"/>
          <w:b/>
          <w:bCs/>
          <w:color w:val="000000"/>
          <w:sz w:val="24"/>
          <w:szCs w:val="24"/>
        </w:rPr>
        <w:t xml:space="preserve">Oświetlenie  </w:t>
      </w:r>
    </w:p>
    <w:p w14:paraId="53DD5940" w14:textId="77777777" w:rsidR="007C3233" w:rsidRPr="004B7D80" w:rsidRDefault="007C3233" w:rsidP="00FE50F6">
      <w:pPr>
        <w:pStyle w:val="Akapitzlist"/>
        <w:numPr>
          <w:ilvl w:val="0"/>
          <w:numId w:val="136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 xml:space="preserve">Czy zastosowano odpowiednie oświetlenie korytarzy - 100 </w:t>
      </w:r>
      <w:proofErr w:type="spellStart"/>
      <w:r w:rsidRPr="004B7D80">
        <w:rPr>
          <w:rFonts w:cs="Times New Roman"/>
          <w:color w:val="000000"/>
          <w:sz w:val="24"/>
          <w:szCs w:val="24"/>
        </w:rPr>
        <w:t>lux</w:t>
      </w:r>
      <w:proofErr w:type="spellEnd"/>
      <w:r w:rsidRPr="004B7D80">
        <w:rPr>
          <w:rFonts w:cs="Times New Roman"/>
          <w:color w:val="000000"/>
          <w:sz w:val="24"/>
          <w:szCs w:val="24"/>
        </w:rPr>
        <w:t xml:space="preserve">, schodów, pochylni - 150-200 </w:t>
      </w:r>
      <w:proofErr w:type="spellStart"/>
      <w:r w:rsidRPr="004B7D80">
        <w:rPr>
          <w:rFonts w:cs="Times New Roman"/>
          <w:color w:val="000000"/>
          <w:sz w:val="24"/>
          <w:szCs w:val="24"/>
        </w:rPr>
        <w:t>lux</w:t>
      </w:r>
      <w:proofErr w:type="spellEnd"/>
      <w:r w:rsidRPr="004B7D80">
        <w:rPr>
          <w:rFonts w:cs="Times New Roman"/>
          <w:color w:val="000000"/>
          <w:sz w:val="24"/>
          <w:szCs w:val="24"/>
        </w:rPr>
        <w:t xml:space="preserve">, pomieszczeń przeznaczonych na pobyt ludzi - 300-500 </w:t>
      </w:r>
      <w:proofErr w:type="spellStart"/>
      <w:r w:rsidRPr="004B7D80">
        <w:rPr>
          <w:rFonts w:cs="Times New Roman"/>
          <w:color w:val="000000"/>
          <w:sz w:val="24"/>
          <w:szCs w:val="24"/>
        </w:rPr>
        <w:t>lux</w:t>
      </w:r>
      <w:proofErr w:type="spellEnd"/>
      <w:r w:rsidRPr="004B7D80">
        <w:rPr>
          <w:rFonts w:cs="Times New Roman"/>
          <w:color w:val="000000"/>
          <w:sz w:val="24"/>
          <w:szCs w:val="24"/>
        </w:rPr>
        <w:t>?</w:t>
      </w:r>
    </w:p>
    <w:p w14:paraId="6DB5C749" w14:textId="77777777" w:rsidR="007C3233" w:rsidRPr="004B7D80" w:rsidRDefault="007C3233" w:rsidP="00FE50F6">
      <w:pPr>
        <w:pStyle w:val="Akapitzlist"/>
        <w:numPr>
          <w:ilvl w:val="0"/>
          <w:numId w:val="136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oświetlenie poprawia dobrą orientacje, jest równomierne, ogranicza zjawisko odbicia?</w:t>
      </w:r>
    </w:p>
    <w:p w14:paraId="71AB2FF5" w14:textId="77777777" w:rsidR="007C3233" w:rsidRPr="004B7D80" w:rsidRDefault="007C3233" w:rsidP="00FE50F6">
      <w:pPr>
        <w:pStyle w:val="Akapitzlist"/>
        <w:numPr>
          <w:ilvl w:val="0"/>
          <w:numId w:val="136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włączniki światła przewidziano na wysokości od 0,8 do 1,1 m od podłogi, a gniazda elektryczne na wysokości od 0,4 do 1,1 m od podłogi?</w:t>
      </w:r>
    </w:p>
    <w:p w14:paraId="4F5BAE55" w14:textId="30434F20" w:rsidR="007C3233" w:rsidRPr="004B7D80" w:rsidRDefault="007C3233" w:rsidP="00FE50F6">
      <w:pPr>
        <w:spacing w:after="120" w:line="360" w:lineRule="auto"/>
        <w:ind w:left="993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 xml:space="preserve">Dobre oświetlenie korytarzy poprawia bezpieczeństwo, orientację </w:t>
      </w:r>
      <w:r w:rsidR="009D6383" w:rsidRPr="004B7D80">
        <w:rPr>
          <w:rFonts w:cs="Times New Roman"/>
          <w:color w:val="000000"/>
          <w:sz w:val="24"/>
          <w:szCs w:val="24"/>
        </w:rPr>
        <w:t>przestrzenną</w:t>
      </w:r>
      <w:r w:rsidRPr="004B7D80">
        <w:rPr>
          <w:rFonts w:cs="Times New Roman"/>
          <w:color w:val="000000"/>
          <w:sz w:val="24"/>
          <w:szCs w:val="24"/>
        </w:rPr>
        <w:t xml:space="preserve"> oraz umożliwia odczytywania znaków, wskazówek. W szczególności oświetlenie stanowisk pracy oraz miejsc niebezpiecznych takich jak: schody, pochylnie powinno być równomierne, unikając miejsc zacienionych, niedoświetlonych.</w:t>
      </w:r>
    </w:p>
    <w:p w14:paraId="116B7209" w14:textId="045EA5BB" w:rsidR="007C3233" w:rsidRPr="004B7D80" w:rsidRDefault="007C3233" w:rsidP="00FE50F6">
      <w:pPr>
        <w:spacing w:after="120" w:line="360" w:lineRule="auto"/>
        <w:ind w:left="993" w:hanging="567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b/>
          <w:bCs/>
          <w:color w:val="000000"/>
          <w:sz w:val="24"/>
          <w:szCs w:val="24"/>
        </w:rPr>
        <w:t>2.6.</w:t>
      </w:r>
      <w:r w:rsidR="00FE50F6" w:rsidRPr="004B7D80">
        <w:rPr>
          <w:rFonts w:cs="Times New Roman"/>
          <w:b/>
          <w:bCs/>
          <w:color w:val="000000"/>
          <w:sz w:val="24"/>
          <w:szCs w:val="24"/>
        </w:rPr>
        <w:tab/>
      </w:r>
      <w:r w:rsidRPr="004B7D80">
        <w:rPr>
          <w:rFonts w:cs="Times New Roman"/>
          <w:b/>
          <w:bCs/>
          <w:color w:val="000000"/>
          <w:sz w:val="24"/>
          <w:szCs w:val="24"/>
        </w:rPr>
        <w:t xml:space="preserve">Sygnalizacja w budynku </w:t>
      </w:r>
    </w:p>
    <w:p w14:paraId="62027518" w14:textId="76F87FF6" w:rsidR="007C3233" w:rsidRPr="004B7D80" w:rsidRDefault="007C3233" w:rsidP="00FE50F6">
      <w:pPr>
        <w:pStyle w:val="Akapitzlist"/>
        <w:numPr>
          <w:ilvl w:val="0"/>
          <w:numId w:val="137"/>
        </w:numPr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przewidziano sygnalizację świetlną i dźwiękową uruchamianą na wypadek ewakuacji?</w:t>
      </w:r>
    </w:p>
    <w:p w14:paraId="74E2B23E" w14:textId="5E2E0C6E" w:rsidR="007C3233" w:rsidRPr="004B7D80" w:rsidRDefault="007C3233" w:rsidP="00FE50F6">
      <w:pPr>
        <w:pStyle w:val="Styl8"/>
        <w:ind w:left="426" w:hanging="426"/>
        <w:rPr>
          <w:rFonts w:asciiTheme="minorHAnsi" w:hAnsiTheme="minorHAnsi"/>
        </w:rPr>
      </w:pPr>
      <w:bookmarkStart w:id="18" w:name="_Toc31191878"/>
      <w:bookmarkStart w:id="19" w:name="_Toc31276674"/>
      <w:bookmarkStart w:id="20" w:name="_Toc39577220"/>
      <w:r w:rsidRPr="004B7D80">
        <w:rPr>
          <w:rFonts w:asciiTheme="minorHAnsi" w:hAnsiTheme="minorHAnsi"/>
        </w:rPr>
        <w:t>Komunikacja pionowa</w:t>
      </w:r>
      <w:bookmarkEnd w:id="18"/>
      <w:bookmarkEnd w:id="19"/>
      <w:bookmarkEnd w:id="20"/>
    </w:p>
    <w:p w14:paraId="2FAB97AA" w14:textId="0DC715D8" w:rsidR="007C3233" w:rsidRPr="004B7D80" w:rsidRDefault="007C3233" w:rsidP="00FE50F6">
      <w:pPr>
        <w:pStyle w:val="Akapitzlist"/>
        <w:numPr>
          <w:ilvl w:val="1"/>
          <w:numId w:val="1"/>
        </w:numPr>
        <w:spacing w:after="120" w:line="360" w:lineRule="auto"/>
        <w:ind w:left="993" w:hanging="567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b/>
          <w:bCs/>
          <w:color w:val="000000"/>
          <w:sz w:val="24"/>
          <w:szCs w:val="24"/>
        </w:rPr>
        <w:t xml:space="preserve">Równorzędnie dostępne windy </w:t>
      </w:r>
    </w:p>
    <w:p w14:paraId="64E627A0" w14:textId="71663E3B" w:rsidR="007C3233" w:rsidRPr="004B7D80" w:rsidRDefault="007C3233" w:rsidP="00FE50F6">
      <w:pPr>
        <w:pStyle w:val="Akapitzlist"/>
        <w:numPr>
          <w:ilvl w:val="0"/>
          <w:numId w:val="33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w budynku znajduje się przynajmniej jedna winda przystosowana do przewozu osób z niepełnosprawnością?</w:t>
      </w:r>
    </w:p>
    <w:p w14:paraId="6C8B2147" w14:textId="77777777" w:rsidR="007C3233" w:rsidRPr="004B7D80" w:rsidRDefault="007C3233" w:rsidP="00FE50F6">
      <w:pPr>
        <w:pStyle w:val="Akapitzlist"/>
        <w:numPr>
          <w:ilvl w:val="0"/>
          <w:numId w:val="33"/>
        </w:numPr>
        <w:tabs>
          <w:tab w:val="clear" w:pos="720"/>
          <w:tab w:val="num" w:pos="1418"/>
        </w:tabs>
        <w:spacing w:after="120" w:line="360" w:lineRule="auto"/>
        <w:ind w:left="1418" w:hanging="425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Czy jest techniczna możliwość montażu w budynku windy pozwalającej osobom z niepełnosprawnościami korzystać z komunikacji pionowej lub podać inny sposób rozwiązania problemu?</w:t>
      </w:r>
    </w:p>
    <w:p w14:paraId="3088A02C" w14:textId="0241C650" w:rsidR="007C3233" w:rsidRPr="004B7D80" w:rsidRDefault="007C3233" w:rsidP="00FE50F6">
      <w:pPr>
        <w:tabs>
          <w:tab w:val="num" w:pos="1418"/>
        </w:tabs>
        <w:spacing w:after="120" w:line="360" w:lineRule="auto"/>
        <w:ind w:left="1418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sz w:val="24"/>
          <w:szCs w:val="24"/>
        </w:rPr>
        <w:lastRenderedPageBreak/>
        <w:t xml:space="preserve">Proszę </w:t>
      </w:r>
      <w:r w:rsidR="009D6383" w:rsidRPr="004B7D80">
        <w:rPr>
          <w:rFonts w:cs="Times New Roman"/>
          <w:sz w:val="24"/>
          <w:szCs w:val="24"/>
        </w:rPr>
        <w:t>przedstawić sposób</w:t>
      </w:r>
      <w:r w:rsidRPr="004B7D80">
        <w:rPr>
          <w:rFonts w:cs="Times New Roman"/>
          <w:sz w:val="24"/>
          <w:szCs w:val="24"/>
        </w:rPr>
        <w:t xml:space="preserve"> rozwiązania problemu:</w:t>
      </w:r>
      <w:r w:rsidR="005C6E13" w:rsidRPr="004B7D80">
        <w:rPr>
          <w:rFonts w:cs="Times New Roman"/>
          <w:sz w:val="24"/>
          <w:szCs w:val="24"/>
        </w:rPr>
        <w:t xml:space="preserve"> </w:t>
      </w:r>
      <w:r w:rsidR="00C10769" w:rsidRPr="004B7D80">
        <w:rPr>
          <w:rFonts w:cs="Times New Roman"/>
          <w:sz w:val="24"/>
          <w:szCs w:val="24"/>
        </w:rPr>
        <w:t>…………………………</w:t>
      </w:r>
      <w:r w:rsidR="00FE50F6" w:rsidRPr="004B7D80">
        <w:rPr>
          <w:rFonts w:cs="Times New Roman"/>
          <w:sz w:val="24"/>
          <w:szCs w:val="24"/>
        </w:rPr>
        <w:t>…...</w:t>
      </w:r>
    </w:p>
    <w:p w14:paraId="047589BC" w14:textId="4EE644B2" w:rsidR="007C3233" w:rsidRPr="004B7D80" w:rsidRDefault="007C3233" w:rsidP="00FE50F6">
      <w:pPr>
        <w:pStyle w:val="Akapitzlist"/>
        <w:numPr>
          <w:ilvl w:val="0"/>
          <w:numId w:val="33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 xml:space="preserve">Czy każda winda przystosowana jest do przewozu osób z niepełnosprawnością, tzn. wymiar wewnętrzny kabiny wynosi min. 1,1 m szerokości x 2,2 m długości (w przypadku nowych inwestycji) lub 1,1 m szerokości x 1,4 m długości </w:t>
      </w:r>
      <w:r w:rsidR="00457578" w:rsidRPr="004B7D80">
        <w:rPr>
          <w:rFonts w:cs="Times New Roman"/>
          <w:color w:val="000000"/>
          <w:sz w:val="24"/>
          <w:szCs w:val="24"/>
        </w:rPr>
        <w:br/>
      </w:r>
      <w:r w:rsidRPr="004B7D80">
        <w:rPr>
          <w:rFonts w:cs="Times New Roman"/>
          <w:color w:val="000000"/>
          <w:sz w:val="24"/>
          <w:szCs w:val="24"/>
        </w:rPr>
        <w:t>(w sytuacji przebudowy)?</w:t>
      </w:r>
    </w:p>
    <w:p w14:paraId="2C31AB4B" w14:textId="77777777" w:rsidR="007C3233" w:rsidRPr="004B7D80" w:rsidRDefault="007C3233" w:rsidP="00FE50F6">
      <w:pPr>
        <w:pStyle w:val="Akapitzlist"/>
        <w:numPr>
          <w:ilvl w:val="0"/>
          <w:numId w:val="34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minimalny udźwig windy wynosi min. 300 kg (zalecane 630 kg)?</w:t>
      </w:r>
    </w:p>
    <w:p w14:paraId="0885265B" w14:textId="77777777" w:rsidR="007C3233" w:rsidRPr="004B7D80" w:rsidRDefault="007C3233" w:rsidP="00FE50F6">
      <w:pPr>
        <w:pStyle w:val="Akapitzlist"/>
        <w:numPr>
          <w:ilvl w:val="0"/>
          <w:numId w:val="35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lokalizacja windy jest łatwa do zidentyfikowania w pobliżu holu głównego?</w:t>
      </w:r>
    </w:p>
    <w:p w14:paraId="771D16D2" w14:textId="10486C4C" w:rsidR="007C3233" w:rsidRPr="004B7D80" w:rsidRDefault="007C3233" w:rsidP="00FE50F6">
      <w:pPr>
        <w:pStyle w:val="Akapitzlist"/>
        <w:numPr>
          <w:ilvl w:val="0"/>
          <w:numId w:val="35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 xml:space="preserve">Czy odległość od drzwi przystankowych do </w:t>
      </w:r>
      <w:r w:rsidR="00BA65CF">
        <w:rPr>
          <w:rFonts w:cs="Times New Roman"/>
          <w:color w:val="000000"/>
          <w:sz w:val="24"/>
          <w:szCs w:val="24"/>
        </w:rPr>
        <w:t>przeciwległej ściany wynosi dla </w:t>
      </w:r>
      <w:r w:rsidRPr="004B7D80">
        <w:rPr>
          <w:rFonts w:cs="Times New Roman"/>
          <w:color w:val="000000"/>
          <w:sz w:val="24"/>
          <w:szCs w:val="24"/>
        </w:rPr>
        <w:t>dźwigu osobowego min 1,6 m?</w:t>
      </w:r>
    </w:p>
    <w:p w14:paraId="3201651C" w14:textId="77777777" w:rsidR="007C3233" w:rsidRPr="004B7D80" w:rsidRDefault="007C3233" w:rsidP="00FE50F6">
      <w:pPr>
        <w:pStyle w:val="Akapitzlist"/>
        <w:numPr>
          <w:ilvl w:val="0"/>
          <w:numId w:val="41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winda dysponuje sygnalizacją świetlną przyjazdu windy informując, która winda przyjechała oraz w którą zmierza stronę?</w:t>
      </w:r>
    </w:p>
    <w:p w14:paraId="7A90AF85" w14:textId="77777777" w:rsidR="007C3233" w:rsidRPr="004B7D80" w:rsidRDefault="007C3233" w:rsidP="00FE50F6">
      <w:pPr>
        <w:pStyle w:val="Akapitzlist"/>
        <w:numPr>
          <w:ilvl w:val="0"/>
          <w:numId w:val="42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winda dysponuje sygnalizacją dźwiękową, która informuje o zamykaniu i</w:t>
      </w:r>
      <w:r w:rsidRPr="004B7D80">
        <w:rPr>
          <w:rFonts w:cs="Times New Roman"/>
          <w:sz w:val="24"/>
          <w:szCs w:val="24"/>
        </w:rPr>
        <w:t> </w:t>
      </w:r>
      <w:r w:rsidRPr="004B7D80">
        <w:rPr>
          <w:rFonts w:cs="Times New Roman"/>
          <w:color w:val="000000"/>
          <w:sz w:val="24"/>
          <w:szCs w:val="24"/>
        </w:rPr>
        <w:t>otwierania drzwi?</w:t>
      </w:r>
    </w:p>
    <w:p w14:paraId="1BAA850B" w14:textId="4F47BD6D" w:rsidR="007C3233" w:rsidRPr="004B7D80" w:rsidRDefault="007C3233" w:rsidP="00FE50F6">
      <w:pPr>
        <w:pStyle w:val="Akapitzlist"/>
        <w:numPr>
          <w:ilvl w:val="0"/>
          <w:numId w:val="46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przy wejściu do windy zainstalowan</w:t>
      </w:r>
      <w:r w:rsidR="00BA65CF">
        <w:rPr>
          <w:rFonts w:cs="Times New Roman"/>
          <w:color w:val="000000"/>
          <w:sz w:val="24"/>
          <w:szCs w:val="24"/>
        </w:rPr>
        <w:t>o zewnętrzny panel sterujący na </w:t>
      </w:r>
      <w:r w:rsidRPr="004B7D80">
        <w:rPr>
          <w:rFonts w:cs="Times New Roman"/>
          <w:color w:val="000000"/>
          <w:sz w:val="24"/>
          <w:szCs w:val="24"/>
        </w:rPr>
        <w:t xml:space="preserve">wysokości 0,8 – 1,1 m, w odległości nie mniejszej niż 0,5 m od ściany? </w:t>
      </w:r>
    </w:p>
    <w:p w14:paraId="77BEB70F" w14:textId="20510996" w:rsidR="007C3233" w:rsidRPr="004B7D80" w:rsidRDefault="007C3233" w:rsidP="00FE50F6">
      <w:pPr>
        <w:pStyle w:val="Akapitzlist"/>
        <w:numPr>
          <w:ilvl w:val="0"/>
          <w:numId w:val="47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 xml:space="preserve">Czy w windzie zainstalowano wewnętrzny panel sterujący na wysokości </w:t>
      </w:r>
      <w:r w:rsidR="0041693F" w:rsidRPr="004B7D80">
        <w:rPr>
          <w:rFonts w:cs="Times New Roman"/>
          <w:color w:val="000000"/>
          <w:sz w:val="24"/>
          <w:szCs w:val="24"/>
        </w:rPr>
        <w:br/>
      </w:r>
      <w:r w:rsidRPr="004B7D80">
        <w:rPr>
          <w:rFonts w:cs="Times New Roman"/>
          <w:color w:val="000000"/>
          <w:sz w:val="24"/>
          <w:szCs w:val="24"/>
        </w:rPr>
        <w:t>0,8 – 1,1 m w odległości nie mniejszej niż 0,5 m od narożnika kabiny?</w:t>
      </w:r>
    </w:p>
    <w:p w14:paraId="6A819FE6" w14:textId="77777777" w:rsidR="007C3233" w:rsidRPr="004B7D80" w:rsidRDefault="007C3233" w:rsidP="00FE50F6">
      <w:pPr>
        <w:pStyle w:val="Akapitzlist"/>
        <w:numPr>
          <w:ilvl w:val="0"/>
          <w:numId w:val="43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panel sterujący wewnętrzny i zewnętrzny wyposażony jest w Brajlowskie numery lub wypukłe numery oraz czy przycisk kondygnacji „zero” jest dodatkowo wyróżniony kolorystycznie i dotykowo?</w:t>
      </w:r>
    </w:p>
    <w:p w14:paraId="09E038AA" w14:textId="65058876" w:rsidR="007C3233" w:rsidRPr="004B7D80" w:rsidRDefault="007C3233" w:rsidP="00FE50F6">
      <w:pPr>
        <w:pStyle w:val="Akapitzlist"/>
        <w:numPr>
          <w:ilvl w:val="0"/>
          <w:numId w:val="44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 xml:space="preserve">Czy drzwi windy mają szerokość min. 0,9 m oraz czy otwierają i zamykają się automatycznie oraz są wyposażone w system zatrzymujący zamykanie </w:t>
      </w:r>
      <w:r w:rsidR="0041693F" w:rsidRPr="004B7D80">
        <w:rPr>
          <w:rFonts w:cs="Times New Roman"/>
          <w:color w:val="000000"/>
          <w:sz w:val="24"/>
          <w:szCs w:val="24"/>
        </w:rPr>
        <w:br/>
      </w:r>
      <w:r w:rsidRPr="004B7D80">
        <w:rPr>
          <w:rFonts w:cs="Times New Roman"/>
          <w:color w:val="000000"/>
          <w:sz w:val="24"/>
          <w:szCs w:val="24"/>
        </w:rPr>
        <w:t>w przypadku wystąpienia przeszkody w wejściu?</w:t>
      </w:r>
    </w:p>
    <w:p w14:paraId="79EA79C4" w14:textId="71CEF011" w:rsidR="007C3233" w:rsidRPr="004B7D80" w:rsidRDefault="007C3233" w:rsidP="00FE50F6">
      <w:pPr>
        <w:pStyle w:val="Akapitzlist"/>
        <w:numPr>
          <w:ilvl w:val="0"/>
          <w:numId w:val="45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winda jest wyposażona w poręcze po obu stronach kabiny i czy przynajmniej jedną poręcz zamontowano równ</w:t>
      </w:r>
      <w:r w:rsidR="00BA65CF">
        <w:rPr>
          <w:rFonts w:cs="Times New Roman"/>
          <w:color w:val="000000"/>
          <w:sz w:val="24"/>
          <w:szCs w:val="24"/>
        </w:rPr>
        <w:t>olegle po tej samej stronie, na </w:t>
      </w:r>
      <w:r w:rsidRPr="004B7D80">
        <w:rPr>
          <w:rFonts w:cs="Times New Roman"/>
          <w:color w:val="000000"/>
          <w:sz w:val="24"/>
          <w:szCs w:val="24"/>
        </w:rPr>
        <w:t xml:space="preserve">której mieści się panel sterujący? </w:t>
      </w:r>
    </w:p>
    <w:p w14:paraId="334E5442" w14:textId="77777777" w:rsidR="007C3233" w:rsidRPr="004B7D80" w:rsidRDefault="007C3233" w:rsidP="00FE50F6">
      <w:pPr>
        <w:pStyle w:val="Akapitzlist"/>
        <w:numPr>
          <w:ilvl w:val="0"/>
          <w:numId w:val="45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i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lastRenderedPageBreak/>
        <w:t xml:space="preserve">Czy lustro umieszczone jest na ścianie kabiny naprzeciwko do drzwi windy? Dotyczy to sytuacji, gdy wymiar wewnętrzny </w:t>
      </w:r>
      <w:r w:rsidRPr="004B7D80">
        <w:rPr>
          <w:rFonts w:cs="Times New Roman"/>
          <w:sz w:val="24"/>
          <w:szCs w:val="24"/>
        </w:rPr>
        <w:t>kabiny wynosi 1,1 m szerokości x 1,4 m długości i obrócenie się przez osobę na wózku jest niemożliwe.</w:t>
      </w:r>
    </w:p>
    <w:p w14:paraId="5F032BC9" w14:textId="77777777" w:rsidR="007C3233" w:rsidRPr="004B7D80" w:rsidRDefault="007C3233" w:rsidP="0041693F">
      <w:pPr>
        <w:pStyle w:val="Akapitzlist"/>
        <w:numPr>
          <w:ilvl w:val="0"/>
          <w:numId w:val="45"/>
        </w:numPr>
        <w:tabs>
          <w:tab w:val="clear" w:pos="720"/>
          <w:tab w:val="left" w:pos="993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i/>
          <w:sz w:val="24"/>
          <w:szCs w:val="24"/>
        </w:rPr>
      </w:pPr>
      <w:r w:rsidRPr="004B7D80">
        <w:rPr>
          <w:rFonts w:cs="Times New Roman"/>
          <w:sz w:val="24"/>
          <w:szCs w:val="24"/>
        </w:rPr>
        <w:t>Czy w przypadku zastosowania podnośników pionowych, minimalny wymiar platformy wynosi 0,9 x 1,2 m, a udźwig min. 300 kg?</w:t>
      </w:r>
    </w:p>
    <w:p w14:paraId="17B3A69F" w14:textId="32CF4F34" w:rsidR="007C3233" w:rsidRPr="004B7D80" w:rsidRDefault="007C3233" w:rsidP="00FE50F6">
      <w:pPr>
        <w:pStyle w:val="Akapitzlist"/>
        <w:numPr>
          <w:ilvl w:val="0"/>
          <w:numId w:val="45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i/>
          <w:sz w:val="24"/>
          <w:szCs w:val="24"/>
        </w:rPr>
      </w:pPr>
      <w:r w:rsidRPr="004B7D80">
        <w:rPr>
          <w:rFonts w:cs="Times New Roman"/>
          <w:sz w:val="24"/>
          <w:szCs w:val="24"/>
        </w:rPr>
        <w:t xml:space="preserve">Czy jest techniczna możliwość montażu w budynku windy pozwalającej osobom </w:t>
      </w:r>
      <w:r w:rsidR="00B649D6" w:rsidRPr="004B7D80">
        <w:rPr>
          <w:rFonts w:cs="Times New Roman"/>
          <w:sz w:val="24"/>
          <w:szCs w:val="24"/>
        </w:rPr>
        <w:br/>
      </w:r>
      <w:r w:rsidRPr="004B7D80">
        <w:rPr>
          <w:rFonts w:cs="Times New Roman"/>
          <w:sz w:val="24"/>
          <w:szCs w:val="24"/>
        </w:rPr>
        <w:t xml:space="preserve">z niepełnosprawnościami komunikację pionową? Jeśli nie – jaki jest </w:t>
      </w:r>
      <w:r w:rsidR="009D6383" w:rsidRPr="004B7D80">
        <w:rPr>
          <w:rFonts w:cs="Times New Roman"/>
          <w:sz w:val="24"/>
          <w:szCs w:val="24"/>
        </w:rPr>
        <w:t>inny sposób</w:t>
      </w:r>
      <w:r w:rsidRPr="004B7D80">
        <w:rPr>
          <w:rFonts w:cs="Times New Roman"/>
          <w:sz w:val="24"/>
          <w:szCs w:val="24"/>
        </w:rPr>
        <w:t xml:space="preserve"> </w:t>
      </w:r>
      <w:r w:rsidR="00B649D6" w:rsidRPr="004B7D80">
        <w:rPr>
          <w:rFonts w:cs="Times New Roman"/>
          <w:sz w:val="24"/>
          <w:szCs w:val="24"/>
        </w:rPr>
        <w:t>r</w:t>
      </w:r>
      <w:r w:rsidRPr="004B7D80">
        <w:rPr>
          <w:rFonts w:cs="Times New Roman"/>
          <w:sz w:val="24"/>
          <w:szCs w:val="24"/>
        </w:rPr>
        <w:t>ozwiązania problemu?</w:t>
      </w:r>
    </w:p>
    <w:p w14:paraId="620BEB1D" w14:textId="1E994DCF" w:rsidR="007C3233" w:rsidRPr="004B7D80" w:rsidRDefault="007C3233" w:rsidP="0041693F">
      <w:pPr>
        <w:pStyle w:val="Akapitzlist"/>
        <w:numPr>
          <w:ilvl w:val="1"/>
          <w:numId w:val="1"/>
        </w:numPr>
        <w:spacing w:after="120" w:line="360" w:lineRule="auto"/>
        <w:ind w:left="993" w:hanging="567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b/>
          <w:bCs/>
          <w:sz w:val="24"/>
          <w:szCs w:val="24"/>
        </w:rPr>
        <w:t xml:space="preserve">Schody </w:t>
      </w:r>
      <w:r w:rsidRPr="004B7D80">
        <w:rPr>
          <w:rFonts w:cs="Times New Roman"/>
          <w:b/>
          <w:bCs/>
          <w:color w:val="000000"/>
          <w:sz w:val="24"/>
          <w:szCs w:val="24"/>
        </w:rPr>
        <w:t xml:space="preserve">wewnętrzne </w:t>
      </w:r>
    </w:p>
    <w:p w14:paraId="7E47B111" w14:textId="77777777" w:rsidR="007C3233" w:rsidRPr="004B7D80" w:rsidRDefault="007C3233" w:rsidP="0041693F">
      <w:pPr>
        <w:pStyle w:val="Akapitzlist"/>
        <w:numPr>
          <w:ilvl w:val="0"/>
          <w:numId w:val="36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schody w budynku można ominąć używając windy lub podnośnika?</w:t>
      </w:r>
    </w:p>
    <w:p w14:paraId="1F60CAD8" w14:textId="77777777" w:rsidR="007C3233" w:rsidRPr="004B7D80" w:rsidRDefault="007C3233" w:rsidP="0041693F">
      <w:pPr>
        <w:pStyle w:val="Akapitzlist"/>
        <w:numPr>
          <w:ilvl w:val="0"/>
          <w:numId w:val="37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minimalna szerokość użytkowa biegu to 1,2 m?</w:t>
      </w:r>
    </w:p>
    <w:p w14:paraId="5F528913" w14:textId="77777777" w:rsidR="007C3233" w:rsidRPr="004B7D80" w:rsidRDefault="007C3233" w:rsidP="0041693F">
      <w:pPr>
        <w:pStyle w:val="Akapitzlist"/>
        <w:numPr>
          <w:ilvl w:val="0"/>
          <w:numId w:val="38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liczba stopni (prostych, bez podcięć) do pokonania jest mniejsza lub równa 14 stopni (w budynku opieki zdrowotnej) lub 17 stopni (w innych budynkach)?</w:t>
      </w:r>
    </w:p>
    <w:p w14:paraId="7C61781D" w14:textId="77777777" w:rsidR="007C3233" w:rsidRPr="004B7D80" w:rsidRDefault="007C3233" w:rsidP="0041693F">
      <w:pPr>
        <w:pStyle w:val="Akapitzlist"/>
        <w:numPr>
          <w:ilvl w:val="0"/>
          <w:numId w:val="39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wysokość stopni wynosi max. 0,175 m (w przypadku budynków mieszkalnych wielorodzinnych, budynków zamieszkania zbiorowego?</w:t>
      </w:r>
    </w:p>
    <w:p w14:paraId="4249E50D" w14:textId="45CBF940" w:rsidR="007C3233" w:rsidRPr="004B7D80" w:rsidRDefault="007C3233" w:rsidP="0041693F">
      <w:pPr>
        <w:pStyle w:val="Akapitzlist"/>
        <w:numPr>
          <w:ilvl w:val="0"/>
          <w:numId w:val="39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 xml:space="preserve">Czy szerokość stopni wynosi 0,3 m – 0,35 </w:t>
      </w:r>
      <w:r w:rsidR="009D6383" w:rsidRPr="004B7D80">
        <w:rPr>
          <w:rFonts w:cs="Times New Roman"/>
          <w:color w:val="000000"/>
          <w:sz w:val="24"/>
          <w:szCs w:val="24"/>
        </w:rPr>
        <w:t>m?</w:t>
      </w:r>
    </w:p>
    <w:p w14:paraId="27E4E895" w14:textId="2A3D31CD" w:rsidR="007C3233" w:rsidRPr="004B7D80" w:rsidRDefault="007C3233" w:rsidP="0041693F">
      <w:pPr>
        <w:pStyle w:val="Akapitzlist"/>
        <w:numPr>
          <w:ilvl w:val="0"/>
          <w:numId w:val="40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 xml:space="preserve">Czy poręcz schodów o średnicy 0,035 – 0,045 cm jest wydłużona o 0,3 m </w:t>
      </w:r>
      <w:r w:rsidR="0041693F" w:rsidRPr="004B7D80">
        <w:rPr>
          <w:rFonts w:cs="Times New Roman"/>
          <w:color w:val="000000"/>
          <w:sz w:val="24"/>
          <w:szCs w:val="24"/>
        </w:rPr>
        <w:br/>
      </w:r>
      <w:r w:rsidRPr="004B7D80">
        <w:rPr>
          <w:rFonts w:cs="Times New Roman"/>
          <w:color w:val="000000"/>
          <w:sz w:val="24"/>
          <w:szCs w:val="24"/>
        </w:rPr>
        <w:t xml:space="preserve">a koniec poręczy jest skierowana w dół? </w:t>
      </w:r>
    </w:p>
    <w:p w14:paraId="13BB7333" w14:textId="77777777" w:rsidR="007C3233" w:rsidRPr="004B7D80" w:rsidRDefault="007C3233" w:rsidP="0041693F">
      <w:pPr>
        <w:pStyle w:val="Akapitzlist"/>
        <w:numPr>
          <w:ilvl w:val="0"/>
          <w:numId w:val="40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poręcz montowana wzdłuż ścian jest oddalona o co najmniej 0,05 m od ściany?</w:t>
      </w:r>
    </w:p>
    <w:p w14:paraId="193F218E" w14:textId="77777777" w:rsidR="007C3233" w:rsidRPr="004B7D80" w:rsidRDefault="007C3233" w:rsidP="0041693F">
      <w:pPr>
        <w:pStyle w:val="Akapitzlist"/>
        <w:numPr>
          <w:ilvl w:val="0"/>
          <w:numId w:val="40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sz w:val="24"/>
          <w:szCs w:val="24"/>
        </w:rPr>
      </w:pPr>
      <w:r w:rsidRPr="004B7D80">
        <w:rPr>
          <w:rFonts w:cs="Times New Roman"/>
          <w:sz w:val="24"/>
          <w:szCs w:val="24"/>
        </w:rPr>
        <w:t>Czy poręcz wewnętrzna umieszczona w duszy schodów jest ciągła, nieprzerywana?</w:t>
      </w:r>
    </w:p>
    <w:p w14:paraId="25F6F6A4" w14:textId="77777777" w:rsidR="007C3233" w:rsidRPr="004B7D80" w:rsidRDefault="007C3233" w:rsidP="0041693F">
      <w:pPr>
        <w:pStyle w:val="Akapitzlist"/>
        <w:numPr>
          <w:ilvl w:val="0"/>
          <w:numId w:val="40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pierwszy i ostatni stopień są oznaczone kontrastowo na powierzchni pionowej i poziomej?</w:t>
      </w:r>
    </w:p>
    <w:p w14:paraId="0E60B1F2" w14:textId="243AE5F8" w:rsidR="007C3233" w:rsidRPr="004B7D80" w:rsidRDefault="007C3233" w:rsidP="001D5B75">
      <w:pPr>
        <w:pStyle w:val="Akapitzlist"/>
        <w:numPr>
          <w:ilvl w:val="0"/>
          <w:numId w:val="40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60" w:line="360" w:lineRule="auto"/>
        <w:ind w:left="1417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nawierzchnie schodów i podłóg z nimi sąsiadujących są równe i stabilne, o właściwościach antypoślizgowych?</w:t>
      </w:r>
    </w:p>
    <w:p w14:paraId="2E974584" w14:textId="201F3F80" w:rsidR="007C3233" w:rsidRPr="004B7D80" w:rsidRDefault="007C3233" w:rsidP="0041693F">
      <w:pPr>
        <w:pStyle w:val="Akapitzlist"/>
        <w:numPr>
          <w:ilvl w:val="1"/>
          <w:numId w:val="1"/>
        </w:numPr>
        <w:spacing w:after="120" w:line="360" w:lineRule="auto"/>
        <w:ind w:left="993" w:hanging="567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b/>
          <w:bCs/>
          <w:color w:val="000000"/>
          <w:sz w:val="24"/>
          <w:szCs w:val="24"/>
        </w:rPr>
        <w:lastRenderedPageBreak/>
        <w:t xml:space="preserve">Miejsca manewrowe </w:t>
      </w:r>
    </w:p>
    <w:p w14:paraId="7C52A00F" w14:textId="77777777" w:rsidR="007C3233" w:rsidRPr="004B7D80" w:rsidRDefault="007C3233" w:rsidP="0041693F">
      <w:pPr>
        <w:pStyle w:val="Akapitzlist"/>
        <w:numPr>
          <w:ilvl w:val="0"/>
          <w:numId w:val="138"/>
        </w:numPr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spocznik ma wymiary minimum 1,5 x1,5 m i znajduje się poza polem otwierania drzwi?</w:t>
      </w:r>
    </w:p>
    <w:p w14:paraId="08D347C1" w14:textId="77777777" w:rsidR="007C3233" w:rsidRPr="004B7D80" w:rsidRDefault="007C3233" w:rsidP="0041693F">
      <w:pPr>
        <w:pStyle w:val="Akapitzlist"/>
        <w:numPr>
          <w:ilvl w:val="0"/>
          <w:numId w:val="138"/>
        </w:numPr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występuje przestrzeń manewrowa o wymiarach minimum 1,5 x 1,5 m przed wejściem do windy?</w:t>
      </w:r>
    </w:p>
    <w:p w14:paraId="2C746499" w14:textId="77777777" w:rsidR="007C3233" w:rsidRPr="004B7D80" w:rsidRDefault="007C3233" w:rsidP="0041693F">
      <w:pPr>
        <w:pStyle w:val="Akapitzlist"/>
        <w:numPr>
          <w:ilvl w:val="0"/>
          <w:numId w:val="138"/>
        </w:numPr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 xml:space="preserve">Czy zastosowano fakturowy pas ostrzegawczy na górnym i dolnym spoczniku schodów, informujący o miejscu niebezpiecznym? </w:t>
      </w:r>
    </w:p>
    <w:p w14:paraId="0843FEE1" w14:textId="1F8DD68B" w:rsidR="007C3233" w:rsidRPr="004B7D80" w:rsidRDefault="007C3233" w:rsidP="001D5B75">
      <w:pPr>
        <w:pStyle w:val="Akapitzlist"/>
        <w:numPr>
          <w:ilvl w:val="0"/>
          <w:numId w:val="138"/>
        </w:numPr>
        <w:autoSpaceDE w:val="0"/>
        <w:autoSpaceDN w:val="0"/>
        <w:adjustRightInd w:val="0"/>
        <w:spacing w:after="0" w:line="360" w:lineRule="auto"/>
        <w:ind w:left="1417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zastosowano fakturowy pas ostrzegawczy na górnym i dolnym spoczniku pochylni?</w:t>
      </w:r>
    </w:p>
    <w:p w14:paraId="1F6C61C6" w14:textId="77777777" w:rsidR="00B649D6" w:rsidRPr="004B7D80" w:rsidRDefault="00B649D6" w:rsidP="001D5B75">
      <w:pPr>
        <w:pStyle w:val="Akapitzlist"/>
        <w:autoSpaceDE w:val="0"/>
        <w:autoSpaceDN w:val="0"/>
        <w:adjustRightInd w:val="0"/>
        <w:spacing w:after="0" w:line="360" w:lineRule="auto"/>
        <w:ind w:left="1077"/>
        <w:contextualSpacing w:val="0"/>
        <w:jc w:val="both"/>
        <w:rPr>
          <w:rFonts w:cs="Times New Roman"/>
          <w:color w:val="000000"/>
          <w:sz w:val="24"/>
          <w:szCs w:val="24"/>
        </w:rPr>
      </w:pPr>
    </w:p>
    <w:p w14:paraId="3395A12E" w14:textId="045297E3" w:rsidR="007C3233" w:rsidRPr="004B7D80" w:rsidRDefault="007C3233" w:rsidP="001D5B75">
      <w:pPr>
        <w:pStyle w:val="Akapitzlist"/>
        <w:numPr>
          <w:ilvl w:val="1"/>
          <w:numId w:val="1"/>
        </w:numPr>
        <w:spacing w:after="60" w:line="360" w:lineRule="auto"/>
        <w:ind w:left="992" w:hanging="567"/>
        <w:jc w:val="both"/>
        <w:rPr>
          <w:rFonts w:cs="Times New Roman"/>
          <w:b/>
          <w:bCs/>
          <w:color w:val="000000"/>
          <w:sz w:val="24"/>
          <w:szCs w:val="24"/>
        </w:rPr>
      </w:pPr>
      <w:r w:rsidRPr="004B7D80">
        <w:rPr>
          <w:rFonts w:cs="Times New Roman"/>
          <w:b/>
          <w:bCs/>
          <w:color w:val="000000"/>
          <w:sz w:val="24"/>
          <w:szCs w:val="24"/>
        </w:rPr>
        <w:t xml:space="preserve">Oznakowanie komunikacji pionowej </w:t>
      </w:r>
    </w:p>
    <w:p w14:paraId="0E553855" w14:textId="5776095F" w:rsidR="007C3233" w:rsidRPr="004B7D80" w:rsidRDefault="007C3233" w:rsidP="0041693F">
      <w:pPr>
        <w:pStyle w:val="Akapitzlist"/>
        <w:numPr>
          <w:ilvl w:val="0"/>
          <w:numId w:val="139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 xml:space="preserve">Czy przewidziano tablice informacyjne obrazujące najistotniejsze elementy budynku i sposób poruszania się po budynku, układ </w:t>
      </w:r>
      <w:proofErr w:type="spellStart"/>
      <w:r w:rsidRPr="004B7D80">
        <w:rPr>
          <w:rFonts w:cs="Times New Roman"/>
          <w:color w:val="000000"/>
          <w:sz w:val="24"/>
          <w:szCs w:val="24"/>
        </w:rPr>
        <w:t>przestrzenno</w:t>
      </w:r>
      <w:proofErr w:type="spellEnd"/>
      <w:r w:rsidRPr="004B7D80">
        <w:rPr>
          <w:rFonts w:cs="Times New Roman"/>
          <w:color w:val="000000"/>
          <w:sz w:val="24"/>
          <w:szCs w:val="24"/>
        </w:rPr>
        <w:t xml:space="preserve"> – funkcjonalny kondygnacji?</w:t>
      </w:r>
    </w:p>
    <w:p w14:paraId="765EC774" w14:textId="77777777" w:rsidR="007C3233" w:rsidRPr="004B7D80" w:rsidRDefault="007C3233" w:rsidP="0041693F">
      <w:pPr>
        <w:pStyle w:val="Akapitzlist"/>
        <w:numPr>
          <w:ilvl w:val="0"/>
          <w:numId w:val="139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tablice informacyjne przewidziano na wysokości 1,2 - 1,6 m?</w:t>
      </w:r>
    </w:p>
    <w:p w14:paraId="2D169E49" w14:textId="77777777" w:rsidR="007C3233" w:rsidRPr="004B7D80" w:rsidRDefault="007C3233" w:rsidP="0041693F">
      <w:pPr>
        <w:pStyle w:val="Akapitzlist"/>
        <w:numPr>
          <w:ilvl w:val="0"/>
          <w:numId w:val="139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oznaczenia kierunkowe i oznaczenia pięter są widoczne i czytelne?</w:t>
      </w:r>
      <w:r w:rsidRPr="004B7D80" w:rsidDel="00426D6E">
        <w:rPr>
          <w:rFonts w:cs="Times New Roman"/>
          <w:color w:val="000000"/>
          <w:sz w:val="24"/>
          <w:szCs w:val="24"/>
        </w:rPr>
        <w:t xml:space="preserve"> </w:t>
      </w:r>
    </w:p>
    <w:p w14:paraId="57C314C9" w14:textId="61A4666E" w:rsidR="007C3233" w:rsidRPr="004B7D80" w:rsidRDefault="007C3233" w:rsidP="0041693F">
      <w:pPr>
        <w:pStyle w:val="Akapitzlist"/>
        <w:numPr>
          <w:ilvl w:val="0"/>
          <w:numId w:val="139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oznaczenia i informacje pisemne, literowe, graficzne są skontrastowane kolorystycznie z tłem?</w:t>
      </w:r>
    </w:p>
    <w:p w14:paraId="118C059E" w14:textId="1FE04987" w:rsidR="00FF03F2" w:rsidRPr="004B7D80" w:rsidRDefault="007C3233" w:rsidP="0041693F">
      <w:pPr>
        <w:pStyle w:val="Akapitzlist"/>
        <w:numPr>
          <w:ilvl w:val="0"/>
          <w:numId w:val="139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zastosowano odpowiednio dużą wielkość liter (</w:t>
      </w:r>
      <w:r w:rsidRPr="004B7D80">
        <w:rPr>
          <w:rFonts w:cs="Times New Roman"/>
          <w:sz w:val="24"/>
          <w:szCs w:val="24"/>
        </w:rPr>
        <w:t>minimalna wysokość tekstu wynosi 15 mm i  jest obliczana na podstawie wzoru: HT = 0,02-0,03 x L, gdzie HT oznacza wysokość tekstu, L oznacza odległość od tekstu)?</w:t>
      </w:r>
    </w:p>
    <w:p w14:paraId="34353958" w14:textId="7FAC56D4" w:rsidR="007C3233" w:rsidRPr="004B7D80" w:rsidRDefault="007C3233" w:rsidP="0041693F">
      <w:pPr>
        <w:pStyle w:val="Akapitzlist"/>
        <w:numPr>
          <w:ilvl w:val="0"/>
          <w:numId w:val="139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 xml:space="preserve">Czy w </w:t>
      </w:r>
      <w:r w:rsidRPr="004B7D80">
        <w:rPr>
          <w:rFonts w:cs="Times New Roman"/>
          <w:sz w:val="24"/>
          <w:szCs w:val="24"/>
        </w:rPr>
        <w:t xml:space="preserve">zapisanym tekście zastosowano </w:t>
      </w:r>
      <w:proofErr w:type="spellStart"/>
      <w:r w:rsidRPr="004B7D80">
        <w:rPr>
          <w:rFonts w:cs="Times New Roman"/>
          <w:sz w:val="24"/>
          <w:szCs w:val="24"/>
        </w:rPr>
        <w:t>bezszeryfowy</w:t>
      </w:r>
      <w:proofErr w:type="spellEnd"/>
      <w:r w:rsidRPr="004B7D80">
        <w:rPr>
          <w:rFonts w:cs="Times New Roman"/>
          <w:sz w:val="24"/>
          <w:szCs w:val="24"/>
        </w:rPr>
        <w:t xml:space="preserve"> krój czcionek, np. Arial, </w:t>
      </w:r>
      <w:proofErr w:type="spellStart"/>
      <w:r w:rsidRPr="004B7D80">
        <w:rPr>
          <w:rFonts w:cs="Times New Roman"/>
          <w:sz w:val="24"/>
          <w:szCs w:val="24"/>
        </w:rPr>
        <w:t>Helvetica</w:t>
      </w:r>
      <w:proofErr w:type="spellEnd"/>
      <w:r w:rsidRPr="004B7D80">
        <w:rPr>
          <w:rFonts w:cs="Times New Roman"/>
          <w:sz w:val="24"/>
          <w:szCs w:val="24"/>
        </w:rPr>
        <w:t>, Verdana, przy użyciu wielkich i małych liter?</w:t>
      </w:r>
    </w:p>
    <w:p w14:paraId="217115E4" w14:textId="215125A8" w:rsidR="007C3233" w:rsidRPr="004B7D80" w:rsidRDefault="007C3233" w:rsidP="0041693F">
      <w:pPr>
        <w:pStyle w:val="Akapitzlist"/>
        <w:numPr>
          <w:ilvl w:val="1"/>
          <w:numId w:val="1"/>
        </w:numPr>
        <w:spacing w:after="120" w:line="360" w:lineRule="auto"/>
        <w:ind w:left="993" w:hanging="633"/>
        <w:jc w:val="both"/>
        <w:rPr>
          <w:rFonts w:cs="Times New Roman"/>
          <w:b/>
          <w:bCs/>
          <w:color w:val="000000"/>
          <w:sz w:val="24"/>
          <w:szCs w:val="24"/>
        </w:rPr>
      </w:pPr>
      <w:r w:rsidRPr="004B7D80">
        <w:rPr>
          <w:rFonts w:cs="Times New Roman"/>
          <w:b/>
          <w:bCs/>
          <w:color w:val="000000"/>
          <w:sz w:val="24"/>
          <w:szCs w:val="24"/>
        </w:rPr>
        <w:t xml:space="preserve">Oświetlenie komunikacji pionowej </w:t>
      </w:r>
    </w:p>
    <w:p w14:paraId="0A618680" w14:textId="77777777" w:rsidR="007C3233" w:rsidRPr="004B7D80" w:rsidRDefault="007C3233" w:rsidP="0041693F">
      <w:pPr>
        <w:pStyle w:val="Akapitzlist"/>
        <w:numPr>
          <w:ilvl w:val="0"/>
          <w:numId w:val="145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 xml:space="preserve">Czy zastosowano odpowiednie oświetlenie korytarzy - 100 </w:t>
      </w:r>
      <w:proofErr w:type="spellStart"/>
      <w:r w:rsidRPr="004B7D80">
        <w:rPr>
          <w:rFonts w:cs="Times New Roman"/>
          <w:color w:val="000000"/>
          <w:sz w:val="24"/>
          <w:szCs w:val="24"/>
        </w:rPr>
        <w:t>lux</w:t>
      </w:r>
      <w:proofErr w:type="spellEnd"/>
      <w:r w:rsidRPr="004B7D80">
        <w:rPr>
          <w:rFonts w:cs="Times New Roman"/>
          <w:color w:val="000000"/>
          <w:sz w:val="24"/>
          <w:szCs w:val="24"/>
        </w:rPr>
        <w:t xml:space="preserve">, schodów, pochylni - 150-200 </w:t>
      </w:r>
      <w:proofErr w:type="spellStart"/>
      <w:r w:rsidRPr="004B7D80">
        <w:rPr>
          <w:rFonts w:cs="Times New Roman"/>
          <w:color w:val="000000"/>
          <w:sz w:val="24"/>
          <w:szCs w:val="24"/>
        </w:rPr>
        <w:t>lux</w:t>
      </w:r>
      <w:proofErr w:type="spellEnd"/>
      <w:r w:rsidRPr="004B7D80">
        <w:rPr>
          <w:rFonts w:cs="Times New Roman"/>
          <w:color w:val="000000"/>
          <w:sz w:val="24"/>
          <w:szCs w:val="24"/>
        </w:rPr>
        <w:t xml:space="preserve">, pomieszczeń przeznaczonych na pobyt ludzi - 300-500 </w:t>
      </w:r>
      <w:proofErr w:type="spellStart"/>
      <w:r w:rsidRPr="004B7D80">
        <w:rPr>
          <w:rFonts w:cs="Times New Roman"/>
          <w:color w:val="000000"/>
          <w:sz w:val="24"/>
          <w:szCs w:val="24"/>
        </w:rPr>
        <w:t>lux</w:t>
      </w:r>
      <w:proofErr w:type="spellEnd"/>
      <w:r w:rsidRPr="004B7D80">
        <w:rPr>
          <w:rFonts w:cs="Times New Roman"/>
          <w:color w:val="000000"/>
          <w:sz w:val="24"/>
          <w:szCs w:val="24"/>
        </w:rPr>
        <w:t>?</w:t>
      </w:r>
    </w:p>
    <w:p w14:paraId="5A719897" w14:textId="77777777" w:rsidR="007C3233" w:rsidRPr="004B7D80" w:rsidRDefault="007C3233" w:rsidP="0041693F">
      <w:pPr>
        <w:pStyle w:val="Akapitzlist"/>
        <w:numPr>
          <w:ilvl w:val="0"/>
          <w:numId w:val="145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lastRenderedPageBreak/>
        <w:t>Czy oświetlenie poprawia dobrą orientacje, jest równomierne, ogranicza zjawisko odbicia?</w:t>
      </w:r>
    </w:p>
    <w:p w14:paraId="52F7CC9E" w14:textId="77777777" w:rsidR="007C3233" w:rsidRPr="004B7D80" w:rsidRDefault="007C3233" w:rsidP="0041693F">
      <w:pPr>
        <w:pStyle w:val="Akapitzlist"/>
        <w:numPr>
          <w:ilvl w:val="0"/>
          <w:numId w:val="145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120" w:line="360" w:lineRule="auto"/>
        <w:ind w:left="1418" w:hanging="425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włączniki światła przewidziano na wysokości od 0,8 do 1,1 m od podłogi, a gniazda elektryczne na wysokości od 0,4 do 1,1 m od podłogi?</w:t>
      </w:r>
    </w:p>
    <w:p w14:paraId="0771BB98" w14:textId="68CC0CB0" w:rsidR="007C3233" w:rsidRPr="004B7D80" w:rsidRDefault="007C3233" w:rsidP="0041693F">
      <w:pPr>
        <w:spacing w:after="120" w:line="360" w:lineRule="auto"/>
        <w:ind w:left="993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 xml:space="preserve">Dobre oświetlenie korytarzy poprawia bezpieczeństwo, orientację </w:t>
      </w:r>
      <w:r w:rsidR="009D6383" w:rsidRPr="004B7D80">
        <w:rPr>
          <w:rFonts w:cs="Times New Roman"/>
          <w:color w:val="000000"/>
          <w:sz w:val="24"/>
          <w:szCs w:val="24"/>
        </w:rPr>
        <w:t>przestrzenną</w:t>
      </w:r>
      <w:r w:rsidRPr="004B7D80">
        <w:rPr>
          <w:rFonts w:cs="Times New Roman"/>
          <w:color w:val="000000"/>
          <w:sz w:val="24"/>
          <w:szCs w:val="24"/>
        </w:rPr>
        <w:t xml:space="preserve"> oraz umożliwia odczytywania znaków, wskazówek. W szczególności oświetlenie stanowisk pracy oraz miejsc niebezpiecznych takich jak: schody, pochylnie powinno być równomierne, unikając miejsc zacienionych, niedoświetlonych.</w:t>
      </w:r>
    </w:p>
    <w:p w14:paraId="0E792F3D" w14:textId="74150748" w:rsidR="007C3233" w:rsidRPr="004B7D80" w:rsidRDefault="007C3233" w:rsidP="0041693F">
      <w:pPr>
        <w:pStyle w:val="Styl8"/>
        <w:ind w:left="426" w:hanging="426"/>
        <w:rPr>
          <w:rFonts w:asciiTheme="minorHAnsi" w:hAnsiTheme="minorHAnsi"/>
        </w:rPr>
      </w:pPr>
      <w:bookmarkStart w:id="21" w:name="_Toc31191881"/>
      <w:bookmarkStart w:id="22" w:name="_Toc31276675"/>
      <w:bookmarkStart w:id="23" w:name="_Toc39577221"/>
      <w:r w:rsidRPr="004B7D80">
        <w:rPr>
          <w:rFonts w:asciiTheme="minorHAnsi" w:hAnsiTheme="minorHAnsi"/>
        </w:rPr>
        <w:t>Ochrona przeciwpożarowa i ewakuacja z budynku</w:t>
      </w:r>
      <w:bookmarkEnd w:id="21"/>
      <w:bookmarkEnd w:id="22"/>
      <w:bookmarkEnd w:id="23"/>
      <w:r w:rsidRPr="004B7D80">
        <w:rPr>
          <w:rFonts w:asciiTheme="minorHAnsi" w:hAnsiTheme="minorHAnsi"/>
        </w:rPr>
        <w:t xml:space="preserve"> </w:t>
      </w:r>
    </w:p>
    <w:p w14:paraId="1519896D" w14:textId="77777777" w:rsidR="007C3233" w:rsidRPr="004B7D80" w:rsidRDefault="007C3233" w:rsidP="0041693F">
      <w:pPr>
        <w:pStyle w:val="Akapitzlist"/>
        <w:numPr>
          <w:ilvl w:val="0"/>
          <w:numId w:val="140"/>
        </w:numPr>
        <w:tabs>
          <w:tab w:val="clear" w:pos="643"/>
          <w:tab w:val="num" w:pos="993"/>
        </w:tabs>
        <w:autoSpaceDE w:val="0"/>
        <w:autoSpaceDN w:val="0"/>
        <w:adjustRightInd w:val="0"/>
        <w:spacing w:after="120" w:line="360" w:lineRule="auto"/>
        <w:ind w:left="993" w:hanging="567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na każdym piętrze umieszczono w widocznym miejscu plan ewakuacji oraz czy oznakowanie pięter znajduje się na wysokości 1,2-1,4 m?</w:t>
      </w:r>
    </w:p>
    <w:p w14:paraId="0FB9D113" w14:textId="77777777" w:rsidR="007C3233" w:rsidRPr="004B7D80" w:rsidRDefault="007C3233" w:rsidP="0041693F">
      <w:pPr>
        <w:pStyle w:val="Akapitzlist"/>
        <w:numPr>
          <w:ilvl w:val="0"/>
          <w:numId w:val="140"/>
        </w:numPr>
        <w:tabs>
          <w:tab w:val="clear" w:pos="643"/>
          <w:tab w:val="num" w:pos="993"/>
        </w:tabs>
        <w:autoSpaceDE w:val="0"/>
        <w:autoSpaceDN w:val="0"/>
        <w:adjustRightInd w:val="0"/>
        <w:spacing w:after="120" w:line="360" w:lineRule="auto"/>
        <w:ind w:left="993" w:hanging="567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zastosowano spoczniki powiększone o wymiar 0,9 x 1,4 m przeznaczone dla osoby z niepełnosprawnością ruchową, na wózku do czasu przybycia służb ratunkowych?</w:t>
      </w:r>
    </w:p>
    <w:p w14:paraId="66967B66" w14:textId="77777777" w:rsidR="007C3233" w:rsidRPr="004B7D80" w:rsidRDefault="007C3233" w:rsidP="0041693F">
      <w:pPr>
        <w:pStyle w:val="Akapitzlist"/>
        <w:numPr>
          <w:ilvl w:val="0"/>
          <w:numId w:val="140"/>
        </w:numPr>
        <w:tabs>
          <w:tab w:val="clear" w:pos="643"/>
          <w:tab w:val="num" w:pos="993"/>
        </w:tabs>
        <w:autoSpaceDE w:val="0"/>
        <w:autoSpaceDN w:val="0"/>
        <w:adjustRightInd w:val="0"/>
        <w:spacing w:after="120" w:line="360" w:lineRule="auto"/>
        <w:ind w:left="993" w:hanging="567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zapewniono bezkolizyjne dojścia ewakuacyjne oraz dostępne drogi ewakuacyjne?</w:t>
      </w:r>
    </w:p>
    <w:p w14:paraId="3608EC6B" w14:textId="77777777" w:rsidR="007C3233" w:rsidRPr="004B7D80" w:rsidRDefault="007C3233" w:rsidP="0041693F">
      <w:pPr>
        <w:pStyle w:val="Akapitzlist"/>
        <w:numPr>
          <w:ilvl w:val="0"/>
          <w:numId w:val="140"/>
        </w:numPr>
        <w:tabs>
          <w:tab w:val="clear" w:pos="643"/>
          <w:tab w:val="num" w:pos="993"/>
        </w:tabs>
        <w:autoSpaceDE w:val="0"/>
        <w:autoSpaceDN w:val="0"/>
        <w:adjustRightInd w:val="0"/>
        <w:spacing w:after="120" w:line="360" w:lineRule="auto"/>
        <w:ind w:left="993" w:hanging="567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>Czy wprowadzono zabezpieczenia i procedury ewakuacyjne: znaki kierunkowe, oświetlenie awaryjne, system powiadamiania i ostrzegania, dźwiękowy system informujący o kierunku ewakuacji lub położeniu drzwi?</w:t>
      </w:r>
    </w:p>
    <w:p w14:paraId="0F62A216" w14:textId="77777777" w:rsidR="007C3233" w:rsidRPr="004B7D80" w:rsidRDefault="007C3233" w:rsidP="0041693F">
      <w:pPr>
        <w:pStyle w:val="Akapitzlist"/>
        <w:numPr>
          <w:ilvl w:val="0"/>
          <w:numId w:val="140"/>
        </w:numPr>
        <w:tabs>
          <w:tab w:val="clear" w:pos="643"/>
          <w:tab w:val="num" w:pos="993"/>
        </w:tabs>
        <w:autoSpaceDE w:val="0"/>
        <w:autoSpaceDN w:val="0"/>
        <w:adjustRightInd w:val="0"/>
        <w:spacing w:after="120" w:line="360" w:lineRule="auto"/>
        <w:ind w:left="993" w:hanging="567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 xml:space="preserve">Czy zastosowano wyraźne oznakowanie różnic poziomów? </w:t>
      </w:r>
    </w:p>
    <w:p w14:paraId="55F0D7F8" w14:textId="77777777" w:rsidR="007C3233" w:rsidRPr="004B7D80" w:rsidRDefault="007C3233" w:rsidP="0041693F">
      <w:pPr>
        <w:pStyle w:val="Akapitzlist"/>
        <w:numPr>
          <w:ilvl w:val="0"/>
          <w:numId w:val="140"/>
        </w:numPr>
        <w:tabs>
          <w:tab w:val="clear" w:pos="643"/>
          <w:tab w:val="num" w:pos="993"/>
        </w:tabs>
        <w:autoSpaceDE w:val="0"/>
        <w:autoSpaceDN w:val="0"/>
        <w:adjustRightInd w:val="0"/>
        <w:spacing w:after="120" w:line="360" w:lineRule="auto"/>
        <w:ind w:left="993" w:hanging="567"/>
        <w:contextualSpacing w:val="0"/>
        <w:jc w:val="both"/>
        <w:rPr>
          <w:rFonts w:cs="Times New Roman"/>
          <w:color w:val="000000"/>
          <w:sz w:val="24"/>
          <w:szCs w:val="24"/>
        </w:rPr>
      </w:pPr>
      <w:r w:rsidRPr="004B7D80">
        <w:rPr>
          <w:rFonts w:cs="Times New Roman"/>
          <w:color w:val="000000"/>
          <w:sz w:val="24"/>
          <w:szCs w:val="24"/>
        </w:rPr>
        <w:t xml:space="preserve">Czy zastosowano specjalne systemy ewakuacyjne dla osób niesłyszących oraz niewidzących np. sygnalizatory </w:t>
      </w:r>
      <w:proofErr w:type="spellStart"/>
      <w:r w:rsidRPr="004B7D80">
        <w:rPr>
          <w:rFonts w:cs="Times New Roman"/>
          <w:color w:val="000000"/>
          <w:sz w:val="24"/>
          <w:szCs w:val="24"/>
        </w:rPr>
        <w:t>optyczno</w:t>
      </w:r>
      <w:proofErr w:type="spellEnd"/>
      <w:r w:rsidRPr="004B7D80">
        <w:rPr>
          <w:rFonts w:cs="Times New Roman"/>
          <w:color w:val="000000"/>
          <w:sz w:val="24"/>
          <w:szCs w:val="24"/>
        </w:rPr>
        <w:t xml:space="preserve"> – akustyczne, urządzenia wibrujące?</w:t>
      </w:r>
    </w:p>
    <w:p w14:paraId="3E04A001" w14:textId="48F526CE" w:rsidR="00E20672" w:rsidRPr="004B7D80" w:rsidRDefault="00E20672" w:rsidP="0041693F">
      <w:pPr>
        <w:tabs>
          <w:tab w:val="num" w:pos="993"/>
        </w:tabs>
        <w:spacing w:after="120" w:line="240" w:lineRule="auto"/>
        <w:ind w:left="993" w:hanging="567"/>
        <w:rPr>
          <w:rFonts w:cs="Times New Roman"/>
          <w:b/>
          <w:sz w:val="26"/>
          <w:szCs w:val="26"/>
        </w:rPr>
      </w:pPr>
    </w:p>
    <w:sectPr w:rsidR="00E20672" w:rsidRPr="004B7D80" w:rsidSect="00C24B0C">
      <w:footerReference w:type="default" r:id="rId25"/>
      <w:pgSz w:w="11906" w:h="16838"/>
      <w:pgMar w:top="1417" w:right="1417" w:bottom="1560" w:left="1417" w:header="284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315158" w14:textId="77777777" w:rsidR="00C06DA8" w:rsidRDefault="00C06DA8" w:rsidP="002401D0">
      <w:pPr>
        <w:spacing w:after="0" w:line="240" w:lineRule="auto"/>
      </w:pPr>
      <w:r>
        <w:separator/>
      </w:r>
    </w:p>
    <w:p w14:paraId="450AA869" w14:textId="77777777" w:rsidR="00C06DA8" w:rsidRDefault="00C06DA8"/>
  </w:endnote>
  <w:endnote w:type="continuationSeparator" w:id="0">
    <w:p w14:paraId="1E4C5BE5" w14:textId="77777777" w:rsidR="00C06DA8" w:rsidRDefault="00C06DA8" w:rsidP="002401D0">
      <w:pPr>
        <w:spacing w:after="0" w:line="240" w:lineRule="auto"/>
      </w:pPr>
      <w:r>
        <w:continuationSeparator/>
      </w:r>
    </w:p>
    <w:p w14:paraId="726E15C3" w14:textId="77777777" w:rsidR="00C06DA8" w:rsidRDefault="00C06DA8"/>
  </w:endnote>
  <w:endnote w:type="continuationNotice" w:id="1">
    <w:p w14:paraId="060FD23A" w14:textId="77777777" w:rsidR="00C06DA8" w:rsidRDefault="00C06DA8">
      <w:pPr>
        <w:spacing w:after="0" w:line="240" w:lineRule="auto"/>
      </w:pPr>
    </w:p>
    <w:p w14:paraId="2800BB5C" w14:textId="77777777" w:rsidR="00C06DA8" w:rsidRDefault="00C06D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HG Mincho Light J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8164409"/>
      <w:docPartObj>
        <w:docPartGallery w:val="Page Numbers (Bottom of Page)"/>
        <w:docPartUnique/>
      </w:docPartObj>
    </w:sdtPr>
    <w:sdtEndPr/>
    <w:sdtContent>
      <w:p w14:paraId="72F99A8F" w14:textId="7299A68A" w:rsidR="00E26A18" w:rsidRDefault="00E26A18" w:rsidP="00F7205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7D80">
          <w:rPr>
            <w:noProof/>
          </w:rPr>
          <w:t>5</w:t>
        </w:r>
        <w:r>
          <w:fldChar w:fldCharType="end"/>
        </w:r>
      </w:p>
    </w:sdtContent>
  </w:sdt>
  <w:sdt>
    <w:sdtPr>
      <w:id w:val="-1283034137"/>
      <w:docPartObj>
        <w:docPartGallery w:val="Page Numbers (Bottom of Page)"/>
        <w:docPartUnique/>
      </w:docPartObj>
    </w:sdtPr>
    <w:sdtEndPr/>
    <w:sdtContent>
      <w:p w14:paraId="13B012AE" w14:textId="733E5616" w:rsidR="00E26A18" w:rsidRDefault="00E26A18">
        <w:pPr>
          <w:pStyle w:val="Stopka"/>
        </w:pPr>
        <w:r>
          <w:rPr>
            <w:noProof/>
            <w:lang w:eastAsia="pl-PL"/>
          </w:rPr>
          <w:drawing>
            <wp:anchor distT="0" distB="0" distL="114300" distR="114300" simplePos="0" relativeHeight="251662341" behindDoc="1" locked="0" layoutInCell="1" allowOverlap="1" wp14:anchorId="020B1295" wp14:editId="7DD48B02">
              <wp:simplePos x="0" y="0"/>
              <wp:positionH relativeFrom="column">
                <wp:align>left</wp:align>
              </wp:positionH>
              <wp:positionV relativeFrom="paragraph">
                <wp:posOffset>-396875</wp:posOffset>
              </wp:positionV>
              <wp:extent cx="1706400" cy="903600"/>
              <wp:effectExtent l="0" t="0" r="8255" b="0"/>
              <wp:wrapNone/>
              <wp:docPr id="6" name="Obraz 6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06400" cy="9036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5425375"/>
      <w:docPartObj>
        <w:docPartGallery w:val="Page Numbers (Bottom of Page)"/>
        <w:docPartUnique/>
      </w:docPartObj>
    </w:sdtPr>
    <w:sdtEndPr/>
    <w:sdtContent>
      <w:p w14:paraId="425C5F46" w14:textId="77777777" w:rsidR="00E26A18" w:rsidRPr="00A0186C" w:rsidRDefault="00E26A18" w:rsidP="0020395A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 wp14:anchorId="32B1827E" wp14:editId="5EE7F16A">
              <wp:simplePos x="0" y="0"/>
              <wp:positionH relativeFrom="margin">
                <wp:align>left</wp:align>
              </wp:positionH>
              <wp:positionV relativeFrom="paragraph">
                <wp:posOffset>-285750</wp:posOffset>
              </wp:positionV>
              <wp:extent cx="1706400" cy="903600"/>
              <wp:effectExtent l="0" t="0" r="8255" b="0"/>
              <wp:wrapNone/>
              <wp:docPr id="8" name="Obraz 8" descr="logo Państwowego Funduszu Rehabilitacji Osób Niepełnosprawnych" title="logo Państwowego Funduszu Rehabilitacji Osób Niepełnosprawnych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06400" cy="9036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5268061"/>
      <w:docPartObj>
        <w:docPartGallery w:val="Page Numbers (Bottom of Page)"/>
        <w:docPartUnique/>
      </w:docPartObj>
    </w:sdtPr>
    <w:sdtEndPr/>
    <w:sdtContent>
      <w:p w14:paraId="22F12C07" w14:textId="5C397D3D" w:rsidR="00E26A18" w:rsidRDefault="00E26A18" w:rsidP="00181B17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4389" behindDoc="1" locked="0" layoutInCell="1" allowOverlap="1" wp14:anchorId="4B7D90D0" wp14:editId="3BCB8161">
              <wp:simplePos x="0" y="0"/>
              <wp:positionH relativeFrom="margin">
                <wp:align>left</wp:align>
              </wp:positionH>
              <wp:positionV relativeFrom="paragraph">
                <wp:posOffset>-26035</wp:posOffset>
              </wp:positionV>
              <wp:extent cx="1706400" cy="903600"/>
              <wp:effectExtent l="0" t="0" r="8255" b="0"/>
              <wp:wrapNone/>
              <wp:docPr id="21" name="Obraz 21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06400" cy="9036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F2868">
          <w:rPr>
            <w:noProof/>
          </w:rPr>
          <w:t>30</w:t>
        </w:r>
        <w:r>
          <w:fldChar w:fldCharType="end"/>
        </w:r>
      </w:p>
    </w:sdtContent>
  </w:sdt>
  <w:sdt>
    <w:sdtPr>
      <w:id w:val="-1907375366"/>
      <w:docPartObj>
        <w:docPartGallery w:val="Page Numbers (Bottom of Page)"/>
        <w:docPartUnique/>
      </w:docPartObj>
    </w:sdtPr>
    <w:sdtEndPr/>
    <w:sdtContent>
      <w:p w14:paraId="037FB60E" w14:textId="29C3E53A" w:rsidR="00E26A18" w:rsidRPr="00226E02" w:rsidRDefault="00C06DA8" w:rsidP="00181B17">
        <w:pPr>
          <w:pStyle w:val="Stopka"/>
        </w:pPr>
      </w:p>
    </w:sdtContent>
  </w:sdt>
  <w:p w14:paraId="78438509" w14:textId="77777777" w:rsidR="00E26A18" w:rsidRDefault="00E26A18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70C683" w14:textId="77777777" w:rsidR="00C06DA8" w:rsidRDefault="00C06DA8" w:rsidP="002401D0">
      <w:pPr>
        <w:spacing w:after="0" w:line="240" w:lineRule="auto"/>
      </w:pPr>
      <w:r>
        <w:separator/>
      </w:r>
    </w:p>
    <w:p w14:paraId="0B7C52F4" w14:textId="77777777" w:rsidR="00C06DA8" w:rsidRDefault="00C06DA8"/>
  </w:footnote>
  <w:footnote w:type="continuationSeparator" w:id="0">
    <w:p w14:paraId="48E7730B" w14:textId="77777777" w:rsidR="00C06DA8" w:rsidRDefault="00C06DA8" w:rsidP="002401D0">
      <w:pPr>
        <w:spacing w:after="0" w:line="240" w:lineRule="auto"/>
      </w:pPr>
      <w:r>
        <w:continuationSeparator/>
      </w:r>
    </w:p>
    <w:p w14:paraId="72353DEA" w14:textId="77777777" w:rsidR="00C06DA8" w:rsidRDefault="00C06DA8"/>
  </w:footnote>
  <w:footnote w:type="continuationNotice" w:id="1">
    <w:p w14:paraId="1BE3EFFC" w14:textId="77777777" w:rsidR="00C06DA8" w:rsidRDefault="00C06DA8">
      <w:pPr>
        <w:spacing w:after="0" w:line="240" w:lineRule="auto"/>
      </w:pPr>
    </w:p>
    <w:p w14:paraId="127A6599" w14:textId="77777777" w:rsidR="00C06DA8" w:rsidRDefault="00C06DA8"/>
  </w:footnote>
  <w:footnote w:id="2">
    <w:p w14:paraId="139A24DB" w14:textId="77777777" w:rsidR="00E26A18" w:rsidRPr="00310D23" w:rsidRDefault="00E26A18" w:rsidP="007C3233">
      <w:pPr>
        <w:pStyle w:val="Tekstprzypisudolnego"/>
        <w:rPr>
          <w:rFonts w:ascii="Times New Roman" w:hAnsi="Times New Roman" w:cs="Times New Roman"/>
          <w:sz w:val="22"/>
          <w:szCs w:val="22"/>
        </w:rPr>
      </w:pPr>
      <w:r w:rsidRPr="00310D23">
        <w:rPr>
          <w:rStyle w:val="Odwoanieprzypisudolnego"/>
          <w:rFonts w:ascii="Times New Roman" w:hAnsi="Times New Roman" w:cs="Times New Roman"/>
          <w:sz w:val="22"/>
          <w:szCs w:val="22"/>
        </w:rPr>
        <w:footnoteRef/>
      </w:r>
      <w:r w:rsidRPr="00310D23">
        <w:rPr>
          <w:rFonts w:ascii="Times New Roman" w:hAnsi="Times New Roman" w:cs="Times New Roman"/>
          <w:sz w:val="22"/>
          <w:szCs w:val="22"/>
        </w:rPr>
        <w:t xml:space="preserve"> </w:t>
      </w:r>
      <w:r w:rsidRPr="00310D23">
        <w:rPr>
          <w:rFonts w:ascii="Times New Roman" w:eastAsia="Arial" w:hAnsi="Times New Roman" w:cs="Times New Roman"/>
          <w:sz w:val="22"/>
          <w:szCs w:val="22"/>
        </w:rPr>
        <w:t xml:space="preserve">Termin: </w:t>
      </w:r>
      <w:r w:rsidRPr="00310D23">
        <w:rPr>
          <w:rFonts w:ascii="Times New Roman" w:eastAsia="Arial" w:hAnsi="Times New Roman" w:cs="Times New Roman"/>
          <w:b/>
          <w:i/>
          <w:sz w:val="22"/>
          <w:szCs w:val="22"/>
        </w:rPr>
        <w:t>otoczenie</w:t>
      </w:r>
      <w:r w:rsidRPr="00310D23">
        <w:rPr>
          <w:rFonts w:ascii="Times New Roman" w:eastAsia="Arial" w:hAnsi="Times New Roman" w:cs="Times New Roman"/>
          <w:sz w:val="22"/>
          <w:szCs w:val="22"/>
        </w:rPr>
        <w:t xml:space="preserve"> odnosi się do wszystkich rodzajów środowisk kształtowanych przez człowieka.</w:t>
      </w:r>
      <w:r w:rsidRPr="00310D23">
        <w:rPr>
          <w:rFonts w:ascii="Times New Roman" w:hAnsi="Times New Roman" w:cs="Times New Roman"/>
          <w:sz w:val="22"/>
          <w:szCs w:val="22"/>
        </w:rPr>
        <w:t xml:space="preserve"> </w:t>
      </w:r>
      <w:r w:rsidRPr="00310D23">
        <w:rPr>
          <w:rFonts w:ascii="Times New Roman" w:eastAsia="Arial" w:hAnsi="Times New Roman" w:cs="Times New Roman"/>
          <w:sz w:val="22"/>
          <w:szCs w:val="22"/>
        </w:rPr>
        <w:t xml:space="preserve">Termin </w:t>
      </w:r>
      <w:r w:rsidRPr="00310D23">
        <w:rPr>
          <w:rFonts w:ascii="Times New Roman" w:eastAsia="Arial" w:hAnsi="Times New Roman" w:cs="Times New Roman"/>
          <w:b/>
          <w:i/>
          <w:sz w:val="22"/>
          <w:szCs w:val="22"/>
        </w:rPr>
        <w:t>produkty</w:t>
      </w:r>
      <w:r w:rsidRPr="00310D23">
        <w:rPr>
          <w:rFonts w:ascii="Times New Roman" w:eastAsia="Arial" w:hAnsi="Times New Roman" w:cs="Times New Roman"/>
          <w:sz w:val="22"/>
          <w:szCs w:val="22"/>
        </w:rPr>
        <w:t xml:space="preserve"> obejmuje tu również produkty i oprogramowanie nowych technologii informatycznych i komunikacyjnych a także produkty wykorzystywane przy świadczeniu usług.</w:t>
      </w:r>
    </w:p>
  </w:footnote>
  <w:footnote w:id="3">
    <w:p w14:paraId="1B849E48" w14:textId="0A82984D" w:rsidR="00E26A18" w:rsidRPr="004B7D80" w:rsidRDefault="00E26A18" w:rsidP="007C3233">
      <w:pPr>
        <w:pStyle w:val="Styl2TEKSTzwyky"/>
        <w:spacing w:line="360" w:lineRule="auto"/>
        <w:jc w:val="left"/>
        <w:rPr>
          <w:rStyle w:val="Hipercze"/>
          <w:rFonts w:asciiTheme="minorHAnsi" w:eastAsiaTheme="minorHAnsi" w:hAnsiTheme="minorHAnsi" w:cs="Times New Roman"/>
          <w:bCs w:val="0"/>
          <w:color w:val="auto"/>
          <w:sz w:val="18"/>
          <w:szCs w:val="18"/>
          <w:lang w:eastAsia="en-US"/>
        </w:rPr>
      </w:pPr>
      <w:r w:rsidRPr="004B7D80">
        <w:rPr>
          <w:rStyle w:val="Odwoanieprzypisudolnego"/>
          <w:rFonts w:asciiTheme="minorHAnsi" w:hAnsiTheme="minorHAnsi"/>
          <w:sz w:val="18"/>
          <w:szCs w:val="18"/>
        </w:rPr>
        <w:footnoteRef/>
      </w:r>
      <w:r w:rsidRPr="004B7D80">
        <w:rPr>
          <w:rFonts w:asciiTheme="minorHAnsi" w:hAnsiTheme="minorHAnsi"/>
          <w:sz w:val="18"/>
          <w:szCs w:val="18"/>
        </w:rPr>
        <w:t xml:space="preserve"> </w:t>
      </w:r>
      <w:r w:rsidRPr="004B7D80">
        <w:rPr>
          <w:rFonts w:asciiTheme="minorHAnsi" w:hAnsiTheme="minorHAnsi" w:cs="Times New Roman"/>
          <w:sz w:val="18"/>
          <w:szCs w:val="18"/>
        </w:rPr>
        <w:t xml:space="preserve">Podstawą opracowania listy kontrolnej, która stanowi załącznik do niniejszego opracowania były dokumenty: </w:t>
      </w:r>
      <w:r w:rsidRPr="004B7D80">
        <w:rPr>
          <w:rStyle w:val="Hipercze"/>
          <w:rFonts w:asciiTheme="minorHAnsi" w:hAnsiTheme="minorHAnsi" w:cs="Times New Roman"/>
          <w:color w:val="auto"/>
          <w:sz w:val="18"/>
          <w:szCs w:val="18"/>
        </w:rPr>
        <w:t>„Standardy dostępności dla miasta stołecznego Warszawy” (dostęp online):</w:t>
      </w:r>
    </w:p>
    <w:p w14:paraId="49B8F6E3" w14:textId="77777777" w:rsidR="00E26A18" w:rsidRPr="004B7D80" w:rsidRDefault="00C06DA8" w:rsidP="007C3233">
      <w:pPr>
        <w:pStyle w:val="Styl2TEKSTzwyky"/>
        <w:spacing w:line="360" w:lineRule="auto"/>
        <w:rPr>
          <w:rStyle w:val="Hipercze"/>
          <w:rFonts w:asciiTheme="minorHAnsi" w:hAnsiTheme="minorHAnsi" w:cs="Times New Roman"/>
          <w:color w:val="auto"/>
          <w:sz w:val="18"/>
          <w:szCs w:val="18"/>
        </w:rPr>
      </w:pPr>
      <w:hyperlink r:id="rId1" w:history="1">
        <w:r w:rsidR="00E26A18" w:rsidRPr="004B7D80">
          <w:rPr>
            <w:rStyle w:val="Hipercze"/>
            <w:rFonts w:asciiTheme="minorHAnsi" w:hAnsiTheme="minorHAnsi" w:cs="Times New Roman"/>
            <w:sz w:val="18"/>
            <w:szCs w:val="18"/>
          </w:rPr>
          <w:t>https://bip.warszawa.pl/NR/exeres/674BC49F-57EA-4320-8642-E44AB610EBAF,frameless.htm</w:t>
        </w:r>
      </w:hyperlink>
      <w:r w:rsidR="00E26A18" w:rsidRPr="004B7D80">
        <w:rPr>
          <w:rStyle w:val="Hipercze"/>
          <w:rFonts w:asciiTheme="minorHAnsi" w:hAnsiTheme="minorHAnsi" w:cs="Times New Roman"/>
          <w:color w:val="auto"/>
          <w:sz w:val="18"/>
          <w:szCs w:val="18"/>
        </w:rPr>
        <w:t xml:space="preserve">), </w:t>
      </w:r>
    </w:p>
    <w:p w14:paraId="57E44E49" w14:textId="165CA50C" w:rsidR="00E26A18" w:rsidRPr="004B7D80" w:rsidRDefault="00E26A18" w:rsidP="00310D23">
      <w:pPr>
        <w:pStyle w:val="Styl2TEKSTzwyky"/>
        <w:spacing w:line="360" w:lineRule="auto"/>
        <w:jc w:val="left"/>
        <w:rPr>
          <w:rFonts w:asciiTheme="minorHAnsi" w:hAnsiTheme="minorHAnsi" w:cs="Times New Roman"/>
          <w:color w:val="auto"/>
          <w:sz w:val="18"/>
          <w:szCs w:val="18"/>
          <w:u w:val="single"/>
        </w:rPr>
      </w:pPr>
      <w:r w:rsidRPr="004B7D80">
        <w:rPr>
          <w:rStyle w:val="Hipercze"/>
          <w:rFonts w:asciiTheme="minorHAnsi" w:hAnsiTheme="minorHAnsi" w:cs="Times New Roman"/>
          <w:color w:val="auto"/>
          <w:sz w:val="18"/>
          <w:szCs w:val="18"/>
        </w:rPr>
        <w:t xml:space="preserve">oraz „Standardy dostępności budynków dla osób z niepełnosprawnościami” wydane przez Ministerstwo Rozwoju i Polityki Regionalnej (dostęp online): </w:t>
      </w:r>
      <w:hyperlink r:id="rId2" w:history="1">
        <w:r w:rsidRPr="004B7D80">
          <w:rPr>
            <w:rStyle w:val="Hipercze"/>
            <w:rFonts w:asciiTheme="minorHAnsi" w:hAnsiTheme="minorHAnsi" w:cs="Times New Roman"/>
            <w:sz w:val="18"/>
            <w:szCs w:val="18"/>
          </w:rPr>
          <w:t>https://www.piib.org.pl/images/stories/aktualnosci/2018-03/StandardyDostepnosci.pdf</w:t>
        </w:r>
      </w:hyperlink>
      <w:r w:rsidRPr="004B7D80">
        <w:rPr>
          <w:rFonts w:asciiTheme="minorHAnsi" w:hAnsiTheme="minorHAnsi" w:cs="Times New Roman"/>
          <w:sz w:val="18"/>
          <w:szCs w:val="18"/>
        </w:rPr>
        <w:t xml:space="preserve"> </w:t>
      </w:r>
    </w:p>
    <w:p w14:paraId="6C9C2EF8" w14:textId="77777777" w:rsidR="00E26A18" w:rsidRPr="00310D23" w:rsidRDefault="00E26A18" w:rsidP="007C3233">
      <w:pPr>
        <w:pStyle w:val="Styl2TEKSTzwyky"/>
        <w:spacing w:line="360" w:lineRule="auto"/>
        <w:rPr>
          <w:rFonts w:ascii="Times New Roman" w:hAnsi="Times New Roman" w:cs="Times New Roman"/>
        </w:rPr>
      </w:pPr>
      <w:r w:rsidRPr="004B7D80">
        <w:rPr>
          <w:rFonts w:asciiTheme="minorHAnsi" w:hAnsiTheme="minorHAnsi" w:cs="Times New Roman"/>
          <w:sz w:val="18"/>
          <w:szCs w:val="18"/>
        </w:rPr>
        <w:t xml:space="preserve">oraz: </w:t>
      </w:r>
      <w:hyperlink r:id="rId3" w:history="1">
        <w:r w:rsidRPr="004B7D80">
          <w:rPr>
            <w:rStyle w:val="Hipercze"/>
            <w:rFonts w:asciiTheme="minorHAnsi" w:hAnsiTheme="minorHAnsi" w:cs="Times New Roman"/>
            <w:sz w:val="18"/>
            <w:szCs w:val="18"/>
          </w:rPr>
          <w:t>https://budowlaneabc.gov.pl/standardy-projektowania-budynkow-dla-osob-niepelnosprawnych/</w:t>
        </w:r>
      </w:hyperlink>
      <w:r w:rsidRPr="004B7D80">
        <w:rPr>
          <w:rFonts w:asciiTheme="minorHAnsi" w:hAnsiTheme="minorHAnsi" w:cs="Times New Roman"/>
          <w:sz w:val="18"/>
          <w:szCs w:val="18"/>
        </w:rPr>
        <w:t>)</w:t>
      </w:r>
    </w:p>
  </w:footnote>
  <w:footnote w:id="4">
    <w:p w14:paraId="3EC2C1E0" w14:textId="0833D27A" w:rsidR="00E26A18" w:rsidRPr="004B7D80" w:rsidRDefault="00E26A18" w:rsidP="007C3233">
      <w:pPr>
        <w:rPr>
          <w:rFonts w:eastAsia="Arial" w:cs="Times New Roman"/>
          <w:vanish/>
          <w:specVanish/>
        </w:rPr>
      </w:pPr>
      <w:r w:rsidRPr="004B7D80">
        <w:rPr>
          <w:rStyle w:val="Odwoanieprzypisudolnego"/>
          <w:rFonts w:cs="Times New Roman"/>
        </w:rPr>
        <w:footnoteRef/>
      </w:r>
      <w:r w:rsidRPr="004B7D80">
        <w:rPr>
          <w:rFonts w:cs="Times New Roman"/>
        </w:rPr>
        <w:t xml:space="preserve"> Ś</w:t>
      </w:r>
      <w:r w:rsidRPr="004B7D80">
        <w:rPr>
          <w:rFonts w:eastAsia="Arial" w:cs="Times New Roman"/>
        </w:rPr>
        <w:t>rodowisko, które zostało wytworzone w wyniku procesu budowlanego; sam budynek jako całość, budynek z działką najbliższym otoczeniem, przestrzenie wytworzone wewnątrz budynku i pomiędzy budynkami; wszystkie obszary zurbanizowane, zabudowane: aglomeracje, miasta, dzielnice miejskie, osiedla, nieruchomości, a także same budynki (źródło: Niezabitow</w:t>
      </w:r>
      <w:r w:rsidR="004B7D80">
        <w:rPr>
          <w:rFonts w:eastAsia="Arial" w:cs="Times New Roman"/>
        </w:rPr>
        <w:t>ska E., (2005): Architektura, a </w:t>
      </w:r>
      <w:r w:rsidRPr="004B7D80">
        <w:rPr>
          <w:rFonts w:eastAsia="Arial" w:cs="Times New Roman"/>
        </w:rPr>
        <w:t>środowisko zbudowane. W.: Środowisko zbudowane w służbie człowieka. Materiały jubileuszowego sympozjum naukowego, Katowice. s.17.</w:t>
      </w:r>
    </w:p>
    <w:p w14:paraId="509489DD" w14:textId="77777777" w:rsidR="00E26A18" w:rsidRPr="008724D3" w:rsidRDefault="00E26A18" w:rsidP="007C3233">
      <w:pPr>
        <w:pStyle w:val="Tekstprzypisudolnego"/>
        <w:jc w:val="both"/>
        <w:rPr>
          <w:rFonts w:ascii="Times New Roman" w:hAnsi="Times New Roman" w:cs="Times New Roman"/>
          <w:sz w:val="22"/>
          <w:szCs w:val="22"/>
        </w:rPr>
      </w:pPr>
      <w:r w:rsidRPr="008724D3">
        <w:rPr>
          <w:rFonts w:ascii="Times New Roman" w:hAnsi="Times New Roman" w:cs="Times New Roman"/>
          <w:sz w:val="22"/>
          <w:szCs w:val="22"/>
        </w:rPr>
        <w:t xml:space="preserve"> </w:t>
      </w:r>
    </w:p>
  </w:footnote>
  <w:footnote w:id="5">
    <w:p w14:paraId="6D79B4CE" w14:textId="77777777" w:rsidR="00E26A18" w:rsidRPr="004B7D80" w:rsidRDefault="00E26A18" w:rsidP="007C323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18"/>
          <w:szCs w:val="18"/>
        </w:rPr>
      </w:pPr>
      <w:r w:rsidRPr="004B7D80">
        <w:rPr>
          <w:rStyle w:val="Odwoanieprzypisudolnego"/>
          <w:rFonts w:cs="Times New Roman"/>
        </w:rPr>
        <w:footnoteRef/>
      </w:r>
      <w:r w:rsidRPr="004B7D80">
        <w:rPr>
          <w:rFonts w:cs="Times New Roman"/>
        </w:rPr>
        <w:t xml:space="preserve"> </w:t>
      </w:r>
      <w:r w:rsidRPr="004B7D80">
        <w:rPr>
          <w:rFonts w:cs="Times New Roman"/>
          <w:bCs/>
        </w:rPr>
        <w:t>Od 1 stycznia 2021 r. wejdą w życie nowe przepisy związane z zamówieniami publicznymi tj. ustawa z dnia 11 września 2019 r.– Prawo zamówień publicznych</w:t>
      </w:r>
      <w:r w:rsidRPr="004B7D80">
        <w:rPr>
          <w:rFonts w:cs="Times New Roman"/>
          <w:bCs/>
          <w:sz w:val="18"/>
          <w:szCs w:val="18"/>
        </w:rPr>
        <w:t>.</w:t>
      </w:r>
    </w:p>
  </w:footnote>
  <w:footnote w:id="6">
    <w:p w14:paraId="711A34A6" w14:textId="77777777" w:rsidR="00E26A18" w:rsidRPr="003B58A6" w:rsidRDefault="00E26A18" w:rsidP="007C3233">
      <w:pPr>
        <w:autoSpaceDE w:val="0"/>
        <w:autoSpaceDN w:val="0"/>
        <w:adjustRightInd w:val="0"/>
        <w:spacing w:after="0" w:line="240" w:lineRule="auto"/>
        <w:rPr>
          <w:bCs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3B58A6">
        <w:rPr>
          <w:rFonts w:cstheme="minorHAnsi"/>
          <w:bCs/>
          <w:sz w:val="18"/>
          <w:szCs w:val="18"/>
        </w:rPr>
        <w:t>Od 1 stycznia 2021 r. wejdą w życie nowe przepisy związane z zamówieniami publicznymi tj. ustawa z dnia 11 września 2019 r.– Prawo zamówień publicznych</w:t>
      </w:r>
      <w:r>
        <w:rPr>
          <w:rFonts w:cstheme="minorHAnsi"/>
          <w:bCs/>
          <w:sz w:val="18"/>
          <w:szCs w:val="18"/>
        </w:rPr>
        <w:t>.</w:t>
      </w:r>
    </w:p>
    <w:p w14:paraId="1562C137" w14:textId="77777777" w:rsidR="00E26A18" w:rsidRPr="003B58A6" w:rsidRDefault="00E26A18" w:rsidP="007C3233">
      <w:pPr>
        <w:pStyle w:val="Tekstprzypisudolnego"/>
        <w:rPr>
          <w:rFonts w:cstheme="minorHAnsi"/>
          <w:sz w:val="18"/>
          <w:szCs w:val="18"/>
        </w:rPr>
      </w:pPr>
    </w:p>
  </w:footnote>
  <w:footnote w:id="7">
    <w:p w14:paraId="089B06AB" w14:textId="77777777" w:rsidR="00E26A18" w:rsidRPr="00AE4354" w:rsidRDefault="00E26A18" w:rsidP="007C3233">
      <w:pPr>
        <w:pStyle w:val="Akapitzlist"/>
        <w:ind w:left="0"/>
        <w:rPr>
          <w:rFonts w:ascii="Times New Roman" w:hAnsi="Times New Roman" w:cs="Times New Roman"/>
        </w:rPr>
      </w:pPr>
      <w:r w:rsidRPr="00AE4354">
        <w:rPr>
          <w:rStyle w:val="Odwoanieprzypisudolnego"/>
          <w:rFonts w:ascii="Times New Roman" w:hAnsi="Times New Roman" w:cs="Times New Roman"/>
        </w:rPr>
        <w:footnoteRef/>
      </w:r>
      <w:hyperlink r:id="rId4" w:history="1">
        <w:r w:rsidRPr="00AE4354">
          <w:rPr>
            <w:rStyle w:val="Hipercze"/>
            <w:rFonts w:ascii="Times New Roman" w:hAnsi="Times New Roman" w:cs="Times New Roman"/>
            <w:color w:val="auto"/>
          </w:rPr>
          <w:t>https://depot.ceon.pl/bitstream/handle/123456789/7355/Gaciarz_Rudnicki_Polscy_Niepelnosprawni.pdf?sequence=1&amp;isAllowed=y</w:t>
        </w:r>
      </w:hyperlink>
    </w:p>
    <w:p w14:paraId="3E5B7DA0" w14:textId="77777777" w:rsidR="00E26A18" w:rsidRDefault="00E26A18" w:rsidP="007C3233">
      <w:pPr>
        <w:pStyle w:val="Tekstprzypisudolnego"/>
      </w:pPr>
    </w:p>
  </w:footnote>
  <w:footnote w:id="8">
    <w:p w14:paraId="56EF431B" w14:textId="127DF6E4" w:rsidR="00E26A18" w:rsidRPr="00CF2868" w:rsidRDefault="00E26A18" w:rsidP="007C3233">
      <w:pPr>
        <w:spacing w:after="0" w:line="240" w:lineRule="auto"/>
        <w:rPr>
          <w:rFonts w:cs="Times New Roman"/>
          <w:color w:val="000000"/>
        </w:rPr>
      </w:pPr>
      <w:r w:rsidRPr="00CF2868">
        <w:rPr>
          <w:rStyle w:val="Odwoanieprzypisudolnego"/>
        </w:rPr>
        <w:footnoteRef/>
      </w:r>
      <w:r w:rsidRPr="00CF2868">
        <w:t xml:space="preserve"> </w:t>
      </w:r>
      <w:r w:rsidRPr="00CF2868">
        <w:rPr>
          <w:rFonts w:cs="Times New Roman"/>
          <w:color w:val="000000"/>
        </w:rPr>
        <w:t>Zgodnie z rozporządzeniem Ministra Infrastruktury minimalne nachylenie pochylni wynosi 6% przy wysokości pochylni bez przykrycia ponad 0,5 m.</w:t>
      </w:r>
      <w:r w:rsidRPr="00CF2868">
        <w:rPr>
          <w:rFonts w:cs="Times New Roman"/>
          <w:color w:val="000000"/>
          <w:lang w:eastAsia="pl-PL"/>
        </w:rPr>
        <w:t xml:space="preserve"> </w:t>
      </w:r>
      <w:r w:rsidRPr="00CF2868">
        <w:rPr>
          <w:rFonts w:cs="Times New Roman"/>
          <w:color w:val="000000"/>
        </w:rPr>
        <w:t>Nachylenie to zależy od wysokości pochylni- i tak przy pochylniach bez przykrycia wys. ponad 0,5m -6%, wys. do 0,5 m – 8%, wys. Do 0,15m – 15%</w:t>
      </w:r>
      <w:bookmarkStart w:id="15" w:name="_GoBack"/>
      <w:bookmarkEnd w:id="15"/>
      <w:r w:rsidRPr="00CF2868">
        <w:rPr>
          <w:rFonts w:cs="Times New Roman"/>
          <w:color w:val="000000"/>
        </w:rPr>
        <w:t>. Natomiast przy pochylniach zadaszonych lub wewnątrz budynku wynosi odpowiedni: wys. ponad 0,5m -8%, wys. Do 0,5 m – 10%, wys. Do 0,15m – 15% - należy rozpatrzyć ujęcie całościowe powyższego zapisu</w:t>
      </w:r>
      <w:r w:rsidR="00CF2868">
        <w:rPr>
          <w:rFonts w:cs="Times New Roman"/>
          <w:color w:val="00000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EB63A3" w14:textId="77777777" w:rsidR="00E26A18" w:rsidRDefault="00E26A18" w:rsidP="0033344B">
    <w:r>
      <w:rPr>
        <w:noProof/>
        <w:lang w:eastAsia="pl-PL"/>
      </w:rPr>
      <w:drawing>
        <wp:anchor distT="0" distB="0" distL="114300" distR="114300" simplePos="0" relativeHeight="251660293" behindDoc="1" locked="0" layoutInCell="1" allowOverlap="1" wp14:anchorId="0F07A186" wp14:editId="32CC58B6">
          <wp:simplePos x="0" y="0"/>
          <wp:positionH relativeFrom="column">
            <wp:posOffset>147955</wp:posOffset>
          </wp:positionH>
          <wp:positionV relativeFrom="paragraph">
            <wp:posOffset>-59690</wp:posOffset>
          </wp:positionV>
          <wp:extent cx="5315585" cy="676910"/>
          <wp:effectExtent l="0" t="0" r="0" b="0"/>
          <wp:wrapNone/>
          <wp:docPr id="5" name="Obraz 5" descr="logo Funduszu z napisem Fundusze Europejskie- Wiedza Edukacja Rozwój, logo Polski z napisem Rzeczpospolita Polska, Flaga UE - napis Unia Europejska, Europejski Fundusz Społeczny&#10;" title="logotypy funduszy europejskich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Obraz 26" descr="logo Funduszu z napisem Fundusze Europejskie- Wiedza Edukacja Rozwój, logo Polski z napisem Rzeczpospolita Polska, Flaga UE - napis Unia Europejska, Europejski Fundusz Społeczny&#10;" title="logotypy funduszy europejskich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3045" cy="675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5A5E32" w14:textId="77777777" w:rsidR="00E26A18" w:rsidRDefault="00E26A18" w:rsidP="0033344B">
    <w:pPr>
      <w:pStyle w:val="Nagwek"/>
      <w:jc w:val="center"/>
    </w:pPr>
  </w:p>
  <w:p w14:paraId="78DC9946" w14:textId="77777777" w:rsidR="00E26A18" w:rsidRDefault="00E26A18" w:rsidP="0033344B">
    <w:pPr>
      <w:pStyle w:val="Nagwek"/>
      <w:jc w:val="center"/>
      <w:rPr>
        <w:i/>
        <w:sz w:val="2"/>
        <w:szCs w:val="2"/>
      </w:rPr>
    </w:pPr>
  </w:p>
  <w:p w14:paraId="41F10F09" w14:textId="77777777" w:rsidR="00E26A18" w:rsidRDefault="00E26A18" w:rsidP="0033344B">
    <w:pPr>
      <w:pStyle w:val="Nagwek"/>
      <w:jc w:val="center"/>
      <w:rPr>
        <w:i/>
        <w:sz w:val="2"/>
        <w:szCs w:val="2"/>
      </w:rPr>
    </w:pPr>
  </w:p>
  <w:p w14:paraId="57DAA8CE" w14:textId="77777777" w:rsidR="00E26A18" w:rsidRDefault="00E26A18" w:rsidP="0033344B">
    <w:pPr>
      <w:pStyle w:val="Nagwek"/>
      <w:jc w:val="center"/>
      <w:rPr>
        <w:i/>
        <w:sz w:val="2"/>
        <w:szCs w:val="2"/>
      </w:rPr>
    </w:pPr>
  </w:p>
  <w:p w14:paraId="7A8ACD2F" w14:textId="77777777" w:rsidR="00E26A18" w:rsidRPr="0011446D" w:rsidRDefault="00E26A18" w:rsidP="0033344B">
    <w:pPr>
      <w:pStyle w:val="Nagwek"/>
      <w:pBdr>
        <w:bottom w:val="single" w:sz="6" w:space="1" w:color="auto"/>
      </w:pBdr>
      <w:jc w:val="center"/>
      <w:rPr>
        <w:i/>
        <w:sz w:val="2"/>
        <w:szCs w:val="2"/>
      </w:rPr>
    </w:pPr>
    <w:r>
      <w:rPr>
        <w:i/>
      </w:rPr>
      <w:t>Usługi indywidualnego transportu door-to-door oraz poprawa dostępności architektonicznej wielorodzinnych budynków mieszkalnych</w:t>
    </w:r>
  </w:p>
  <w:p w14:paraId="0F092659" w14:textId="11926E32" w:rsidR="00E26A18" w:rsidRDefault="00E26A1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98C5D" w14:textId="77777777" w:rsidR="00E26A18" w:rsidRDefault="00E26A18" w:rsidP="00914460">
    <w:r>
      <w:rPr>
        <w:noProof/>
        <w:lang w:eastAsia="pl-PL"/>
      </w:rPr>
      <w:drawing>
        <wp:anchor distT="0" distB="0" distL="114300" distR="114300" simplePos="0" relativeHeight="251658245" behindDoc="1" locked="0" layoutInCell="1" allowOverlap="1" wp14:anchorId="78452E3F" wp14:editId="110C1A5B">
          <wp:simplePos x="0" y="0"/>
          <wp:positionH relativeFrom="column">
            <wp:posOffset>147955</wp:posOffset>
          </wp:positionH>
          <wp:positionV relativeFrom="paragraph">
            <wp:posOffset>-59690</wp:posOffset>
          </wp:positionV>
          <wp:extent cx="5315585" cy="676910"/>
          <wp:effectExtent l="0" t="0" r="0" b="0"/>
          <wp:wrapNone/>
          <wp:docPr id="7" name="Obraz 7" descr="logo Funduszu z napisem Fundusze Europejskie- Wiedza Edukacja Rozwój, logo Polski z napisem Rzeczpospolita Polska, Flaga UE - napis Unia Europejska, Europejski Fundusz Społeczny&#10;" title="logotypy funduszy europejskich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Obraz 26" descr="logo Funduszu z napisem Fundusze Europejskie- Wiedza Edukacja Rozwój, logo Polski z napisem Rzeczpospolita Polska, Flaga UE - napis Unia Europejska, Europejski Fundusz Społeczny&#10;" title="logotypy funduszy europejskich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3045" cy="675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FA92D1" w14:textId="77777777" w:rsidR="00E26A18" w:rsidRDefault="00E26A18" w:rsidP="00914460">
    <w:pPr>
      <w:pStyle w:val="Nagwek"/>
      <w:jc w:val="center"/>
    </w:pPr>
  </w:p>
  <w:p w14:paraId="6FDF3D41" w14:textId="77777777" w:rsidR="00E26A18" w:rsidRDefault="00E26A18" w:rsidP="00914460">
    <w:pPr>
      <w:pStyle w:val="Nagwek"/>
      <w:jc w:val="center"/>
      <w:rPr>
        <w:i/>
        <w:sz w:val="2"/>
        <w:szCs w:val="2"/>
      </w:rPr>
    </w:pPr>
  </w:p>
  <w:p w14:paraId="623DE4F1" w14:textId="77777777" w:rsidR="00E26A18" w:rsidRDefault="00E26A18" w:rsidP="00914460">
    <w:pPr>
      <w:pStyle w:val="Nagwek"/>
      <w:jc w:val="center"/>
      <w:rPr>
        <w:i/>
        <w:sz w:val="2"/>
        <w:szCs w:val="2"/>
      </w:rPr>
    </w:pPr>
  </w:p>
  <w:p w14:paraId="7B84D4FA" w14:textId="77777777" w:rsidR="00E26A18" w:rsidRDefault="00E26A18" w:rsidP="00914460">
    <w:pPr>
      <w:pStyle w:val="Nagwek"/>
      <w:jc w:val="center"/>
      <w:rPr>
        <w:i/>
        <w:sz w:val="2"/>
        <w:szCs w:val="2"/>
      </w:rPr>
    </w:pPr>
  </w:p>
  <w:p w14:paraId="31EB7C73" w14:textId="77777777" w:rsidR="00E26A18" w:rsidRPr="0011446D" w:rsidRDefault="00E26A18" w:rsidP="00914460">
    <w:pPr>
      <w:pStyle w:val="Nagwek"/>
      <w:pBdr>
        <w:bottom w:val="single" w:sz="6" w:space="1" w:color="auto"/>
      </w:pBdr>
      <w:jc w:val="center"/>
      <w:rPr>
        <w:i/>
        <w:sz w:val="2"/>
        <w:szCs w:val="2"/>
      </w:rPr>
    </w:pPr>
    <w:r>
      <w:rPr>
        <w:i/>
      </w:rPr>
      <w:t>Usługi indywidualnego transportu door-to-door oraz poprawa dostępności architektonicznej wielorodzinnych budynków mieszkalnych</w:t>
    </w:r>
  </w:p>
  <w:p w14:paraId="3212048C" w14:textId="77777777" w:rsidR="00E26A18" w:rsidRPr="00914460" w:rsidRDefault="00E26A18" w:rsidP="0091446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E3292"/>
    <w:multiLevelType w:val="hybridMultilevel"/>
    <w:tmpl w:val="2BBE8174"/>
    <w:lvl w:ilvl="0" w:tplc="D09801D2">
      <w:start w:val="1"/>
      <w:numFmt w:val="upperRoman"/>
      <w:pStyle w:val="Styl4"/>
      <w:lvlText w:val="%1."/>
      <w:lvlJc w:val="left"/>
      <w:pPr>
        <w:ind w:left="-720" w:hanging="360"/>
      </w:pPr>
      <w:rPr>
        <w:rFonts w:ascii="Times New Roman" w:hAnsi="Times New Roman" w:cs="Times New Roman"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01EC5696"/>
    <w:multiLevelType w:val="hybridMultilevel"/>
    <w:tmpl w:val="205CE6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53083"/>
    <w:multiLevelType w:val="hybridMultilevel"/>
    <w:tmpl w:val="B396354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C13618"/>
    <w:multiLevelType w:val="hybridMultilevel"/>
    <w:tmpl w:val="EAEAD3F2"/>
    <w:lvl w:ilvl="0" w:tplc="6EF63546">
      <w:start w:val="1"/>
      <w:numFmt w:val="ordinal"/>
      <w:lvlText w:val="%1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042774B6"/>
    <w:multiLevelType w:val="hybridMultilevel"/>
    <w:tmpl w:val="98C66C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5F44E6"/>
    <w:multiLevelType w:val="hybridMultilevel"/>
    <w:tmpl w:val="000068C6"/>
    <w:lvl w:ilvl="0" w:tplc="E33637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202BC1"/>
    <w:multiLevelType w:val="hybridMultilevel"/>
    <w:tmpl w:val="B614C748"/>
    <w:lvl w:ilvl="0" w:tplc="C172D0F8">
      <w:start w:val="1"/>
      <w:numFmt w:val="lowerLetter"/>
      <w:lvlText w:val="%1)"/>
      <w:lvlJc w:val="left"/>
      <w:pPr>
        <w:ind w:left="928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4F2B11"/>
    <w:multiLevelType w:val="hybridMultilevel"/>
    <w:tmpl w:val="E9784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B5001A"/>
    <w:multiLevelType w:val="hybridMultilevel"/>
    <w:tmpl w:val="0EA63D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C60C5F"/>
    <w:multiLevelType w:val="hybridMultilevel"/>
    <w:tmpl w:val="CF58E6EC"/>
    <w:lvl w:ilvl="0" w:tplc="E44259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A900F39E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ABCE677E">
      <w:start w:val="1"/>
      <w:numFmt w:val="decimal"/>
      <w:lvlText w:val="%3)"/>
      <w:lvlJc w:val="left"/>
      <w:pPr>
        <w:ind w:left="2340" w:hanging="360"/>
      </w:pPr>
      <w:rPr>
        <w:rFonts w:asciiTheme="minorHAnsi" w:eastAsia="SimSun" w:hAnsiTheme="minorHAnsi" w:cs="Calibri"/>
      </w:rPr>
    </w:lvl>
    <w:lvl w:ilvl="3" w:tplc="3566E1DC">
      <w:start w:val="1"/>
      <w:numFmt w:val="decimal"/>
      <w:lvlText w:val="%4."/>
      <w:lvlJc w:val="left"/>
      <w:pPr>
        <w:ind w:left="2880" w:hanging="360"/>
      </w:pPr>
      <w:rPr>
        <w:rFonts w:hint="default"/>
        <w:b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4B61D9"/>
    <w:multiLevelType w:val="hybridMultilevel"/>
    <w:tmpl w:val="26086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DA1C31"/>
    <w:multiLevelType w:val="hybridMultilevel"/>
    <w:tmpl w:val="6B506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121392"/>
    <w:multiLevelType w:val="hybridMultilevel"/>
    <w:tmpl w:val="ED1CCB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02028E"/>
    <w:multiLevelType w:val="hybridMultilevel"/>
    <w:tmpl w:val="7CC4CA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0D3180"/>
    <w:multiLevelType w:val="hybridMultilevel"/>
    <w:tmpl w:val="7180D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B00C07"/>
    <w:multiLevelType w:val="hybridMultilevel"/>
    <w:tmpl w:val="1D0490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DF492B"/>
    <w:multiLevelType w:val="hybridMultilevel"/>
    <w:tmpl w:val="5564695A"/>
    <w:lvl w:ilvl="0" w:tplc="041AB57E">
      <w:start w:val="1"/>
      <w:numFmt w:val="lowerLetter"/>
      <w:lvlText w:val="%1)"/>
      <w:lvlJc w:val="left"/>
      <w:pPr>
        <w:ind w:left="928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DFD6421"/>
    <w:multiLevelType w:val="multilevel"/>
    <w:tmpl w:val="0CDA45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8" w15:restartNumberingAfterBreak="0">
    <w:nsid w:val="0E7969B1"/>
    <w:multiLevelType w:val="hybridMultilevel"/>
    <w:tmpl w:val="FF0E4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8A641D"/>
    <w:multiLevelType w:val="hybridMultilevel"/>
    <w:tmpl w:val="9668C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08876C7"/>
    <w:multiLevelType w:val="hybridMultilevel"/>
    <w:tmpl w:val="4642D3D8"/>
    <w:lvl w:ilvl="0" w:tplc="C7E8C0E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0DC7227"/>
    <w:multiLevelType w:val="hybridMultilevel"/>
    <w:tmpl w:val="441096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1355F75"/>
    <w:multiLevelType w:val="multilevel"/>
    <w:tmpl w:val="B6267214"/>
    <w:lvl w:ilvl="0">
      <w:start w:val="1"/>
      <w:numFmt w:val="decimal"/>
      <w:pStyle w:val="Styl8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114408B0"/>
    <w:multiLevelType w:val="hybridMultilevel"/>
    <w:tmpl w:val="007282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496B5F"/>
    <w:multiLevelType w:val="hybridMultilevel"/>
    <w:tmpl w:val="B232A356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5" w15:restartNumberingAfterBreak="0">
    <w:nsid w:val="165D35C2"/>
    <w:multiLevelType w:val="hybridMultilevel"/>
    <w:tmpl w:val="09C299EE"/>
    <w:lvl w:ilvl="0" w:tplc="DA6AD4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5ADB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A8E6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1090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B242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B0FF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A085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CCBE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6A2B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167F499A"/>
    <w:multiLevelType w:val="hybridMultilevel"/>
    <w:tmpl w:val="B6DCC42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40E3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AC4E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2837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A6E0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B6DC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90D5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7E3E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9036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17EB590E"/>
    <w:multiLevelType w:val="hybridMultilevel"/>
    <w:tmpl w:val="CA04ADF2"/>
    <w:lvl w:ilvl="0" w:tplc="C02AC674">
      <w:start w:val="1"/>
      <w:numFmt w:val="lowerLetter"/>
      <w:lvlText w:val="%1)"/>
      <w:lvlJc w:val="left"/>
      <w:pPr>
        <w:ind w:left="928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8430AD3"/>
    <w:multiLevelType w:val="hybridMultilevel"/>
    <w:tmpl w:val="E050FD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9795DBB"/>
    <w:multiLevelType w:val="hybridMultilevel"/>
    <w:tmpl w:val="705622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9F507F2"/>
    <w:multiLevelType w:val="hybridMultilevel"/>
    <w:tmpl w:val="05307B9A"/>
    <w:lvl w:ilvl="0" w:tplc="2572EF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56D0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7067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7C6D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C0A6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30F8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826D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7AB2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A58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1AD048F9"/>
    <w:multiLevelType w:val="hybridMultilevel"/>
    <w:tmpl w:val="8B32945E"/>
    <w:lvl w:ilvl="0" w:tplc="EE8E7EA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1BB65B1A"/>
    <w:multiLevelType w:val="hybridMultilevel"/>
    <w:tmpl w:val="826AC5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72A15A4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C73241F"/>
    <w:multiLevelType w:val="hybridMultilevel"/>
    <w:tmpl w:val="CD4423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F54082D"/>
    <w:multiLevelType w:val="hybridMultilevel"/>
    <w:tmpl w:val="C24098F8"/>
    <w:lvl w:ilvl="0" w:tplc="2B6AE632">
      <w:start w:val="1"/>
      <w:numFmt w:val="lowerLetter"/>
      <w:lvlText w:val="%1)"/>
      <w:lvlJc w:val="left"/>
      <w:pPr>
        <w:ind w:left="1080" w:hanging="360"/>
      </w:pPr>
      <w:rPr>
        <w:rFonts w:ascii="Calibri" w:hAnsi="Calibri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21085C2B"/>
    <w:multiLevelType w:val="hybridMultilevel"/>
    <w:tmpl w:val="4C48B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2BF3EFB"/>
    <w:multiLevelType w:val="hybridMultilevel"/>
    <w:tmpl w:val="E39698FC"/>
    <w:lvl w:ilvl="0" w:tplc="EE8E7EA6">
      <w:start w:val="1"/>
      <w:numFmt w:val="bullet"/>
      <w:lvlText w:val=""/>
      <w:lvlJc w:val="left"/>
      <w:pPr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22FC6312"/>
    <w:multiLevelType w:val="hybridMultilevel"/>
    <w:tmpl w:val="D3AE7B88"/>
    <w:lvl w:ilvl="0" w:tplc="9DF072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907E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C467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3A01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AA1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86C1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D29F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6AB0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449A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232509BD"/>
    <w:multiLevelType w:val="hybridMultilevel"/>
    <w:tmpl w:val="99641B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3B4761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23C31F42"/>
    <w:multiLevelType w:val="hybridMultilevel"/>
    <w:tmpl w:val="DCB2179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E223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C828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5A5E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5E98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8A2F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30CC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78F1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449E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 w15:restartNumberingAfterBreak="0">
    <w:nsid w:val="25991A23"/>
    <w:multiLevelType w:val="hybridMultilevel"/>
    <w:tmpl w:val="CA34DA0A"/>
    <w:lvl w:ilvl="0" w:tplc="A130221E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59D4414"/>
    <w:multiLevelType w:val="multilevel"/>
    <w:tmpl w:val="E69EF8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43" w15:restartNumberingAfterBreak="0">
    <w:nsid w:val="25DE64E6"/>
    <w:multiLevelType w:val="hybridMultilevel"/>
    <w:tmpl w:val="19123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73C6F91"/>
    <w:multiLevelType w:val="hybridMultilevel"/>
    <w:tmpl w:val="DBA2787C"/>
    <w:lvl w:ilvl="0" w:tplc="C72A15A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8F0481C"/>
    <w:multiLevelType w:val="hybridMultilevel"/>
    <w:tmpl w:val="612421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90D0F04"/>
    <w:multiLevelType w:val="hybridMultilevel"/>
    <w:tmpl w:val="973A05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974117D"/>
    <w:multiLevelType w:val="hybridMultilevel"/>
    <w:tmpl w:val="4F6C52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8" w15:restartNumberingAfterBreak="0">
    <w:nsid w:val="29C5304D"/>
    <w:multiLevelType w:val="hybridMultilevel"/>
    <w:tmpl w:val="DDB04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9FF5B9F"/>
    <w:multiLevelType w:val="hybridMultilevel"/>
    <w:tmpl w:val="67E2A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A25175D"/>
    <w:multiLevelType w:val="hybridMultilevel"/>
    <w:tmpl w:val="F5C42B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B5E7240"/>
    <w:multiLevelType w:val="hybridMultilevel"/>
    <w:tmpl w:val="C4323C6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2" w15:restartNumberingAfterBreak="0">
    <w:nsid w:val="2B80019F"/>
    <w:multiLevelType w:val="hybridMultilevel"/>
    <w:tmpl w:val="E2F222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CEA3F47"/>
    <w:multiLevelType w:val="multilevel"/>
    <w:tmpl w:val="E52EC0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4" w15:restartNumberingAfterBreak="0">
    <w:nsid w:val="2D816853"/>
    <w:multiLevelType w:val="hybridMultilevel"/>
    <w:tmpl w:val="EC5AF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D926D7B"/>
    <w:multiLevelType w:val="hybridMultilevel"/>
    <w:tmpl w:val="BA421E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6" w15:restartNumberingAfterBreak="0">
    <w:nsid w:val="2D931EED"/>
    <w:multiLevelType w:val="hybridMultilevel"/>
    <w:tmpl w:val="4F56E7DC"/>
    <w:lvl w:ilvl="0" w:tplc="04150001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411C56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582D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FC37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F0E7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9216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5AD3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B052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667B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7" w15:restartNumberingAfterBreak="0">
    <w:nsid w:val="2FAB74ED"/>
    <w:multiLevelType w:val="hybridMultilevel"/>
    <w:tmpl w:val="F7E841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FAC273C"/>
    <w:multiLevelType w:val="hybridMultilevel"/>
    <w:tmpl w:val="7A2C48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1442969"/>
    <w:multiLevelType w:val="hybridMultilevel"/>
    <w:tmpl w:val="AE464058"/>
    <w:lvl w:ilvl="0" w:tplc="F07ED2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1CD2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E82F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145D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A066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389A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FE2E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EE72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082B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0" w15:restartNumberingAfterBreak="0">
    <w:nsid w:val="31C33886"/>
    <w:multiLevelType w:val="hybridMultilevel"/>
    <w:tmpl w:val="67E2A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2C44E9C"/>
    <w:multiLevelType w:val="hybridMultilevel"/>
    <w:tmpl w:val="EA10F8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2E5486F"/>
    <w:multiLevelType w:val="hybridMultilevel"/>
    <w:tmpl w:val="1A546F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352201C"/>
    <w:multiLevelType w:val="hybridMultilevel"/>
    <w:tmpl w:val="0324ED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4AE2919"/>
    <w:multiLevelType w:val="multilevel"/>
    <w:tmpl w:val="AB7C4E0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65" w15:restartNumberingAfterBreak="0">
    <w:nsid w:val="35967B2A"/>
    <w:multiLevelType w:val="hybridMultilevel"/>
    <w:tmpl w:val="AF060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5984915"/>
    <w:multiLevelType w:val="hybridMultilevel"/>
    <w:tmpl w:val="3934D44A"/>
    <w:lvl w:ilvl="0" w:tplc="7E52863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74E7B71"/>
    <w:multiLevelType w:val="hybridMultilevel"/>
    <w:tmpl w:val="C530642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E223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C828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5A5E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5E98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8A2F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30CC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78F1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449E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8" w15:restartNumberingAfterBreak="0">
    <w:nsid w:val="39BB7F9E"/>
    <w:multiLevelType w:val="hybridMultilevel"/>
    <w:tmpl w:val="639CDD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E223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C828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5A5E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5E98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8A2F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30CC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78F1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449E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9" w15:restartNumberingAfterBreak="0">
    <w:nsid w:val="3A20271E"/>
    <w:multiLevelType w:val="hybridMultilevel"/>
    <w:tmpl w:val="BDA85F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A533DF4"/>
    <w:multiLevelType w:val="hybridMultilevel"/>
    <w:tmpl w:val="E4169C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A546DFA"/>
    <w:multiLevelType w:val="hybridMultilevel"/>
    <w:tmpl w:val="BA5AC8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AAE5FF8"/>
    <w:multiLevelType w:val="hybridMultilevel"/>
    <w:tmpl w:val="027249DA"/>
    <w:lvl w:ilvl="0" w:tplc="C2E214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3C29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AA4E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8413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52CF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30E4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F88E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0CBA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6263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3" w15:restartNumberingAfterBreak="0">
    <w:nsid w:val="3B986FC2"/>
    <w:multiLevelType w:val="hybridMultilevel"/>
    <w:tmpl w:val="44AC03D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4" w15:restartNumberingAfterBreak="0">
    <w:nsid w:val="3CAA0FF8"/>
    <w:multiLevelType w:val="hybridMultilevel"/>
    <w:tmpl w:val="94248E58"/>
    <w:lvl w:ilvl="0" w:tplc="626E96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AE6A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E50DB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766B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64AA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ECC9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1CE0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B2B1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AD5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5" w15:restartNumberingAfterBreak="0">
    <w:nsid w:val="3DCD1EB5"/>
    <w:multiLevelType w:val="hybridMultilevel"/>
    <w:tmpl w:val="6AE0B2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E25483F"/>
    <w:multiLevelType w:val="multilevel"/>
    <w:tmpl w:val="C1DA7C42"/>
    <w:styleLink w:val="WWNum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7" w15:restartNumberingAfterBreak="0">
    <w:nsid w:val="3F30490F"/>
    <w:multiLevelType w:val="hybridMultilevel"/>
    <w:tmpl w:val="169836EE"/>
    <w:lvl w:ilvl="0" w:tplc="A7C853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C88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D847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CE9B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2682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0CD6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0C37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52B1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EC6B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8" w15:restartNumberingAfterBreak="0">
    <w:nsid w:val="3F8A4D49"/>
    <w:multiLevelType w:val="hybridMultilevel"/>
    <w:tmpl w:val="7248CD16"/>
    <w:lvl w:ilvl="0" w:tplc="56BE1A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02C2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DC13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4C87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DCB3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7C3C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482C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0EE0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BAD3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9" w15:restartNumberingAfterBreak="0">
    <w:nsid w:val="401A5B1C"/>
    <w:multiLevelType w:val="multilevel"/>
    <w:tmpl w:val="750A986C"/>
    <w:lvl w:ilvl="0">
      <w:start w:val="2"/>
      <w:numFmt w:val="decimal"/>
      <w:lvlText w:val="%1."/>
      <w:lvlJc w:val="left"/>
      <w:pPr>
        <w:ind w:left="1068" w:hanging="360"/>
      </w:pPr>
      <w:rPr>
        <w:rFonts w:hint="default"/>
        <w:color w:val="FF0000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b w:val="0"/>
        <w:bCs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eastAsiaTheme="minorHAnsi" w:hAnsiTheme="minorHAnsi" w:cs="Arial" w:hint="default"/>
        <w:sz w:val="1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Theme="minorHAnsi" w:eastAsiaTheme="minorHAnsi" w:hAnsiTheme="minorHAnsi" w:cs="Arial" w:hint="default"/>
        <w:sz w:val="1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Theme="minorHAnsi" w:eastAsiaTheme="minorHAnsi" w:hAnsiTheme="minorHAnsi" w:cs="Arial" w:hint="default"/>
        <w:sz w:val="1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Theme="minorHAnsi" w:eastAsiaTheme="minorHAnsi" w:hAnsiTheme="minorHAnsi" w:cs="Arial" w:hint="default"/>
        <w:sz w:val="1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Theme="minorHAnsi" w:eastAsiaTheme="minorHAnsi" w:hAnsiTheme="minorHAnsi" w:cs="Arial" w:hint="default"/>
        <w:sz w:val="1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Theme="minorHAnsi" w:eastAsiaTheme="minorHAnsi" w:hAnsiTheme="minorHAnsi" w:cs="Arial" w:hint="default"/>
        <w:sz w:val="1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Theme="minorHAnsi" w:eastAsiaTheme="minorHAnsi" w:hAnsiTheme="minorHAnsi" w:cs="Arial" w:hint="default"/>
        <w:sz w:val="18"/>
      </w:rPr>
    </w:lvl>
  </w:abstractNum>
  <w:abstractNum w:abstractNumId="80" w15:restartNumberingAfterBreak="0">
    <w:nsid w:val="4115717D"/>
    <w:multiLevelType w:val="hybridMultilevel"/>
    <w:tmpl w:val="543E5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17A2C9F"/>
    <w:multiLevelType w:val="hybridMultilevel"/>
    <w:tmpl w:val="2D847558"/>
    <w:lvl w:ilvl="0" w:tplc="4198B8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18710AD"/>
    <w:multiLevelType w:val="hybridMultilevel"/>
    <w:tmpl w:val="896ECDB0"/>
    <w:lvl w:ilvl="0" w:tplc="8D3EEE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21326D9"/>
    <w:multiLevelType w:val="hybridMultilevel"/>
    <w:tmpl w:val="39DE72D0"/>
    <w:lvl w:ilvl="0" w:tplc="FAE274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9E66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96D8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BCC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B8E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DE61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1023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DA2D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C6B2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4" w15:restartNumberingAfterBreak="0">
    <w:nsid w:val="42FA210D"/>
    <w:multiLevelType w:val="hybridMultilevel"/>
    <w:tmpl w:val="3AA89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3276A9C"/>
    <w:multiLevelType w:val="hybridMultilevel"/>
    <w:tmpl w:val="6F6606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3DB7D5C"/>
    <w:multiLevelType w:val="hybridMultilevel"/>
    <w:tmpl w:val="233066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50508F1"/>
    <w:multiLevelType w:val="hybridMultilevel"/>
    <w:tmpl w:val="325436E2"/>
    <w:lvl w:ilvl="0" w:tplc="CBF4021A">
      <w:start w:val="1"/>
      <w:numFmt w:val="lowerLetter"/>
      <w:lvlText w:val="%1)"/>
      <w:lvlJc w:val="left"/>
      <w:pPr>
        <w:ind w:left="928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5227093"/>
    <w:multiLevelType w:val="multilevel"/>
    <w:tmpl w:val="EE7CB6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89" w15:restartNumberingAfterBreak="0">
    <w:nsid w:val="45244909"/>
    <w:multiLevelType w:val="hybridMultilevel"/>
    <w:tmpl w:val="51B4F50C"/>
    <w:lvl w:ilvl="0" w:tplc="A900F39E">
      <w:start w:val="1"/>
      <w:numFmt w:val="lowerLetter"/>
      <w:lvlText w:val="%1."/>
      <w:lvlJc w:val="left"/>
      <w:pPr>
        <w:ind w:left="144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57C7B6C"/>
    <w:multiLevelType w:val="hybridMultilevel"/>
    <w:tmpl w:val="3D0E9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61E1E42"/>
    <w:multiLevelType w:val="hybridMultilevel"/>
    <w:tmpl w:val="F4086D7E"/>
    <w:lvl w:ilvl="0" w:tplc="1FDA71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 w15:restartNumberingAfterBreak="0">
    <w:nsid w:val="46B43CC6"/>
    <w:multiLevelType w:val="hybridMultilevel"/>
    <w:tmpl w:val="74DCA2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9D82270"/>
    <w:multiLevelType w:val="hybridMultilevel"/>
    <w:tmpl w:val="A4500E4C"/>
    <w:lvl w:ilvl="0" w:tplc="CC1873E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ABB33D4"/>
    <w:multiLevelType w:val="hybridMultilevel"/>
    <w:tmpl w:val="34BC600C"/>
    <w:lvl w:ilvl="0" w:tplc="E33637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ACB0483"/>
    <w:multiLevelType w:val="hybridMultilevel"/>
    <w:tmpl w:val="75FCBABA"/>
    <w:lvl w:ilvl="0" w:tplc="F6F838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8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D2C3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0A42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6AB3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A476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787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6C05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423C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6" w15:restartNumberingAfterBreak="0">
    <w:nsid w:val="4B746AFD"/>
    <w:multiLevelType w:val="hybridMultilevel"/>
    <w:tmpl w:val="69764D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DFE5285"/>
    <w:multiLevelType w:val="hybridMultilevel"/>
    <w:tmpl w:val="C99E301C"/>
    <w:lvl w:ilvl="0" w:tplc="18223C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E4854A3"/>
    <w:multiLevelType w:val="hybridMultilevel"/>
    <w:tmpl w:val="34341438"/>
    <w:lvl w:ilvl="0" w:tplc="F0A2418C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E641A64"/>
    <w:multiLevelType w:val="hybridMultilevel"/>
    <w:tmpl w:val="9476E668"/>
    <w:lvl w:ilvl="0" w:tplc="F8824534">
      <w:start w:val="1"/>
      <w:numFmt w:val="lowerLetter"/>
      <w:lvlText w:val="%1."/>
      <w:lvlJc w:val="left"/>
      <w:pPr>
        <w:tabs>
          <w:tab w:val="num" w:pos="717"/>
        </w:tabs>
        <w:ind w:left="717" w:hanging="360"/>
      </w:pPr>
      <w:rPr>
        <w:rFonts w:ascii="Arial Narrow" w:eastAsia="Times New Roman" w:hAnsi="Arial Narrow" w:cs="Times New Roman"/>
      </w:rPr>
    </w:lvl>
    <w:lvl w:ilvl="1" w:tplc="65DACE68">
      <w:start w:val="1"/>
      <w:numFmt w:val="decimal"/>
      <w:pStyle w:val="Podtytu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00" w15:restartNumberingAfterBreak="0">
    <w:nsid w:val="4EFD0730"/>
    <w:multiLevelType w:val="hybridMultilevel"/>
    <w:tmpl w:val="E9A880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1" w15:restartNumberingAfterBreak="0">
    <w:nsid w:val="4F3322B3"/>
    <w:multiLevelType w:val="hybridMultilevel"/>
    <w:tmpl w:val="3C6C8D42"/>
    <w:lvl w:ilvl="0" w:tplc="B4161F3A">
      <w:start w:val="1"/>
      <w:numFmt w:val="upperRoman"/>
      <w:pStyle w:val="Styl7"/>
      <w:lvlText w:val="%1."/>
      <w:lvlJc w:val="right"/>
      <w:pPr>
        <w:ind w:left="928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1BF5F6F"/>
    <w:multiLevelType w:val="hybridMultilevel"/>
    <w:tmpl w:val="087CFEF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3" w15:restartNumberingAfterBreak="0">
    <w:nsid w:val="529F6E05"/>
    <w:multiLevelType w:val="hybridMultilevel"/>
    <w:tmpl w:val="F97EFE84"/>
    <w:lvl w:ilvl="0" w:tplc="C69033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9404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6A24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10E0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427D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8CF3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C2B7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FC55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C629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4" w15:restartNumberingAfterBreak="0">
    <w:nsid w:val="5639023D"/>
    <w:multiLevelType w:val="hybridMultilevel"/>
    <w:tmpl w:val="FC96B4DA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5" w15:restartNumberingAfterBreak="0">
    <w:nsid w:val="56B10D46"/>
    <w:multiLevelType w:val="hybridMultilevel"/>
    <w:tmpl w:val="F2621E5A"/>
    <w:lvl w:ilvl="0" w:tplc="E586CB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0ABB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18C9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E235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1E3B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C6E1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50A4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609B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62C6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6" w15:restartNumberingAfterBreak="0">
    <w:nsid w:val="56F24D56"/>
    <w:multiLevelType w:val="hybridMultilevel"/>
    <w:tmpl w:val="2CB0BF5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7A8A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6A79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1020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9E4D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EE18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EAEF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EEE3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1E3C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7" w15:restartNumberingAfterBreak="0">
    <w:nsid w:val="57826FC3"/>
    <w:multiLevelType w:val="hybridMultilevel"/>
    <w:tmpl w:val="4494677C"/>
    <w:lvl w:ilvl="0" w:tplc="926EF8F0">
      <w:start w:val="1"/>
      <w:numFmt w:val="lowerLetter"/>
      <w:lvlText w:val="%1)"/>
      <w:lvlJc w:val="left"/>
      <w:pPr>
        <w:ind w:left="928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7CD2859"/>
    <w:multiLevelType w:val="hybridMultilevel"/>
    <w:tmpl w:val="C0923134"/>
    <w:lvl w:ilvl="0" w:tplc="FD24D30E">
      <w:start w:val="1"/>
      <w:numFmt w:val="lowerLetter"/>
      <w:lvlText w:val="%1)"/>
      <w:lvlJc w:val="left"/>
      <w:pPr>
        <w:ind w:left="928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88E15C4"/>
    <w:multiLevelType w:val="hybridMultilevel"/>
    <w:tmpl w:val="2878FDCA"/>
    <w:lvl w:ilvl="0" w:tplc="F05C947C">
      <w:start w:val="1"/>
      <w:numFmt w:val="decimal"/>
      <w:pStyle w:val="Styl15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8AF040E"/>
    <w:multiLevelType w:val="hybridMultilevel"/>
    <w:tmpl w:val="44E0A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1" w15:restartNumberingAfterBreak="0">
    <w:nsid w:val="5B564EB3"/>
    <w:multiLevelType w:val="hybridMultilevel"/>
    <w:tmpl w:val="C2803D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BBE491F"/>
    <w:multiLevelType w:val="hybridMultilevel"/>
    <w:tmpl w:val="0498B0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5C7D71E0"/>
    <w:multiLevelType w:val="multilevel"/>
    <w:tmpl w:val="CF2E93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14" w15:restartNumberingAfterBreak="0">
    <w:nsid w:val="5D5842BB"/>
    <w:multiLevelType w:val="hybridMultilevel"/>
    <w:tmpl w:val="68AAB2F4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cs="Wingdings" w:hint="default"/>
      </w:rPr>
    </w:lvl>
  </w:abstractNum>
  <w:abstractNum w:abstractNumId="115" w15:restartNumberingAfterBreak="0">
    <w:nsid w:val="5EF47D20"/>
    <w:multiLevelType w:val="hybridMultilevel"/>
    <w:tmpl w:val="E5C426FE"/>
    <w:lvl w:ilvl="0" w:tplc="50FE9476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916" w:hanging="360"/>
      </w:pPr>
    </w:lvl>
    <w:lvl w:ilvl="2" w:tplc="0415001B" w:tentative="1">
      <w:start w:val="1"/>
      <w:numFmt w:val="lowerRoman"/>
      <w:lvlText w:val="%3."/>
      <w:lvlJc w:val="right"/>
      <w:pPr>
        <w:ind w:left="4636" w:hanging="180"/>
      </w:pPr>
    </w:lvl>
    <w:lvl w:ilvl="3" w:tplc="0415000F" w:tentative="1">
      <w:start w:val="1"/>
      <w:numFmt w:val="decimal"/>
      <w:lvlText w:val="%4."/>
      <w:lvlJc w:val="left"/>
      <w:pPr>
        <w:ind w:left="5356" w:hanging="360"/>
      </w:pPr>
    </w:lvl>
    <w:lvl w:ilvl="4" w:tplc="04150019" w:tentative="1">
      <w:start w:val="1"/>
      <w:numFmt w:val="lowerLetter"/>
      <w:lvlText w:val="%5."/>
      <w:lvlJc w:val="left"/>
      <w:pPr>
        <w:ind w:left="6076" w:hanging="360"/>
      </w:pPr>
    </w:lvl>
    <w:lvl w:ilvl="5" w:tplc="0415001B" w:tentative="1">
      <w:start w:val="1"/>
      <w:numFmt w:val="lowerRoman"/>
      <w:lvlText w:val="%6."/>
      <w:lvlJc w:val="right"/>
      <w:pPr>
        <w:ind w:left="6796" w:hanging="180"/>
      </w:pPr>
    </w:lvl>
    <w:lvl w:ilvl="6" w:tplc="0415000F" w:tentative="1">
      <w:start w:val="1"/>
      <w:numFmt w:val="decimal"/>
      <w:lvlText w:val="%7."/>
      <w:lvlJc w:val="left"/>
      <w:pPr>
        <w:ind w:left="7516" w:hanging="360"/>
      </w:pPr>
    </w:lvl>
    <w:lvl w:ilvl="7" w:tplc="04150019" w:tentative="1">
      <w:start w:val="1"/>
      <w:numFmt w:val="lowerLetter"/>
      <w:lvlText w:val="%8."/>
      <w:lvlJc w:val="left"/>
      <w:pPr>
        <w:ind w:left="8236" w:hanging="360"/>
      </w:pPr>
    </w:lvl>
    <w:lvl w:ilvl="8" w:tplc="0415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16" w15:restartNumberingAfterBreak="0">
    <w:nsid w:val="5FC30143"/>
    <w:multiLevelType w:val="hybridMultilevel"/>
    <w:tmpl w:val="1F66E5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3190845"/>
    <w:multiLevelType w:val="hybridMultilevel"/>
    <w:tmpl w:val="FD3A33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3D773F0"/>
    <w:multiLevelType w:val="hybridMultilevel"/>
    <w:tmpl w:val="F9FE5300"/>
    <w:lvl w:ilvl="0" w:tplc="7F02E7B0">
      <w:start w:val="1"/>
      <w:numFmt w:val="decimal"/>
      <w:pStyle w:val="Nagwek1"/>
      <w:lvlText w:val="%1)"/>
      <w:lvlJc w:val="left"/>
      <w:pPr>
        <w:ind w:left="502" w:hanging="360"/>
      </w:pPr>
      <w:rPr>
        <w:b/>
        <w:bCs w:val="0"/>
        <w:color w:val="auto"/>
        <w:sz w:val="26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4F56470"/>
    <w:multiLevelType w:val="hybridMultilevel"/>
    <w:tmpl w:val="E4729936"/>
    <w:lvl w:ilvl="0" w:tplc="E33637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54963AA"/>
    <w:multiLevelType w:val="hybridMultilevel"/>
    <w:tmpl w:val="99FAB8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8723835"/>
    <w:multiLevelType w:val="hybridMultilevel"/>
    <w:tmpl w:val="567683DC"/>
    <w:lvl w:ilvl="0" w:tplc="0F10410A">
      <w:start w:val="1"/>
      <w:numFmt w:val="lowerLetter"/>
      <w:lvlText w:val="%1)"/>
      <w:lvlJc w:val="left"/>
      <w:pPr>
        <w:ind w:left="928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87470FA"/>
    <w:multiLevelType w:val="hybridMultilevel"/>
    <w:tmpl w:val="CCC42888"/>
    <w:lvl w:ilvl="0" w:tplc="36BE6D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BC08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1E6E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504B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C027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4D3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6252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CCA4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3E60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3" w15:restartNumberingAfterBreak="0">
    <w:nsid w:val="68943272"/>
    <w:multiLevelType w:val="hybridMultilevel"/>
    <w:tmpl w:val="FABEF9D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ADE275C"/>
    <w:multiLevelType w:val="hybridMultilevel"/>
    <w:tmpl w:val="7B2A5F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B12675A"/>
    <w:multiLevelType w:val="hybridMultilevel"/>
    <w:tmpl w:val="6F3A83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BF86333"/>
    <w:multiLevelType w:val="hybridMultilevel"/>
    <w:tmpl w:val="F0A0E7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D065F8B"/>
    <w:multiLevelType w:val="hybridMultilevel"/>
    <w:tmpl w:val="68BC57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DB50614"/>
    <w:multiLevelType w:val="hybridMultilevel"/>
    <w:tmpl w:val="D09C72A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29" w15:restartNumberingAfterBreak="0">
    <w:nsid w:val="6DE838FD"/>
    <w:multiLevelType w:val="hybridMultilevel"/>
    <w:tmpl w:val="27C4F1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7B2D3B8">
      <w:start w:val="1"/>
      <w:numFmt w:val="decimal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E2429F1"/>
    <w:multiLevelType w:val="hybridMultilevel"/>
    <w:tmpl w:val="8D683B8E"/>
    <w:lvl w:ilvl="0" w:tplc="48682676">
      <w:start w:val="1"/>
      <w:numFmt w:val="decimal"/>
      <w:pStyle w:val="Normalnywypunktowanie"/>
      <w:lvlText w:val="%1."/>
      <w:lvlJc w:val="left"/>
      <w:pPr>
        <w:ind w:left="19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1" w15:restartNumberingAfterBreak="0">
    <w:nsid w:val="6E25511E"/>
    <w:multiLevelType w:val="hybridMultilevel"/>
    <w:tmpl w:val="6800210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6F4B6D56"/>
    <w:multiLevelType w:val="hybridMultilevel"/>
    <w:tmpl w:val="A5DA1F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6FC51784"/>
    <w:multiLevelType w:val="hybridMultilevel"/>
    <w:tmpl w:val="96EA10B8"/>
    <w:lvl w:ilvl="0" w:tplc="C5C0DD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220F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16D8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B40D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8485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B8DF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D6D3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A216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0CEC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4" w15:restartNumberingAfterBreak="0">
    <w:nsid w:val="70221652"/>
    <w:multiLevelType w:val="hybridMultilevel"/>
    <w:tmpl w:val="0F963E92"/>
    <w:lvl w:ilvl="0" w:tplc="2F76339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5" w15:restartNumberingAfterBreak="0">
    <w:nsid w:val="709C6820"/>
    <w:multiLevelType w:val="hybridMultilevel"/>
    <w:tmpl w:val="C0F4C4A4"/>
    <w:lvl w:ilvl="0" w:tplc="7138D3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A8B7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4E59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E4C3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B2F7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8AB5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90D9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429E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56C2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6" w15:restartNumberingAfterBreak="0">
    <w:nsid w:val="70C61DE5"/>
    <w:multiLevelType w:val="hybridMultilevel"/>
    <w:tmpl w:val="86283114"/>
    <w:lvl w:ilvl="0" w:tplc="3EE07658">
      <w:start w:val="1"/>
      <w:numFmt w:val="decimal"/>
      <w:pStyle w:val="Styl3"/>
      <w:lvlText w:val="%1."/>
      <w:lvlJc w:val="left"/>
      <w:pPr>
        <w:ind w:left="502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916" w:hanging="360"/>
      </w:pPr>
    </w:lvl>
    <w:lvl w:ilvl="2" w:tplc="0415001B" w:tentative="1">
      <w:start w:val="1"/>
      <w:numFmt w:val="lowerRoman"/>
      <w:lvlText w:val="%3."/>
      <w:lvlJc w:val="right"/>
      <w:pPr>
        <w:ind w:left="4636" w:hanging="180"/>
      </w:pPr>
    </w:lvl>
    <w:lvl w:ilvl="3" w:tplc="0415000F" w:tentative="1">
      <w:start w:val="1"/>
      <w:numFmt w:val="decimal"/>
      <w:lvlText w:val="%4."/>
      <w:lvlJc w:val="left"/>
      <w:pPr>
        <w:ind w:left="5356" w:hanging="360"/>
      </w:pPr>
    </w:lvl>
    <w:lvl w:ilvl="4" w:tplc="04150019" w:tentative="1">
      <w:start w:val="1"/>
      <w:numFmt w:val="lowerLetter"/>
      <w:lvlText w:val="%5."/>
      <w:lvlJc w:val="left"/>
      <w:pPr>
        <w:ind w:left="6076" w:hanging="360"/>
      </w:pPr>
    </w:lvl>
    <w:lvl w:ilvl="5" w:tplc="0415001B" w:tentative="1">
      <w:start w:val="1"/>
      <w:numFmt w:val="lowerRoman"/>
      <w:lvlText w:val="%6."/>
      <w:lvlJc w:val="right"/>
      <w:pPr>
        <w:ind w:left="6796" w:hanging="180"/>
      </w:pPr>
    </w:lvl>
    <w:lvl w:ilvl="6" w:tplc="0415000F" w:tentative="1">
      <w:start w:val="1"/>
      <w:numFmt w:val="decimal"/>
      <w:lvlText w:val="%7."/>
      <w:lvlJc w:val="left"/>
      <w:pPr>
        <w:ind w:left="7516" w:hanging="360"/>
      </w:pPr>
    </w:lvl>
    <w:lvl w:ilvl="7" w:tplc="04150019" w:tentative="1">
      <w:start w:val="1"/>
      <w:numFmt w:val="lowerLetter"/>
      <w:lvlText w:val="%8."/>
      <w:lvlJc w:val="left"/>
      <w:pPr>
        <w:ind w:left="8236" w:hanging="360"/>
      </w:pPr>
    </w:lvl>
    <w:lvl w:ilvl="8" w:tplc="0415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37" w15:restartNumberingAfterBreak="0">
    <w:nsid w:val="71272A5C"/>
    <w:multiLevelType w:val="hybridMultilevel"/>
    <w:tmpl w:val="8732F9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1366B2D"/>
    <w:multiLevelType w:val="hybridMultilevel"/>
    <w:tmpl w:val="6BD42DD6"/>
    <w:lvl w:ilvl="0" w:tplc="E292AD4C">
      <w:start w:val="1"/>
      <w:numFmt w:val="lowerLetter"/>
      <w:lvlText w:val="%1)"/>
      <w:lvlJc w:val="left"/>
      <w:pPr>
        <w:ind w:left="928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257485E"/>
    <w:multiLevelType w:val="hybridMultilevel"/>
    <w:tmpl w:val="0D9EC912"/>
    <w:lvl w:ilvl="0" w:tplc="DB74AA2C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326456B"/>
    <w:multiLevelType w:val="hybridMultilevel"/>
    <w:tmpl w:val="AB8CC726"/>
    <w:lvl w:ilvl="0" w:tplc="E33637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1" w15:restartNumberingAfterBreak="0">
    <w:nsid w:val="74F5274E"/>
    <w:multiLevelType w:val="hybridMultilevel"/>
    <w:tmpl w:val="46CA057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42" w15:restartNumberingAfterBreak="0">
    <w:nsid w:val="753F44A8"/>
    <w:multiLevelType w:val="hybridMultilevel"/>
    <w:tmpl w:val="68061D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7500B7F"/>
    <w:multiLevelType w:val="hybridMultilevel"/>
    <w:tmpl w:val="FCC47A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BD74134"/>
    <w:multiLevelType w:val="hybridMultilevel"/>
    <w:tmpl w:val="087CFEF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5" w15:restartNumberingAfterBreak="0">
    <w:nsid w:val="7D5922B9"/>
    <w:multiLevelType w:val="hybridMultilevel"/>
    <w:tmpl w:val="1A40530A"/>
    <w:lvl w:ilvl="0" w:tplc="0E10E17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7FA11A6E"/>
    <w:multiLevelType w:val="hybridMultilevel"/>
    <w:tmpl w:val="59DCC8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2"/>
  </w:num>
  <w:num w:numId="2">
    <w:abstractNumId w:val="79"/>
  </w:num>
  <w:num w:numId="3">
    <w:abstractNumId w:val="1"/>
  </w:num>
  <w:num w:numId="4">
    <w:abstractNumId w:val="73"/>
  </w:num>
  <w:num w:numId="5">
    <w:abstractNumId w:val="0"/>
  </w:num>
  <w:num w:numId="6">
    <w:abstractNumId w:val="136"/>
  </w:num>
  <w:num w:numId="7">
    <w:abstractNumId w:val="107"/>
  </w:num>
  <w:num w:numId="8">
    <w:abstractNumId w:val="16"/>
  </w:num>
  <w:num w:numId="9">
    <w:abstractNumId w:val="121"/>
  </w:num>
  <w:num w:numId="10">
    <w:abstractNumId w:val="138"/>
  </w:num>
  <w:num w:numId="11">
    <w:abstractNumId w:val="6"/>
  </w:num>
  <w:num w:numId="12">
    <w:abstractNumId w:val="87"/>
  </w:num>
  <w:num w:numId="13">
    <w:abstractNumId w:val="108"/>
  </w:num>
  <w:num w:numId="14">
    <w:abstractNumId w:val="27"/>
  </w:num>
  <w:num w:numId="15">
    <w:abstractNumId w:val="124"/>
  </w:num>
  <w:num w:numId="16">
    <w:abstractNumId w:val="131"/>
  </w:num>
  <w:num w:numId="17">
    <w:abstractNumId w:val="76"/>
  </w:num>
  <w:num w:numId="18">
    <w:abstractNumId w:val="61"/>
  </w:num>
  <w:num w:numId="19">
    <w:abstractNumId w:val="101"/>
  </w:num>
  <w:num w:numId="20">
    <w:abstractNumId w:val="12"/>
  </w:num>
  <w:num w:numId="21">
    <w:abstractNumId w:val="28"/>
  </w:num>
  <w:num w:numId="22">
    <w:abstractNumId w:val="62"/>
  </w:num>
  <w:num w:numId="23">
    <w:abstractNumId w:val="97"/>
  </w:num>
  <w:num w:numId="24">
    <w:abstractNumId w:val="117"/>
  </w:num>
  <w:num w:numId="25">
    <w:abstractNumId w:val="127"/>
  </w:num>
  <w:num w:numId="26">
    <w:abstractNumId w:val="13"/>
  </w:num>
  <w:num w:numId="27">
    <w:abstractNumId w:val="130"/>
  </w:num>
  <w:num w:numId="28">
    <w:abstractNumId w:val="99"/>
  </w:num>
  <w:num w:numId="29">
    <w:abstractNumId w:val="35"/>
  </w:num>
  <w:num w:numId="30">
    <w:abstractNumId w:val="82"/>
  </w:num>
  <w:num w:numId="31">
    <w:abstractNumId w:val="53"/>
  </w:num>
  <w:num w:numId="32">
    <w:abstractNumId w:val="20"/>
  </w:num>
  <w:num w:numId="33">
    <w:abstractNumId w:val="77"/>
  </w:num>
  <w:num w:numId="34">
    <w:abstractNumId w:val="59"/>
  </w:num>
  <w:num w:numId="35">
    <w:abstractNumId w:val="74"/>
  </w:num>
  <w:num w:numId="36">
    <w:abstractNumId w:val="105"/>
  </w:num>
  <w:num w:numId="37">
    <w:abstractNumId w:val="83"/>
  </w:num>
  <w:num w:numId="38">
    <w:abstractNumId w:val="30"/>
  </w:num>
  <w:num w:numId="39">
    <w:abstractNumId w:val="133"/>
  </w:num>
  <w:num w:numId="40">
    <w:abstractNumId w:val="25"/>
  </w:num>
  <w:num w:numId="41">
    <w:abstractNumId w:val="122"/>
  </w:num>
  <w:num w:numId="42">
    <w:abstractNumId w:val="103"/>
  </w:num>
  <w:num w:numId="43">
    <w:abstractNumId w:val="78"/>
  </w:num>
  <w:num w:numId="44">
    <w:abstractNumId w:val="135"/>
  </w:num>
  <w:num w:numId="45">
    <w:abstractNumId w:val="95"/>
  </w:num>
  <w:num w:numId="46">
    <w:abstractNumId w:val="37"/>
  </w:num>
  <w:num w:numId="47">
    <w:abstractNumId w:val="72"/>
  </w:num>
  <w:num w:numId="48">
    <w:abstractNumId w:val="48"/>
  </w:num>
  <w:num w:numId="49">
    <w:abstractNumId w:val="143"/>
  </w:num>
  <w:num w:numId="50">
    <w:abstractNumId w:val="113"/>
  </w:num>
  <w:num w:numId="51">
    <w:abstractNumId w:val="64"/>
  </w:num>
  <w:num w:numId="52">
    <w:abstractNumId w:val="17"/>
  </w:num>
  <w:num w:numId="53">
    <w:abstractNumId w:val="88"/>
  </w:num>
  <w:num w:numId="54">
    <w:abstractNumId w:val="34"/>
  </w:num>
  <w:num w:numId="55">
    <w:abstractNumId w:val="66"/>
  </w:num>
  <w:num w:numId="56">
    <w:abstractNumId w:val="116"/>
  </w:num>
  <w:num w:numId="57">
    <w:abstractNumId w:val="60"/>
  </w:num>
  <w:num w:numId="58">
    <w:abstractNumId w:val="49"/>
  </w:num>
  <w:num w:numId="59">
    <w:abstractNumId w:val="132"/>
  </w:num>
  <w:num w:numId="60">
    <w:abstractNumId w:val="96"/>
  </w:num>
  <w:num w:numId="61">
    <w:abstractNumId w:val="129"/>
  </w:num>
  <w:num w:numId="62">
    <w:abstractNumId w:val="111"/>
  </w:num>
  <w:num w:numId="63">
    <w:abstractNumId w:val="54"/>
  </w:num>
  <w:num w:numId="64">
    <w:abstractNumId w:val="75"/>
  </w:num>
  <w:num w:numId="65">
    <w:abstractNumId w:val="112"/>
  </w:num>
  <w:num w:numId="66">
    <w:abstractNumId w:val="19"/>
  </w:num>
  <w:num w:numId="67">
    <w:abstractNumId w:val="29"/>
  </w:num>
  <w:num w:numId="68">
    <w:abstractNumId w:val="134"/>
  </w:num>
  <w:num w:numId="69">
    <w:abstractNumId w:val="32"/>
  </w:num>
  <w:num w:numId="70">
    <w:abstractNumId w:val="91"/>
  </w:num>
  <w:num w:numId="71">
    <w:abstractNumId w:val="58"/>
  </w:num>
  <w:num w:numId="72">
    <w:abstractNumId w:val="24"/>
  </w:num>
  <w:num w:numId="73">
    <w:abstractNumId w:val="123"/>
  </w:num>
  <w:num w:numId="74">
    <w:abstractNumId w:val="144"/>
  </w:num>
  <w:num w:numId="75">
    <w:abstractNumId w:val="9"/>
  </w:num>
  <w:num w:numId="76">
    <w:abstractNumId w:val="89"/>
  </w:num>
  <w:num w:numId="77">
    <w:abstractNumId w:val="98"/>
  </w:num>
  <w:num w:numId="78">
    <w:abstractNumId w:val="102"/>
  </w:num>
  <w:num w:numId="79">
    <w:abstractNumId w:val="118"/>
  </w:num>
  <w:num w:numId="80">
    <w:abstractNumId w:val="31"/>
  </w:num>
  <w:num w:numId="81">
    <w:abstractNumId w:val="115"/>
  </w:num>
  <w:num w:numId="82">
    <w:abstractNumId w:val="139"/>
  </w:num>
  <w:num w:numId="83">
    <w:abstractNumId w:val="109"/>
  </w:num>
  <w:num w:numId="84">
    <w:abstractNumId w:val="57"/>
  </w:num>
  <w:num w:numId="85">
    <w:abstractNumId w:val="11"/>
  </w:num>
  <w:num w:numId="86">
    <w:abstractNumId w:val="90"/>
  </w:num>
  <w:num w:numId="87">
    <w:abstractNumId w:val="65"/>
  </w:num>
  <w:num w:numId="88">
    <w:abstractNumId w:val="80"/>
  </w:num>
  <w:num w:numId="89">
    <w:abstractNumId w:val="15"/>
  </w:num>
  <w:num w:numId="90">
    <w:abstractNumId w:val="137"/>
  </w:num>
  <w:num w:numId="91">
    <w:abstractNumId w:val="47"/>
  </w:num>
  <w:num w:numId="92">
    <w:abstractNumId w:val="100"/>
  </w:num>
  <w:num w:numId="93">
    <w:abstractNumId w:val="38"/>
  </w:num>
  <w:num w:numId="94">
    <w:abstractNumId w:val="92"/>
  </w:num>
  <w:num w:numId="95">
    <w:abstractNumId w:val="7"/>
  </w:num>
  <w:num w:numId="96">
    <w:abstractNumId w:val="141"/>
  </w:num>
  <w:num w:numId="97">
    <w:abstractNumId w:val="33"/>
  </w:num>
  <w:num w:numId="98">
    <w:abstractNumId w:val="84"/>
  </w:num>
  <w:num w:numId="99">
    <w:abstractNumId w:val="18"/>
  </w:num>
  <w:num w:numId="100">
    <w:abstractNumId w:val="85"/>
  </w:num>
  <w:num w:numId="101">
    <w:abstractNumId w:val="142"/>
  </w:num>
  <w:num w:numId="102">
    <w:abstractNumId w:val="21"/>
  </w:num>
  <w:num w:numId="103">
    <w:abstractNumId w:val="14"/>
  </w:num>
  <w:num w:numId="104">
    <w:abstractNumId w:val="63"/>
  </w:num>
  <w:num w:numId="105">
    <w:abstractNumId w:val="120"/>
  </w:num>
  <w:num w:numId="106">
    <w:abstractNumId w:val="4"/>
  </w:num>
  <w:num w:numId="107">
    <w:abstractNumId w:val="128"/>
  </w:num>
  <w:num w:numId="108">
    <w:abstractNumId w:val="145"/>
  </w:num>
  <w:num w:numId="109">
    <w:abstractNumId w:val="70"/>
  </w:num>
  <w:num w:numId="110">
    <w:abstractNumId w:val="93"/>
  </w:num>
  <w:num w:numId="111">
    <w:abstractNumId w:val="114"/>
  </w:num>
  <w:num w:numId="112">
    <w:abstractNumId w:val="45"/>
  </w:num>
  <w:num w:numId="113">
    <w:abstractNumId w:val="51"/>
  </w:num>
  <w:num w:numId="114">
    <w:abstractNumId w:val="126"/>
  </w:num>
  <w:num w:numId="115">
    <w:abstractNumId w:val="104"/>
  </w:num>
  <w:num w:numId="116">
    <w:abstractNumId w:val="55"/>
  </w:num>
  <w:num w:numId="117">
    <w:abstractNumId w:val="140"/>
  </w:num>
  <w:num w:numId="118">
    <w:abstractNumId w:val="94"/>
  </w:num>
  <w:num w:numId="119">
    <w:abstractNumId w:val="5"/>
  </w:num>
  <w:num w:numId="120">
    <w:abstractNumId w:val="119"/>
  </w:num>
  <w:num w:numId="121">
    <w:abstractNumId w:val="81"/>
  </w:num>
  <w:num w:numId="122">
    <w:abstractNumId w:val="86"/>
  </w:num>
  <w:num w:numId="123">
    <w:abstractNumId w:val="43"/>
  </w:num>
  <w:num w:numId="124">
    <w:abstractNumId w:val="10"/>
  </w:num>
  <w:num w:numId="125">
    <w:abstractNumId w:val="23"/>
  </w:num>
  <w:num w:numId="126">
    <w:abstractNumId w:val="8"/>
  </w:num>
  <w:num w:numId="127">
    <w:abstractNumId w:val="50"/>
  </w:num>
  <w:num w:numId="128">
    <w:abstractNumId w:val="46"/>
  </w:num>
  <w:num w:numId="129">
    <w:abstractNumId w:val="125"/>
  </w:num>
  <w:num w:numId="130">
    <w:abstractNumId w:val="71"/>
  </w:num>
  <w:num w:numId="131">
    <w:abstractNumId w:val="52"/>
  </w:num>
  <w:num w:numId="132">
    <w:abstractNumId w:val="69"/>
  </w:num>
  <w:num w:numId="133">
    <w:abstractNumId w:val="110"/>
  </w:num>
  <w:num w:numId="134">
    <w:abstractNumId w:val="68"/>
  </w:num>
  <w:num w:numId="135">
    <w:abstractNumId w:val="40"/>
  </w:num>
  <w:num w:numId="136">
    <w:abstractNumId w:val="67"/>
  </w:num>
  <w:num w:numId="137">
    <w:abstractNumId w:val="146"/>
  </w:num>
  <w:num w:numId="138">
    <w:abstractNumId w:val="2"/>
  </w:num>
  <w:num w:numId="139">
    <w:abstractNumId w:val="26"/>
  </w:num>
  <w:num w:numId="140">
    <w:abstractNumId w:val="56"/>
  </w:num>
  <w:num w:numId="141">
    <w:abstractNumId w:val="44"/>
  </w:num>
  <w:num w:numId="142">
    <w:abstractNumId w:val="36"/>
  </w:num>
  <w:num w:numId="143">
    <w:abstractNumId w:val="39"/>
  </w:num>
  <w:num w:numId="144">
    <w:abstractNumId w:val="41"/>
  </w:num>
  <w:num w:numId="145">
    <w:abstractNumId w:val="106"/>
  </w:num>
  <w:num w:numId="146">
    <w:abstractNumId w:val="3"/>
  </w:num>
  <w:num w:numId="14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2"/>
  </w:num>
  <w:numIdMacAtCleanup w:val="1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90D"/>
    <w:rsid w:val="0000022B"/>
    <w:rsid w:val="00002102"/>
    <w:rsid w:val="00005544"/>
    <w:rsid w:val="00011335"/>
    <w:rsid w:val="00013A4C"/>
    <w:rsid w:val="00015952"/>
    <w:rsid w:val="000166F7"/>
    <w:rsid w:val="00017F3E"/>
    <w:rsid w:val="000245A8"/>
    <w:rsid w:val="00024811"/>
    <w:rsid w:val="00024DE6"/>
    <w:rsid w:val="0002607C"/>
    <w:rsid w:val="000261D9"/>
    <w:rsid w:val="00026438"/>
    <w:rsid w:val="000267FB"/>
    <w:rsid w:val="00027A58"/>
    <w:rsid w:val="00027A65"/>
    <w:rsid w:val="00032059"/>
    <w:rsid w:val="000326AE"/>
    <w:rsid w:val="000336FF"/>
    <w:rsid w:val="00034F87"/>
    <w:rsid w:val="000426A9"/>
    <w:rsid w:val="00045853"/>
    <w:rsid w:val="00046058"/>
    <w:rsid w:val="000460DF"/>
    <w:rsid w:val="00047E90"/>
    <w:rsid w:val="00051935"/>
    <w:rsid w:val="000618B6"/>
    <w:rsid w:val="00065708"/>
    <w:rsid w:val="00067262"/>
    <w:rsid w:val="000705AD"/>
    <w:rsid w:val="000719ED"/>
    <w:rsid w:val="00071C54"/>
    <w:rsid w:val="00074CA3"/>
    <w:rsid w:val="000759C9"/>
    <w:rsid w:val="0007663D"/>
    <w:rsid w:val="00077D30"/>
    <w:rsid w:val="00081105"/>
    <w:rsid w:val="000824AF"/>
    <w:rsid w:val="00084E71"/>
    <w:rsid w:val="000862ED"/>
    <w:rsid w:val="000878EA"/>
    <w:rsid w:val="000926CD"/>
    <w:rsid w:val="000A164B"/>
    <w:rsid w:val="000A2A20"/>
    <w:rsid w:val="000A334D"/>
    <w:rsid w:val="000A3D23"/>
    <w:rsid w:val="000A4167"/>
    <w:rsid w:val="000A4551"/>
    <w:rsid w:val="000A5650"/>
    <w:rsid w:val="000A79A0"/>
    <w:rsid w:val="000B0443"/>
    <w:rsid w:val="000B0E4A"/>
    <w:rsid w:val="000B1D76"/>
    <w:rsid w:val="000B3ED0"/>
    <w:rsid w:val="000B406A"/>
    <w:rsid w:val="000B4F85"/>
    <w:rsid w:val="000B5508"/>
    <w:rsid w:val="000B7238"/>
    <w:rsid w:val="000B72AE"/>
    <w:rsid w:val="000C2D7E"/>
    <w:rsid w:val="000C57FE"/>
    <w:rsid w:val="000C6D3E"/>
    <w:rsid w:val="000C777C"/>
    <w:rsid w:val="000D0AAB"/>
    <w:rsid w:val="000D18FB"/>
    <w:rsid w:val="000D2532"/>
    <w:rsid w:val="000D37E9"/>
    <w:rsid w:val="000D544A"/>
    <w:rsid w:val="000D7DE2"/>
    <w:rsid w:val="000E081A"/>
    <w:rsid w:val="000E24D9"/>
    <w:rsid w:val="000F21E6"/>
    <w:rsid w:val="000F4FEC"/>
    <w:rsid w:val="000F500B"/>
    <w:rsid w:val="000F5CA8"/>
    <w:rsid w:val="000F66D4"/>
    <w:rsid w:val="001005D6"/>
    <w:rsid w:val="00103B0B"/>
    <w:rsid w:val="001040DA"/>
    <w:rsid w:val="001065EF"/>
    <w:rsid w:val="001073CC"/>
    <w:rsid w:val="001109DD"/>
    <w:rsid w:val="001123FC"/>
    <w:rsid w:val="00113E8E"/>
    <w:rsid w:val="001155E9"/>
    <w:rsid w:val="001207D4"/>
    <w:rsid w:val="00121794"/>
    <w:rsid w:val="00122F91"/>
    <w:rsid w:val="00124FC8"/>
    <w:rsid w:val="001269A5"/>
    <w:rsid w:val="00132066"/>
    <w:rsid w:val="0013400E"/>
    <w:rsid w:val="00134681"/>
    <w:rsid w:val="0014322C"/>
    <w:rsid w:val="00143F1F"/>
    <w:rsid w:val="00146E54"/>
    <w:rsid w:val="001474A9"/>
    <w:rsid w:val="00151647"/>
    <w:rsid w:val="00153B29"/>
    <w:rsid w:val="00155006"/>
    <w:rsid w:val="001561CE"/>
    <w:rsid w:val="001561F8"/>
    <w:rsid w:val="00157FD6"/>
    <w:rsid w:val="00163220"/>
    <w:rsid w:val="00163C09"/>
    <w:rsid w:val="00164101"/>
    <w:rsid w:val="0016430B"/>
    <w:rsid w:val="00166C9E"/>
    <w:rsid w:val="001677F1"/>
    <w:rsid w:val="001724F4"/>
    <w:rsid w:val="00172BC5"/>
    <w:rsid w:val="001745D5"/>
    <w:rsid w:val="00176431"/>
    <w:rsid w:val="00181B17"/>
    <w:rsid w:val="0018542B"/>
    <w:rsid w:val="0019032F"/>
    <w:rsid w:val="00192126"/>
    <w:rsid w:val="00194020"/>
    <w:rsid w:val="001942DD"/>
    <w:rsid w:val="00195A2E"/>
    <w:rsid w:val="001A20EC"/>
    <w:rsid w:val="001A325E"/>
    <w:rsid w:val="001A4733"/>
    <w:rsid w:val="001A5757"/>
    <w:rsid w:val="001B3DF3"/>
    <w:rsid w:val="001C085D"/>
    <w:rsid w:val="001C4C6E"/>
    <w:rsid w:val="001D20CB"/>
    <w:rsid w:val="001D295B"/>
    <w:rsid w:val="001D3A15"/>
    <w:rsid w:val="001D46B5"/>
    <w:rsid w:val="001D5B75"/>
    <w:rsid w:val="001D6FB1"/>
    <w:rsid w:val="001D72A8"/>
    <w:rsid w:val="001D7385"/>
    <w:rsid w:val="001E02DC"/>
    <w:rsid w:val="001E0F4A"/>
    <w:rsid w:val="001E12D1"/>
    <w:rsid w:val="001E1EBF"/>
    <w:rsid w:val="001E2B56"/>
    <w:rsid w:val="001F2FBC"/>
    <w:rsid w:val="001F3271"/>
    <w:rsid w:val="001F7938"/>
    <w:rsid w:val="00200354"/>
    <w:rsid w:val="0020152F"/>
    <w:rsid w:val="00202826"/>
    <w:rsid w:val="0020395A"/>
    <w:rsid w:val="00204388"/>
    <w:rsid w:val="00205A33"/>
    <w:rsid w:val="00206C51"/>
    <w:rsid w:val="00210E99"/>
    <w:rsid w:val="00212D60"/>
    <w:rsid w:val="002137DD"/>
    <w:rsid w:val="00215A90"/>
    <w:rsid w:val="00215D81"/>
    <w:rsid w:val="002177D1"/>
    <w:rsid w:val="00223753"/>
    <w:rsid w:val="00223A1F"/>
    <w:rsid w:val="0022632A"/>
    <w:rsid w:val="00226E02"/>
    <w:rsid w:val="00226E3C"/>
    <w:rsid w:val="0023394C"/>
    <w:rsid w:val="00236688"/>
    <w:rsid w:val="00236C84"/>
    <w:rsid w:val="00236D44"/>
    <w:rsid w:val="002377B8"/>
    <w:rsid w:val="002400CF"/>
    <w:rsid w:val="002401D0"/>
    <w:rsid w:val="00240387"/>
    <w:rsid w:val="00241198"/>
    <w:rsid w:val="00241F75"/>
    <w:rsid w:val="002422CF"/>
    <w:rsid w:val="002463C5"/>
    <w:rsid w:val="00250C1D"/>
    <w:rsid w:val="002519AC"/>
    <w:rsid w:val="00253B14"/>
    <w:rsid w:val="00255869"/>
    <w:rsid w:val="00262A61"/>
    <w:rsid w:val="00265D76"/>
    <w:rsid w:val="00267E1E"/>
    <w:rsid w:val="002702C3"/>
    <w:rsid w:val="00270D77"/>
    <w:rsid w:val="00271115"/>
    <w:rsid w:val="002758D8"/>
    <w:rsid w:val="00277B32"/>
    <w:rsid w:val="00280F4E"/>
    <w:rsid w:val="00281288"/>
    <w:rsid w:val="0028226B"/>
    <w:rsid w:val="002843F8"/>
    <w:rsid w:val="002854E0"/>
    <w:rsid w:val="00286076"/>
    <w:rsid w:val="0028648A"/>
    <w:rsid w:val="002906C3"/>
    <w:rsid w:val="00293785"/>
    <w:rsid w:val="002941A1"/>
    <w:rsid w:val="0029485C"/>
    <w:rsid w:val="00296FC7"/>
    <w:rsid w:val="002A2CA3"/>
    <w:rsid w:val="002A575F"/>
    <w:rsid w:val="002A6E57"/>
    <w:rsid w:val="002B00A4"/>
    <w:rsid w:val="002B15AA"/>
    <w:rsid w:val="002B1EEC"/>
    <w:rsid w:val="002B2F62"/>
    <w:rsid w:val="002B4DCB"/>
    <w:rsid w:val="002B6139"/>
    <w:rsid w:val="002B7771"/>
    <w:rsid w:val="002C051A"/>
    <w:rsid w:val="002D210F"/>
    <w:rsid w:val="002D4897"/>
    <w:rsid w:val="002D4C96"/>
    <w:rsid w:val="002E0DFF"/>
    <w:rsid w:val="002E17DF"/>
    <w:rsid w:val="002E2E46"/>
    <w:rsid w:val="002E33DE"/>
    <w:rsid w:val="002E4798"/>
    <w:rsid w:val="002E6827"/>
    <w:rsid w:val="002E6FF0"/>
    <w:rsid w:val="002F3A16"/>
    <w:rsid w:val="002F4393"/>
    <w:rsid w:val="002F43B7"/>
    <w:rsid w:val="002F48B0"/>
    <w:rsid w:val="002F717D"/>
    <w:rsid w:val="002F738D"/>
    <w:rsid w:val="002F7873"/>
    <w:rsid w:val="0030150C"/>
    <w:rsid w:val="0030167C"/>
    <w:rsid w:val="00304930"/>
    <w:rsid w:val="003075BD"/>
    <w:rsid w:val="00307C61"/>
    <w:rsid w:val="00310C22"/>
    <w:rsid w:val="00310D23"/>
    <w:rsid w:val="00313999"/>
    <w:rsid w:val="003157DD"/>
    <w:rsid w:val="003203B8"/>
    <w:rsid w:val="00322739"/>
    <w:rsid w:val="00323758"/>
    <w:rsid w:val="00325C92"/>
    <w:rsid w:val="00325D14"/>
    <w:rsid w:val="0032678C"/>
    <w:rsid w:val="00332605"/>
    <w:rsid w:val="0033344B"/>
    <w:rsid w:val="00333F2F"/>
    <w:rsid w:val="003346AC"/>
    <w:rsid w:val="00335D4A"/>
    <w:rsid w:val="00335EC9"/>
    <w:rsid w:val="00337A0D"/>
    <w:rsid w:val="003416FE"/>
    <w:rsid w:val="00341AD7"/>
    <w:rsid w:val="00343262"/>
    <w:rsid w:val="0034422D"/>
    <w:rsid w:val="00345548"/>
    <w:rsid w:val="0035200A"/>
    <w:rsid w:val="00352432"/>
    <w:rsid w:val="00352D2D"/>
    <w:rsid w:val="003531F3"/>
    <w:rsid w:val="0035372C"/>
    <w:rsid w:val="0035387A"/>
    <w:rsid w:val="00354364"/>
    <w:rsid w:val="0035597C"/>
    <w:rsid w:val="00357F9A"/>
    <w:rsid w:val="00360773"/>
    <w:rsid w:val="00360B74"/>
    <w:rsid w:val="00364FCA"/>
    <w:rsid w:val="003721D2"/>
    <w:rsid w:val="0037311C"/>
    <w:rsid w:val="00373BA5"/>
    <w:rsid w:val="00373E2C"/>
    <w:rsid w:val="00381194"/>
    <w:rsid w:val="003813E1"/>
    <w:rsid w:val="003848C4"/>
    <w:rsid w:val="00384A59"/>
    <w:rsid w:val="0038548A"/>
    <w:rsid w:val="00385EA5"/>
    <w:rsid w:val="00391217"/>
    <w:rsid w:val="00391B9E"/>
    <w:rsid w:val="00394959"/>
    <w:rsid w:val="00394E2C"/>
    <w:rsid w:val="00396B60"/>
    <w:rsid w:val="003977E4"/>
    <w:rsid w:val="003A02D8"/>
    <w:rsid w:val="003A03A9"/>
    <w:rsid w:val="003A06A4"/>
    <w:rsid w:val="003A0F8A"/>
    <w:rsid w:val="003A10C3"/>
    <w:rsid w:val="003A2E76"/>
    <w:rsid w:val="003A4B86"/>
    <w:rsid w:val="003B196F"/>
    <w:rsid w:val="003B316C"/>
    <w:rsid w:val="003B4EB2"/>
    <w:rsid w:val="003B6E78"/>
    <w:rsid w:val="003B788E"/>
    <w:rsid w:val="003C00FE"/>
    <w:rsid w:val="003C3EC2"/>
    <w:rsid w:val="003C4282"/>
    <w:rsid w:val="003C58D4"/>
    <w:rsid w:val="003C5DC8"/>
    <w:rsid w:val="003D0F75"/>
    <w:rsid w:val="003D2B2D"/>
    <w:rsid w:val="003E2EBE"/>
    <w:rsid w:val="003E55DF"/>
    <w:rsid w:val="003E7A1E"/>
    <w:rsid w:val="003E7CE9"/>
    <w:rsid w:val="003F14FE"/>
    <w:rsid w:val="003F3201"/>
    <w:rsid w:val="003F404B"/>
    <w:rsid w:val="003F5437"/>
    <w:rsid w:val="003F549A"/>
    <w:rsid w:val="003F5D69"/>
    <w:rsid w:val="003F6AF1"/>
    <w:rsid w:val="00401037"/>
    <w:rsid w:val="004017F0"/>
    <w:rsid w:val="0040180D"/>
    <w:rsid w:val="0040303A"/>
    <w:rsid w:val="00410179"/>
    <w:rsid w:val="00410EF8"/>
    <w:rsid w:val="004111D0"/>
    <w:rsid w:val="004112AD"/>
    <w:rsid w:val="00412D22"/>
    <w:rsid w:val="00413BB2"/>
    <w:rsid w:val="004144D3"/>
    <w:rsid w:val="0041693F"/>
    <w:rsid w:val="00417EC5"/>
    <w:rsid w:val="004207C6"/>
    <w:rsid w:val="004213B4"/>
    <w:rsid w:val="00424D5C"/>
    <w:rsid w:val="004265D9"/>
    <w:rsid w:val="00430AFB"/>
    <w:rsid w:val="00431F11"/>
    <w:rsid w:val="00433551"/>
    <w:rsid w:val="0043367B"/>
    <w:rsid w:val="004336E9"/>
    <w:rsid w:val="00435A60"/>
    <w:rsid w:val="00436E09"/>
    <w:rsid w:val="00443A57"/>
    <w:rsid w:val="0044531A"/>
    <w:rsid w:val="0044562B"/>
    <w:rsid w:val="0044582D"/>
    <w:rsid w:val="00446275"/>
    <w:rsid w:val="00447020"/>
    <w:rsid w:val="00452969"/>
    <w:rsid w:val="00452E37"/>
    <w:rsid w:val="0045458A"/>
    <w:rsid w:val="00455C35"/>
    <w:rsid w:val="00457578"/>
    <w:rsid w:val="00457D22"/>
    <w:rsid w:val="00460284"/>
    <w:rsid w:val="00463AB3"/>
    <w:rsid w:val="0046493D"/>
    <w:rsid w:val="00470FAD"/>
    <w:rsid w:val="00471EF3"/>
    <w:rsid w:val="00474149"/>
    <w:rsid w:val="0047547E"/>
    <w:rsid w:val="004757E8"/>
    <w:rsid w:val="00476255"/>
    <w:rsid w:val="004768BD"/>
    <w:rsid w:val="0048248D"/>
    <w:rsid w:val="00483164"/>
    <w:rsid w:val="0048344F"/>
    <w:rsid w:val="00483BE4"/>
    <w:rsid w:val="00483FA8"/>
    <w:rsid w:val="004869A2"/>
    <w:rsid w:val="00490146"/>
    <w:rsid w:val="004910E8"/>
    <w:rsid w:val="00491A67"/>
    <w:rsid w:val="00493008"/>
    <w:rsid w:val="004951C1"/>
    <w:rsid w:val="004974DD"/>
    <w:rsid w:val="004A2080"/>
    <w:rsid w:val="004A32FC"/>
    <w:rsid w:val="004A3D13"/>
    <w:rsid w:val="004B147E"/>
    <w:rsid w:val="004B2419"/>
    <w:rsid w:val="004B2747"/>
    <w:rsid w:val="004B3F0B"/>
    <w:rsid w:val="004B40BD"/>
    <w:rsid w:val="004B69EE"/>
    <w:rsid w:val="004B79A6"/>
    <w:rsid w:val="004B7D80"/>
    <w:rsid w:val="004B7F8E"/>
    <w:rsid w:val="004C0677"/>
    <w:rsid w:val="004C2B89"/>
    <w:rsid w:val="004C3078"/>
    <w:rsid w:val="004C419D"/>
    <w:rsid w:val="004C44CF"/>
    <w:rsid w:val="004C67B8"/>
    <w:rsid w:val="004C72E7"/>
    <w:rsid w:val="004C7ACC"/>
    <w:rsid w:val="004D0853"/>
    <w:rsid w:val="004D2799"/>
    <w:rsid w:val="004D37AA"/>
    <w:rsid w:val="004D3F87"/>
    <w:rsid w:val="004D7E89"/>
    <w:rsid w:val="004E1555"/>
    <w:rsid w:val="004E5B92"/>
    <w:rsid w:val="004E5C53"/>
    <w:rsid w:val="004E6A37"/>
    <w:rsid w:val="004E7FBC"/>
    <w:rsid w:val="0050214E"/>
    <w:rsid w:val="00506EA4"/>
    <w:rsid w:val="0050797C"/>
    <w:rsid w:val="00520A3C"/>
    <w:rsid w:val="00522AEB"/>
    <w:rsid w:val="005271A3"/>
    <w:rsid w:val="00527DE3"/>
    <w:rsid w:val="005328A0"/>
    <w:rsid w:val="00532C04"/>
    <w:rsid w:val="005335B0"/>
    <w:rsid w:val="00533DF3"/>
    <w:rsid w:val="005347FF"/>
    <w:rsid w:val="00536984"/>
    <w:rsid w:val="00541962"/>
    <w:rsid w:val="00542622"/>
    <w:rsid w:val="00543DC9"/>
    <w:rsid w:val="00546645"/>
    <w:rsid w:val="005467E0"/>
    <w:rsid w:val="00547096"/>
    <w:rsid w:val="005510BA"/>
    <w:rsid w:val="00551E4A"/>
    <w:rsid w:val="00552672"/>
    <w:rsid w:val="005600C1"/>
    <w:rsid w:val="005614CA"/>
    <w:rsid w:val="0056169B"/>
    <w:rsid w:val="00562BBA"/>
    <w:rsid w:val="00564C24"/>
    <w:rsid w:val="0056553A"/>
    <w:rsid w:val="0057179D"/>
    <w:rsid w:val="005742FB"/>
    <w:rsid w:val="00575CF3"/>
    <w:rsid w:val="00581E3C"/>
    <w:rsid w:val="00582449"/>
    <w:rsid w:val="00582C4A"/>
    <w:rsid w:val="005832AC"/>
    <w:rsid w:val="00584121"/>
    <w:rsid w:val="00585812"/>
    <w:rsid w:val="005864C0"/>
    <w:rsid w:val="00586E02"/>
    <w:rsid w:val="00590A6E"/>
    <w:rsid w:val="00596DFC"/>
    <w:rsid w:val="005A0CA1"/>
    <w:rsid w:val="005A471D"/>
    <w:rsid w:val="005A5AA9"/>
    <w:rsid w:val="005A651B"/>
    <w:rsid w:val="005A7A36"/>
    <w:rsid w:val="005B0636"/>
    <w:rsid w:val="005B1F28"/>
    <w:rsid w:val="005B2786"/>
    <w:rsid w:val="005B3183"/>
    <w:rsid w:val="005B77BF"/>
    <w:rsid w:val="005C05AA"/>
    <w:rsid w:val="005C0A0B"/>
    <w:rsid w:val="005C3161"/>
    <w:rsid w:val="005C3E55"/>
    <w:rsid w:val="005C526D"/>
    <w:rsid w:val="005C6A46"/>
    <w:rsid w:val="005C6E13"/>
    <w:rsid w:val="005C78CC"/>
    <w:rsid w:val="005C78FC"/>
    <w:rsid w:val="005D22EB"/>
    <w:rsid w:val="005D4DB8"/>
    <w:rsid w:val="005D5216"/>
    <w:rsid w:val="005D660C"/>
    <w:rsid w:val="005D7628"/>
    <w:rsid w:val="005E2807"/>
    <w:rsid w:val="005E43BD"/>
    <w:rsid w:val="005E5EC1"/>
    <w:rsid w:val="005E6BEB"/>
    <w:rsid w:val="005E76E7"/>
    <w:rsid w:val="005E7E68"/>
    <w:rsid w:val="005F0047"/>
    <w:rsid w:val="005F054B"/>
    <w:rsid w:val="005F23CE"/>
    <w:rsid w:val="005F23DF"/>
    <w:rsid w:val="005F2592"/>
    <w:rsid w:val="005F3038"/>
    <w:rsid w:val="005F3176"/>
    <w:rsid w:val="005F5945"/>
    <w:rsid w:val="005F75F9"/>
    <w:rsid w:val="0060189A"/>
    <w:rsid w:val="00601F46"/>
    <w:rsid w:val="00603497"/>
    <w:rsid w:val="006045DD"/>
    <w:rsid w:val="00606984"/>
    <w:rsid w:val="0061554A"/>
    <w:rsid w:val="006217DD"/>
    <w:rsid w:val="00622EF5"/>
    <w:rsid w:val="00623F34"/>
    <w:rsid w:val="00624452"/>
    <w:rsid w:val="0062581B"/>
    <w:rsid w:val="00625990"/>
    <w:rsid w:val="006267DC"/>
    <w:rsid w:val="006274F5"/>
    <w:rsid w:val="006301E7"/>
    <w:rsid w:val="00630794"/>
    <w:rsid w:val="006307AE"/>
    <w:rsid w:val="00632EF9"/>
    <w:rsid w:val="00634D7A"/>
    <w:rsid w:val="00634FEA"/>
    <w:rsid w:val="00635DFE"/>
    <w:rsid w:val="00637492"/>
    <w:rsid w:val="00637A5E"/>
    <w:rsid w:val="00637C04"/>
    <w:rsid w:val="006415D7"/>
    <w:rsid w:val="0064264B"/>
    <w:rsid w:val="00643747"/>
    <w:rsid w:val="00643854"/>
    <w:rsid w:val="0064723A"/>
    <w:rsid w:val="00650ED3"/>
    <w:rsid w:val="00651338"/>
    <w:rsid w:val="00655215"/>
    <w:rsid w:val="00655FC5"/>
    <w:rsid w:val="006573D3"/>
    <w:rsid w:val="00657E31"/>
    <w:rsid w:val="00663343"/>
    <w:rsid w:val="00663D6A"/>
    <w:rsid w:val="00663F75"/>
    <w:rsid w:val="00664021"/>
    <w:rsid w:val="006661E0"/>
    <w:rsid w:val="00666B48"/>
    <w:rsid w:val="0066720B"/>
    <w:rsid w:val="006710FE"/>
    <w:rsid w:val="006711C1"/>
    <w:rsid w:val="00671EFC"/>
    <w:rsid w:val="00672103"/>
    <w:rsid w:val="0067274D"/>
    <w:rsid w:val="006744BD"/>
    <w:rsid w:val="0067504B"/>
    <w:rsid w:val="00676BFD"/>
    <w:rsid w:val="00680C56"/>
    <w:rsid w:val="0068132D"/>
    <w:rsid w:val="00681DDB"/>
    <w:rsid w:val="00683359"/>
    <w:rsid w:val="00686200"/>
    <w:rsid w:val="0069007A"/>
    <w:rsid w:val="00691091"/>
    <w:rsid w:val="00691F37"/>
    <w:rsid w:val="00692E2B"/>
    <w:rsid w:val="00695AF7"/>
    <w:rsid w:val="006A068E"/>
    <w:rsid w:val="006A1CB3"/>
    <w:rsid w:val="006A21AD"/>
    <w:rsid w:val="006A527B"/>
    <w:rsid w:val="006A575C"/>
    <w:rsid w:val="006A6453"/>
    <w:rsid w:val="006A6BEB"/>
    <w:rsid w:val="006B190B"/>
    <w:rsid w:val="006B2398"/>
    <w:rsid w:val="006B30AC"/>
    <w:rsid w:val="006B3819"/>
    <w:rsid w:val="006B4B29"/>
    <w:rsid w:val="006B68B4"/>
    <w:rsid w:val="006C02AD"/>
    <w:rsid w:val="006C34EF"/>
    <w:rsid w:val="006C4C1D"/>
    <w:rsid w:val="006C67E2"/>
    <w:rsid w:val="006D5805"/>
    <w:rsid w:val="006D66F6"/>
    <w:rsid w:val="006E0D73"/>
    <w:rsid w:val="006E10FD"/>
    <w:rsid w:val="006E793C"/>
    <w:rsid w:val="006F0B1A"/>
    <w:rsid w:val="006F2F62"/>
    <w:rsid w:val="006F3E56"/>
    <w:rsid w:val="006F5408"/>
    <w:rsid w:val="007008B8"/>
    <w:rsid w:val="00702131"/>
    <w:rsid w:val="007042E3"/>
    <w:rsid w:val="007058A8"/>
    <w:rsid w:val="00706358"/>
    <w:rsid w:val="007117C8"/>
    <w:rsid w:val="00713D16"/>
    <w:rsid w:val="0071425C"/>
    <w:rsid w:val="00714607"/>
    <w:rsid w:val="007173AA"/>
    <w:rsid w:val="00721345"/>
    <w:rsid w:val="00724428"/>
    <w:rsid w:val="007258CF"/>
    <w:rsid w:val="0072601D"/>
    <w:rsid w:val="00726DE4"/>
    <w:rsid w:val="007340BA"/>
    <w:rsid w:val="00735E3F"/>
    <w:rsid w:val="0073650E"/>
    <w:rsid w:val="00736951"/>
    <w:rsid w:val="007420E0"/>
    <w:rsid w:val="00743A23"/>
    <w:rsid w:val="007450A0"/>
    <w:rsid w:val="007478B6"/>
    <w:rsid w:val="007501AD"/>
    <w:rsid w:val="00752C2F"/>
    <w:rsid w:val="00752EA2"/>
    <w:rsid w:val="0075699E"/>
    <w:rsid w:val="00757DF5"/>
    <w:rsid w:val="00762698"/>
    <w:rsid w:val="00762E91"/>
    <w:rsid w:val="00764CB3"/>
    <w:rsid w:val="0076633C"/>
    <w:rsid w:val="00772F49"/>
    <w:rsid w:val="00772F69"/>
    <w:rsid w:val="007730DF"/>
    <w:rsid w:val="007737F4"/>
    <w:rsid w:val="00776A26"/>
    <w:rsid w:val="00781FA2"/>
    <w:rsid w:val="007820DE"/>
    <w:rsid w:val="00782C97"/>
    <w:rsid w:val="00783DA3"/>
    <w:rsid w:val="0078594D"/>
    <w:rsid w:val="007860CB"/>
    <w:rsid w:val="0078704B"/>
    <w:rsid w:val="007870B9"/>
    <w:rsid w:val="00791986"/>
    <w:rsid w:val="00794496"/>
    <w:rsid w:val="007953BC"/>
    <w:rsid w:val="0079575F"/>
    <w:rsid w:val="00796AD9"/>
    <w:rsid w:val="007A09C3"/>
    <w:rsid w:val="007A2F05"/>
    <w:rsid w:val="007A38CB"/>
    <w:rsid w:val="007A628E"/>
    <w:rsid w:val="007A69B1"/>
    <w:rsid w:val="007A78C3"/>
    <w:rsid w:val="007B2446"/>
    <w:rsid w:val="007B3730"/>
    <w:rsid w:val="007B3F05"/>
    <w:rsid w:val="007B4612"/>
    <w:rsid w:val="007B4FF3"/>
    <w:rsid w:val="007B5AE5"/>
    <w:rsid w:val="007B777A"/>
    <w:rsid w:val="007C3233"/>
    <w:rsid w:val="007C40AE"/>
    <w:rsid w:val="007C5435"/>
    <w:rsid w:val="007D190D"/>
    <w:rsid w:val="007D316E"/>
    <w:rsid w:val="007D3213"/>
    <w:rsid w:val="007D4432"/>
    <w:rsid w:val="007D617E"/>
    <w:rsid w:val="007E0BA1"/>
    <w:rsid w:val="007E1B7B"/>
    <w:rsid w:val="007E3BCF"/>
    <w:rsid w:val="007E4EAB"/>
    <w:rsid w:val="007E670B"/>
    <w:rsid w:val="007E6F6C"/>
    <w:rsid w:val="007E72FF"/>
    <w:rsid w:val="007F15D5"/>
    <w:rsid w:val="007F3C23"/>
    <w:rsid w:val="007F45DA"/>
    <w:rsid w:val="007F54C6"/>
    <w:rsid w:val="008001B0"/>
    <w:rsid w:val="008012CD"/>
    <w:rsid w:val="00803824"/>
    <w:rsid w:val="00807D61"/>
    <w:rsid w:val="008118B1"/>
    <w:rsid w:val="00811B0E"/>
    <w:rsid w:val="00812AD4"/>
    <w:rsid w:val="00812E1B"/>
    <w:rsid w:val="00813E2D"/>
    <w:rsid w:val="00817C04"/>
    <w:rsid w:val="0082101C"/>
    <w:rsid w:val="00821A55"/>
    <w:rsid w:val="00825D2E"/>
    <w:rsid w:val="008272AB"/>
    <w:rsid w:val="008275AB"/>
    <w:rsid w:val="00834D80"/>
    <w:rsid w:val="0083538F"/>
    <w:rsid w:val="00835CDD"/>
    <w:rsid w:val="00836134"/>
    <w:rsid w:val="00836207"/>
    <w:rsid w:val="00836CE2"/>
    <w:rsid w:val="00840024"/>
    <w:rsid w:val="0084105A"/>
    <w:rsid w:val="008426F2"/>
    <w:rsid w:val="00846A7E"/>
    <w:rsid w:val="00851282"/>
    <w:rsid w:val="00852929"/>
    <w:rsid w:val="008701D8"/>
    <w:rsid w:val="00870F4B"/>
    <w:rsid w:val="00871C50"/>
    <w:rsid w:val="00872468"/>
    <w:rsid w:val="008724D3"/>
    <w:rsid w:val="00872A10"/>
    <w:rsid w:val="00874FB3"/>
    <w:rsid w:val="00875D98"/>
    <w:rsid w:val="00877455"/>
    <w:rsid w:val="00877583"/>
    <w:rsid w:val="0088005E"/>
    <w:rsid w:val="00881974"/>
    <w:rsid w:val="008822FD"/>
    <w:rsid w:val="00882B62"/>
    <w:rsid w:val="00883D5A"/>
    <w:rsid w:val="00887941"/>
    <w:rsid w:val="00891DC8"/>
    <w:rsid w:val="00893423"/>
    <w:rsid w:val="00896FEB"/>
    <w:rsid w:val="008A31C6"/>
    <w:rsid w:val="008A4A44"/>
    <w:rsid w:val="008A5404"/>
    <w:rsid w:val="008B10AC"/>
    <w:rsid w:val="008B34D9"/>
    <w:rsid w:val="008B7BC6"/>
    <w:rsid w:val="008C073D"/>
    <w:rsid w:val="008C0BAE"/>
    <w:rsid w:val="008C5F46"/>
    <w:rsid w:val="008C6479"/>
    <w:rsid w:val="008D06CF"/>
    <w:rsid w:val="008D0E46"/>
    <w:rsid w:val="008D2DD2"/>
    <w:rsid w:val="008D2E0E"/>
    <w:rsid w:val="008D3656"/>
    <w:rsid w:val="008D3795"/>
    <w:rsid w:val="008D7606"/>
    <w:rsid w:val="008E112E"/>
    <w:rsid w:val="008E1F5A"/>
    <w:rsid w:val="008E3AE7"/>
    <w:rsid w:val="008E49A4"/>
    <w:rsid w:val="008E51F0"/>
    <w:rsid w:val="008E5211"/>
    <w:rsid w:val="008F17F0"/>
    <w:rsid w:val="008F2FDE"/>
    <w:rsid w:val="008F317D"/>
    <w:rsid w:val="008F3F4D"/>
    <w:rsid w:val="008F4A14"/>
    <w:rsid w:val="008F5CB3"/>
    <w:rsid w:val="00900AD5"/>
    <w:rsid w:val="00901A7B"/>
    <w:rsid w:val="009028C2"/>
    <w:rsid w:val="00903028"/>
    <w:rsid w:val="00905DCC"/>
    <w:rsid w:val="00905DDF"/>
    <w:rsid w:val="00912F98"/>
    <w:rsid w:val="00913BD9"/>
    <w:rsid w:val="00914460"/>
    <w:rsid w:val="0091513A"/>
    <w:rsid w:val="00917B44"/>
    <w:rsid w:val="009222B4"/>
    <w:rsid w:val="0092595D"/>
    <w:rsid w:val="00926131"/>
    <w:rsid w:val="00926442"/>
    <w:rsid w:val="00927A15"/>
    <w:rsid w:val="0093451B"/>
    <w:rsid w:val="009407EF"/>
    <w:rsid w:val="0094250A"/>
    <w:rsid w:val="009443C2"/>
    <w:rsid w:val="0094495E"/>
    <w:rsid w:val="009452D9"/>
    <w:rsid w:val="0094612B"/>
    <w:rsid w:val="00946CB1"/>
    <w:rsid w:val="009502C4"/>
    <w:rsid w:val="00950DC6"/>
    <w:rsid w:val="00955BFD"/>
    <w:rsid w:val="00956C36"/>
    <w:rsid w:val="009606F7"/>
    <w:rsid w:val="00960BDD"/>
    <w:rsid w:val="00960D9D"/>
    <w:rsid w:val="009636CE"/>
    <w:rsid w:val="00963799"/>
    <w:rsid w:val="00964CD0"/>
    <w:rsid w:val="009660C3"/>
    <w:rsid w:val="0096658B"/>
    <w:rsid w:val="009679FE"/>
    <w:rsid w:val="00973080"/>
    <w:rsid w:val="0097390F"/>
    <w:rsid w:val="00974869"/>
    <w:rsid w:val="00975769"/>
    <w:rsid w:val="0097724F"/>
    <w:rsid w:val="009806C6"/>
    <w:rsid w:val="00980902"/>
    <w:rsid w:val="0098412C"/>
    <w:rsid w:val="009867DF"/>
    <w:rsid w:val="009878C8"/>
    <w:rsid w:val="00991A45"/>
    <w:rsid w:val="009931F9"/>
    <w:rsid w:val="00994AA1"/>
    <w:rsid w:val="00995386"/>
    <w:rsid w:val="009954DA"/>
    <w:rsid w:val="00996C0A"/>
    <w:rsid w:val="009972E1"/>
    <w:rsid w:val="009A1B0C"/>
    <w:rsid w:val="009A40B0"/>
    <w:rsid w:val="009A498E"/>
    <w:rsid w:val="009A56BF"/>
    <w:rsid w:val="009A59DD"/>
    <w:rsid w:val="009B04C6"/>
    <w:rsid w:val="009B0591"/>
    <w:rsid w:val="009B2A1B"/>
    <w:rsid w:val="009B2C0E"/>
    <w:rsid w:val="009B45CA"/>
    <w:rsid w:val="009B5FE7"/>
    <w:rsid w:val="009B6E09"/>
    <w:rsid w:val="009B73D6"/>
    <w:rsid w:val="009C3937"/>
    <w:rsid w:val="009C6CBB"/>
    <w:rsid w:val="009C6FF9"/>
    <w:rsid w:val="009D192E"/>
    <w:rsid w:val="009D48D8"/>
    <w:rsid w:val="009D4A54"/>
    <w:rsid w:val="009D583F"/>
    <w:rsid w:val="009D6383"/>
    <w:rsid w:val="009E0D22"/>
    <w:rsid w:val="009E276C"/>
    <w:rsid w:val="009E5CA4"/>
    <w:rsid w:val="009E66E6"/>
    <w:rsid w:val="009E6CD1"/>
    <w:rsid w:val="009F0F0F"/>
    <w:rsid w:val="009F3FC3"/>
    <w:rsid w:val="009F5ADD"/>
    <w:rsid w:val="009F5DDB"/>
    <w:rsid w:val="009F6704"/>
    <w:rsid w:val="009F683B"/>
    <w:rsid w:val="00A002DB"/>
    <w:rsid w:val="00A027C6"/>
    <w:rsid w:val="00A0468D"/>
    <w:rsid w:val="00A07ACF"/>
    <w:rsid w:val="00A100DE"/>
    <w:rsid w:val="00A12BFD"/>
    <w:rsid w:val="00A134D3"/>
    <w:rsid w:val="00A13BD6"/>
    <w:rsid w:val="00A16C7E"/>
    <w:rsid w:val="00A2121F"/>
    <w:rsid w:val="00A21ACA"/>
    <w:rsid w:val="00A23695"/>
    <w:rsid w:val="00A23CF9"/>
    <w:rsid w:val="00A245A9"/>
    <w:rsid w:val="00A25278"/>
    <w:rsid w:val="00A259B7"/>
    <w:rsid w:val="00A267DE"/>
    <w:rsid w:val="00A2704C"/>
    <w:rsid w:val="00A304B7"/>
    <w:rsid w:val="00A31C2B"/>
    <w:rsid w:val="00A32153"/>
    <w:rsid w:val="00A3398E"/>
    <w:rsid w:val="00A33CFF"/>
    <w:rsid w:val="00A373FD"/>
    <w:rsid w:val="00A3788A"/>
    <w:rsid w:val="00A40461"/>
    <w:rsid w:val="00A43DA9"/>
    <w:rsid w:val="00A45144"/>
    <w:rsid w:val="00A45D2B"/>
    <w:rsid w:val="00A47DC3"/>
    <w:rsid w:val="00A5224B"/>
    <w:rsid w:val="00A52E11"/>
    <w:rsid w:val="00A53753"/>
    <w:rsid w:val="00A53A15"/>
    <w:rsid w:val="00A53AE1"/>
    <w:rsid w:val="00A53D52"/>
    <w:rsid w:val="00A5695E"/>
    <w:rsid w:val="00A56C57"/>
    <w:rsid w:val="00A571BD"/>
    <w:rsid w:val="00A57606"/>
    <w:rsid w:val="00A60B2C"/>
    <w:rsid w:val="00A67694"/>
    <w:rsid w:val="00A70261"/>
    <w:rsid w:val="00A7032D"/>
    <w:rsid w:val="00A70871"/>
    <w:rsid w:val="00A70E10"/>
    <w:rsid w:val="00A72325"/>
    <w:rsid w:val="00A73828"/>
    <w:rsid w:val="00A7560A"/>
    <w:rsid w:val="00A76A45"/>
    <w:rsid w:val="00A7742D"/>
    <w:rsid w:val="00A83315"/>
    <w:rsid w:val="00A85960"/>
    <w:rsid w:val="00A91886"/>
    <w:rsid w:val="00AA0107"/>
    <w:rsid w:val="00AA0B82"/>
    <w:rsid w:val="00AA0C6B"/>
    <w:rsid w:val="00AA3CC3"/>
    <w:rsid w:val="00AA415D"/>
    <w:rsid w:val="00AB0F13"/>
    <w:rsid w:val="00AB35B1"/>
    <w:rsid w:val="00AB690B"/>
    <w:rsid w:val="00AB6AA5"/>
    <w:rsid w:val="00AC0814"/>
    <w:rsid w:val="00AC2AD0"/>
    <w:rsid w:val="00AC318F"/>
    <w:rsid w:val="00AC44D4"/>
    <w:rsid w:val="00AC4EBE"/>
    <w:rsid w:val="00AC5618"/>
    <w:rsid w:val="00AC6BBC"/>
    <w:rsid w:val="00AD2D4D"/>
    <w:rsid w:val="00AD3055"/>
    <w:rsid w:val="00AD4594"/>
    <w:rsid w:val="00AD5BE2"/>
    <w:rsid w:val="00AD68BF"/>
    <w:rsid w:val="00AD70E3"/>
    <w:rsid w:val="00AE3DEE"/>
    <w:rsid w:val="00AE4046"/>
    <w:rsid w:val="00AE4354"/>
    <w:rsid w:val="00AE665D"/>
    <w:rsid w:val="00AF05C7"/>
    <w:rsid w:val="00AF0E4B"/>
    <w:rsid w:val="00AF3BC9"/>
    <w:rsid w:val="00AF7AD7"/>
    <w:rsid w:val="00B00728"/>
    <w:rsid w:val="00B00ABE"/>
    <w:rsid w:val="00B01FC7"/>
    <w:rsid w:val="00B023E5"/>
    <w:rsid w:val="00B07120"/>
    <w:rsid w:val="00B071B6"/>
    <w:rsid w:val="00B07795"/>
    <w:rsid w:val="00B10D54"/>
    <w:rsid w:val="00B1139F"/>
    <w:rsid w:val="00B14560"/>
    <w:rsid w:val="00B147E8"/>
    <w:rsid w:val="00B16865"/>
    <w:rsid w:val="00B21D3A"/>
    <w:rsid w:val="00B22905"/>
    <w:rsid w:val="00B2302C"/>
    <w:rsid w:val="00B23757"/>
    <w:rsid w:val="00B27426"/>
    <w:rsid w:val="00B301B1"/>
    <w:rsid w:val="00B35095"/>
    <w:rsid w:val="00B3618F"/>
    <w:rsid w:val="00B410A2"/>
    <w:rsid w:val="00B41BA1"/>
    <w:rsid w:val="00B44425"/>
    <w:rsid w:val="00B4665C"/>
    <w:rsid w:val="00B51901"/>
    <w:rsid w:val="00B52030"/>
    <w:rsid w:val="00B535DE"/>
    <w:rsid w:val="00B54775"/>
    <w:rsid w:val="00B56365"/>
    <w:rsid w:val="00B56B6B"/>
    <w:rsid w:val="00B56C2A"/>
    <w:rsid w:val="00B56F71"/>
    <w:rsid w:val="00B57812"/>
    <w:rsid w:val="00B6077D"/>
    <w:rsid w:val="00B61018"/>
    <w:rsid w:val="00B61D36"/>
    <w:rsid w:val="00B61F8C"/>
    <w:rsid w:val="00B62CAC"/>
    <w:rsid w:val="00B6303F"/>
    <w:rsid w:val="00B649D6"/>
    <w:rsid w:val="00B64A6E"/>
    <w:rsid w:val="00B67017"/>
    <w:rsid w:val="00B708EB"/>
    <w:rsid w:val="00B77681"/>
    <w:rsid w:val="00B77A84"/>
    <w:rsid w:val="00B816FD"/>
    <w:rsid w:val="00B82B18"/>
    <w:rsid w:val="00B82C37"/>
    <w:rsid w:val="00B83EB8"/>
    <w:rsid w:val="00B903D3"/>
    <w:rsid w:val="00B9188C"/>
    <w:rsid w:val="00B91C53"/>
    <w:rsid w:val="00B9318B"/>
    <w:rsid w:val="00B95BEB"/>
    <w:rsid w:val="00B96AD8"/>
    <w:rsid w:val="00B9790C"/>
    <w:rsid w:val="00B97FDE"/>
    <w:rsid w:val="00BA1B1B"/>
    <w:rsid w:val="00BA2829"/>
    <w:rsid w:val="00BA2E20"/>
    <w:rsid w:val="00BA306D"/>
    <w:rsid w:val="00BA3747"/>
    <w:rsid w:val="00BA3A22"/>
    <w:rsid w:val="00BA4DE2"/>
    <w:rsid w:val="00BA4FA9"/>
    <w:rsid w:val="00BA5D43"/>
    <w:rsid w:val="00BA65CF"/>
    <w:rsid w:val="00BA752D"/>
    <w:rsid w:val="00BA7EC8"/>
    <w:rsid w:val="00BB34B3"/>
    <w:rsid w:val="00BB3956"/>
    <w:rsid w:val="00BB3FC9"/>
    <w:rsid w:val="00BC0E56"/>
    <w:rsid w:val="00BC17C7"/>
    <w:rsid w:val="00BC2BE5"/>
    <w:rsid w:val="00BC559A"/>
    <w:rsid w:val="00BC61C4"/>
    <w:rsid w:val="00BD0595"/>
    <w:rsid w:val="00BD27EA"/>
    <w:rsid w:val="00BD32D1"/>
    <w:rsid w:val="00BD4218"/>
    <w:rsid w:val="00BD59E0"/>
    <w:rsid w:val="00BD5AB9"/>
    <w:rsid w:val="00BD707F"/>
    <w:rsid w:val="00BD7B7A"/>
    <w:rsid w:val="00BE1EDB"/>
    <w:rsid w:val="00BE4137"/>
    <w:rsid w:val="00BE436C"/>
    <w:rsid w:val="00BE5F94"/>
    <w:rsid w:val="00BE63DC"/>
    <w:rsid w:val="00BE6626"/>
    <w:rsid w:val="00BF101E"/>
    <w:rsid w:val="00BF40FA"/>
    <w:rsid w:val="00BF5D60"/>
    <w:rsid w:val="00BF5F48"/>
    <w:rsid w:val="00BF6AD5"/>
    <w:rsid w:val="00BF6D89"/>
    <w:rsid w:val="00C00D64"/>
    <w:rsid w:val="00C01AF5"/>
    <w:rsid w:val="00C0225E"/>
    <w:rsid w:val="00C03D71"/>
    <w:rsid w:val="00C05127"/>
    <w:rsid w:val="00C06DA8"/>
    <w:rsid w:val="00C10769"/>
    <w:rsid w:val="00C16B41"/>
    <w:rsid w:val="00C17F9C"/>
    <w:rsid w:val="00C20246"/>
    <w:rsid w:val="00C234E2"/>
    <w:rsid w:val="00C23D82"/>
    <w:rsid w:val="00C24B0C"/>
    <w:rsid w:val="00C25196"/>
    <w:rsid w:val="00C2561F"/>
    <w:rsid w:val="00C25EDB"/>
    <w:rsid w:val="00C318E7"/>
    <w:rsid w:val="00C33389"/>
    <w:rsid w:val="00C35923"/>
    <w:rsid w:val="00C37075"/>
    <w:rsid w:val="00C4039D"/>
    <w:rsid w:val="00C40B4B"/>
    <w:rsid w:val="00C450E9"/>
    <w:rsid w:val="00C451DE"/>
    <w:rsid w:val="00C46125"/>
    <w:rsid w:val="00C530A3"/>
    <w:rsid w:val="00C5410B"/>
    <w:rsid w:val="00C564B9"/>
    <w:rsid w:val="00C629D6"/>
    <w:rsid w:val="00C62A15"/>
    <w:rsid w:val="00C633F7"/>
    <w:rsid w:val="00C6412E"/>
    <w:rsid w:val="00C6482B"/>
    <w:rsid w:val="00C6570C"/>
    <w:rsid w:val="00C65C10"/>
    <w:rsid w:val="00C67626"/>
    <w:rsid w:val="00C67984"/>
    <w:rsid w:val="00C70681"/>
    <w:rsid w:val="00C71B70"/>
    <w:rsid w:val="00C71FBD"/>
    <w:rsid w:val="00C73D09"/>
    <w:rsid w:val="00C75526"/>
    <w:rsid w:val="00C76B6A"/>
    <w:rsid w:val="00C77B5C"/>
    <w:rsid w:val="00C8110C"/>
    <w:rsid w:val="00C818FF"/>
    <w:rsid w:val="00C84353"/>
    <w:rsid w:val="00C87F76"/>
    <w:rsid w:val="00C90F81"/>
    <w:rsid w:val="00C920DC"/>
    <w:rsid w:val="00C92F25"/>
    <w:rsid w:val="00C9308B"/>
    <w:rsid w:val="00C93A07"/>
    <w:rsid w:val="00C94C76"/>
    <w:rsid w:val="00C97898"/>
    <w:rsid w:val="00CA3CC5"/>
    <w:rsid w:val="00CA4058"/>
    <w:rsid w:val="00CA720F"/>
    <w:rsid w:val="00CB1B5C"/>
    <w:rsid w:val="00CB1E0B"/>
    <w:rsid w:val="00CB3F90"/>
    <w:rsid w:val="00CB507C"/>
    <w:rsid w:val="00CC1FA7"/>
    <w:rsid w:val="00CC4139"/>
    <w:rsid w:val="00CC432D"/>
    <w:rsid w:val="00CC521F"/>
    <w:rsid w:val="00CC6402"/>
    <w:rsid w:val="00CD035A"/>
    <w:rsid w:val="00CD214C"/>
    <w:rsid w:val="00CD3698"/>
    <w:rsid w:val="00CD3A75"/>
    <w:rsid w:val="00CD46DB"/>
    <w:rsid w:val="00CD4D91"/>
    <w:rsid w:val="00CE01AB"/>
    <w:rsid w:val="00CE088C"/>
    <w:rsid w:val="00CE0FBD"/>
    <w:rsid w:val="00CE37D9"/>
    <w:rsid w:val="00CE4F09"/>
    <w:rsid w:val="00CF2868"/>
    <w:rsid w:val="00CF4F35"/>
    <w:rsid w:val="00CF56B2"/>
    <w:rsid w:val="00CF6B95"/>
    <w:rsid w:val="00D00599"/>
    <w:rsid w:val="00D01CC3"/>
    <w:rsid w:val="00D03583"/>
    <w:rsid w:val="00D04C9E"/>
    <w:rsid w:val="00D10187"/>
    <w:rsid w:val="00D14FE3"/>
    <w:rsid w:val="00D2006D"/>
    <w:rsid w:val="00D20BEA"/>
    <w:rsid w:val="00D2229E"/>
    <w:rsid w:val="00D22E5F"/>
    <w:rsid w:val="00D25090"/>
    <w:rsid w:val="00D2580A"/>
    <w:rsid w:val="00D27A57"/>
    <w:rsid w:val="00D27E92"/>
    <w:rsid w:val="00D308FD"/>
    <w:rsid w:val="00D312CA"/>
    <w:rsid w:val="00D327A8"/>
    <w:rsid w:val="00D33B5A"/>
    <w:rsid w:val="00D3473B"/>
    <w:rsid w:val="00D35D5C"/>
    <w:rsid w:val="00D35EE8"/>
    <w:rsid w:val="00D4054B"/>
    <w:rsid w:val="00D4215E"/>
    <w:rsid w:val="00D42305"/>
    <w:rsid w:val="00D43EAD"/>
    <w:rsid w:val="00D44E7A"/>
    <w:rsid w:val="00D453C5"/>
    <w:rsid w:val="00D476A4"/>
    <w:rsid w:val="00D50719"/>
    <w:rsid w:val="00D507D2"/>
    <w:rsid w:val="00D535E2"/>
    <w:rsid w:val="00D53DD9"/>
    <w:rsid w:val="00D60906"/>
    <w:rsid w:val="00D63288"/>
    <w:rsid w:val="00D64C64"/>
    <w:rsid w:val="00D65676"/>
    <w:rsid w:val="00D65761"/>
    <w:rsid w:val="00D66046"/>
    <w:rsid w:val="00D720C2"/>
    <w:rsid w:val="00D76ACC"/>
    <w:rsid w:val="00D77A6E"/>
    <w:rsid w:val="00D77DE2"/>
    <w:rsid w:val="00D80B72"/>
    <w:rsid w:val="00D80EB6"/>
    <w:rsid w:val="00D81575"/>
    <w:rsid w:val="00D83064"/>
    <w:rsid w:val="00D84FA2"/>
    <w:rsid w:val="00D87142"/>
    <w:rsid w:val="00D90F52"/>
    <w:rsid w:val="00D914DD"/>
    <w:rsid w:val="00D931FD"/>
    <w:rsid w:val="00DA1D96"/>
    <w:rsid w:val="00DA2451"/>
    <w:rsid w:val="00DA2FD6"/>
    <w:rsid w:val="00DA420A"/>
    <w:rsid w:val="00DA7707"/>
    <w:rsid w:val="00DB1A4D"/>
    <w:rsid w:val="00DB2B0B"/>
    <w:rsid w:val="00DB660C"/>
    <w:rsid w:val="00DC1FA2"/>
    <w:rsid w:val="00DC3D18"/>
    <w:rsid w:val="00DC72BC"/>
    <w:rsid w:val="00DD1DE0"/>
    <w:rsid w:val="00DD508D"/>
    <w:rsid w:val="00DE31FC"/>
    <w:rsid w:val="00DE463B"/>
    <w:rsid w:val="00DF5201"/>
    <w:rsid w:val="00DF6368"/>
    <w:rsid w:val="00DF6396"/>
    <w:rsid w:val="00E005FC"/>
    <w:rsid w:val="00E0171E"/>
    <w:rsid w:val="00E03141"/>
    <w:rsid w:val="00E03514"/>
    <w:rsid w:val="00E037DB"/>
    <w:rsid w:val="00E0702F"/>
    <w:rsid w:val="00E104B8"/>
    <w:rsid w:val="00E115B0"/>
    <w:rsid w:val="00E172F6"/>
    <w:rsid w:val="00E20672"/>
    <w:rsid w:val="00E20AFE"/>
    <w:rsid w:val="00E231A4"/>
    <w:rsid w:val="00E24D01"/>
    <w:rsid w:val="00E25A89"/>
    <w:rsid w:val="00E2634F"/>
    <w:rsid w:val="00E26A18"/>
    <w:rsid w:val="00E26B4D"/>
    <w:rsid w:val="00E27616"/>
    <w:rsid w:val="00E27AD0"/>
    <w:rsid w:val="00E329B0"/>
    <w:rsid w:val="00E34164"/>
    <w:rsid w:val="00E3611D"/>
    <w:rsid w:val="00E437BD"/>
    <w:rsid w:val="00E44EEF"/>
    <w:rsid w:val="00E45CC3"/>
    <w:rsid w:val="00E460DD"/>
    <w:rsid w:val="00E50757"/>
    <w:rsid w:val="00E55920"/>
    <w:rsid w:val="00E56604"/>
    <w:rsid w:val="00E5752B"/>
    <w:rsid w:val="00E61488"/>
    <w:rsid w:val="00E6450E"/>
    <w:rsid w:val="00E70F83"/>
    <w:rsid w:val="00E71A8A"/>
    <w:rsid w:val="00E7260C"/>
    <w:rsid w:val="00E73FD9"/>
    <w:rsid w:val="00E7406E"/>
    <w:rsid w:val="00E75336"/>
    <w:rsid w:val="00E75C35"/>
    <w:rsid w:val="00E75EEE"/>
    <w:rsid w:val="00E81674"/>
    <w:rsid w:val="00E826D0"/>
    <w:rsid w:val="00E83055"/>
    <w:rsid w:val="00E91697"/>
    <w:rsid w:val="00E93A63"/>
    <w:rsid w:val="00E93C6F"/>
    <w:rsid w:val="00E950EC"/>
    <w:rsid w:val="00E9525D"/>
    <w:rsid w:val="00E959E8"/>
    <w:rsid w:val="00E964FA"/>
    <w:rsid w:val="00E97927"/>
    <w:rsid w:val="00EA0CFA"/>
    <w:rsid w:val="00EA209A"/>
    <w:rsid w:val="00EA44AD"/>
    <w:rsid w:val="00EA6118"/>
    <w:rsid w:val="00EA7A5A"/>
    <w:rsid w:val="00EB053B"/>
    <w:rsid w:val="00EB0889"/>
    <w:rsid w:val="00EB0E8C"/>
    <w:rsid w:val="00EC3764"/>
    <w:rsid w:val="00EC4F72"/>
    <w:rsid w:val="00EC6510"/>
    <w:rsid w:val="00ED049C"/>
    <w:rsid w:val="00ED0FAF"/>
    <w:rsid w:val="00ED2779"/>
    <w:rsid w:val="00ED2B91"/>
    <w:rsid w:val="00ED2C59"/>
    <w:rsid w:val="00ED49C9"/>
    <w:rsid w:val="00ED76BE"/>
    <w:rsid w:val="00EE3D5A"/>
    <w:rsid w:val="00EE4B51"/>
    <w:rsid w:val="00EE50AE"/>
    <w:rsid w:val="00EE5904"/>
    <w:rsid w:val="00EE5DD2"/>
    <w:rsid w:val="00EF01EF"/>
    <w:rsid w:val="00EF2F5B"/>
    <w:rsid w:val="00EF2F6F"/>
    <w:rsid w:val="00EF4D1D"/>
    <w:rsid w:val="00EF5FDB"/>
    <w:rsid w:val="00EF7477"/>
    <w:rsid w:val="00F01419"/>
    <w:rsid w:val="00F0415B"/>
    <w:rsid w:val="00F05789"/>
    <w:rsid w:val="00F06423"/>
    <w:rsid w:val="00F068D2"/>
    <w:rsid w:val="00F11A53"/>
    <w:rsid w:val="00F13103"/>
    <w:rsid w:val="00F14FF7"/>
    <w:rsid w:val="00F15048"/>
    <w:rsid w:val="00F20C04"/>
    <w:rsid w:val="00F2149B"/>
    <w:rsid w:val="00F236BF"/>
    <w:rsid w:val="00F23739"/>
    <w:rsid w:val="00F25179"/>
    <w:rsid w:val="00F26956"/>
    <w:rsid w:val="00F33D0B"/>
    <w:rsid w:val="00F35570"/>
    <w:rsid w:val="00F3608D"/>
    <w:rsid w:val="00F36780"/>
    <w:rsid w:val="00F37460"/>
    <w:rsid w:val="00F37D10"/>
    <w:rsid w:val="00F41617"/>
    <w:rsid w:val="00F4775B"/>
    <w:rsid w:val="00F50590"/>
    <w:rsid w:val="00F5288C"/>
    <w:rsid w:val="00F52EFD"/>
    <w:rsid w:val="00F52FF6"/>
    <w:rsid w:val="00F54CEF"/>
    <w:rsid w:val="00F55B5F"/>
    <w:rsid w:val="00F57F71"/>
    <w:rsid w:val="00F6027F"/>
    <w:rsid w:val="00F638F3"/>
    <w:rsid w:val="00F6615C"/>
    <w:rsid w:val="00F67DB3"/>
    <w:rsid w:val="00F7205B"/>
    <w:rsid w:val="00F73BA8"/>
    <w:rsid w:val="00F77CBD"/>
    <w:rsid w:val="00F8022A"/>
    <w:rsid w:val="00F836F3"/>
    <w:rsid w:val="00F83F2C"/>
    <w:rsid w:val="00F909F3"/>
    <w:rsid w:val="00F90FD5"/>
    <w:rsid w:val="00F92043"/>
    <w:rsid w:val="00F94020"/>
    <w:rsid w:val="00F95598"/>
    <w:rsid w:val="00F9635E"/>
    <w:rsid w:val="00F96BCC"/>
    <w:rsid w:val="00FA0AD2"/>
    <w:rsid w:val="00FA2D15"/>
    <w:rsid w:val="00FA3868"/>
    <w:rsid w:val="00FA4442"/>
    <w:rsid w:val="00FA7064"/>
    <w:rsid w:val="00FB0923"/>
    <w:rsid w:val="00FB1CDC"/>
    <w:rsid w:val="00FB3E54"/>
    <w:rsid w:val="00FB5870"/>
    <w:rsid w:val="00FB73DC"/>
    <w:rsid w:val="00FB748A"/>
    <w:rsid w:val="00FB7843"/>
    <w:rsid w:val="00FB7E21"/>
    <w:rsid w:val="00FC10BF"/>
    <w:rsid w:val="00FC133D"/>
    <w:rsid w:val="00FC1AC2"/>
    <w:rsid w:val="00FC2A5C"/>
    <w:rsid w:val="00FC6197"/>
    <w:rsid w:val="00FC6FCC"/>
    <w:rsid w:val="00FC7006"/>
    <w:rsid w:val="00FC7742"/>
    <w:rsid w:val="00FD052F"/>
    <w:rsid w:val="00FD0D46"/>
    <w:rsid w:val="00FD374C"/>
    <w:rsid w:val="00FD4F4F"/>
    <w:rsid w:val="00FD6EE2"/>
    <w:rsid w:val="00FE1399"/>
    <w:rsid w:val="00FE167D"/>
    <w:rsid w:val="00FE1A54"/>
    <w:rsid w:val="00FE399D"/>
    <w:rsid w:val="00FE476E"/>
    <w:rsid w:val="00FE50F6"/>
    <w:rsid w:val="00FE5542"/>
    <w:rsid w:val="00FF03F2"/>
    <w:rsid w:val="00FF07E5"/>
    <w:rsid w:val="00FF0F45"/>
    <w:rsid w:val="00FF13B1"/>
    <w:rsid w:val="00FF4BC2"/>
    <w:rsid w:val="109B3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695073"/>
  <w15:docId w15:val="{D61E4AC6-8AA5-473F-A8F0-4C407AE92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07120"/>
    <w:pPr>
      <w:spacing w:after="160" w:line="259" w:lineRule="auto"/>
    </w:pPr>
  </w:style>
  <w:style w:type="paragraph" w:styleId="Nagwek1">
    <w:name w:val="heading 1"/>
    <w:basedOn w:val="Styl2TEKSTzwyky"/>
    <w:next w:val="Normalny"/>
    <w:link w:val="Nagwek1Znak"/>
    <w:qFormat/>
    <w:rsid w:val="005E7E68"/>
    <w:pPr>
      <w:numPr>
        <w:numId w:val="79"/>
      </w:numPr>
      <w:spacing w:before="240" w:after="240" w:line="360" w:lineRule="auto"/>
      <w:ind w:left="284" w:hanging="284"/>
      <w:outlineLvl w:val="0"/>
    </w:pPr>
    <w:rPr>
      <w:rFonts w:ascii="Times New Roman" w:eastAsia="SimSun" w:hAnsi="Times New Roman" w:cs="Times New Roman"/>
      <w:b/>
      <w:bCs w:val="0"/>
      <w:kern w:val="3"/>
      <w:sz w:val="26"/>
      <w:szCs w:val="26"/>
      <w:lang w:eastAsia="zh-CN" w:bidi="hi-I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35E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C3233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50DC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D190D"/>
    <w:pPr>
      <w:ind w:left="720"/>
      <w:contextualSpacing/>
    </w:pPr>
  </w:style>
  <w:style w:type="paragraph" w:customStyle="1" w:styleId="Standard">
    <w:name w:val="Standard"/>
    <w:rsid w:val="007D190D"/>
    <w:pPr>
      <w:widowControl w:val="0"/>
      <w:suppressAutoHyphens/>
      <w:autoSpaceDN w:val="0"/>
      <w:spacing w:after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4E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6A37"/>
  </w:style>
  <w:style w:type="character" w:styleId="Odwoaniedokomentarza">
    <w:name w:val="annotation reference"/>
    <w:basedOn w:val="Domylnaczcionkaakapitu"/>
    <w:uiPriority w:val="99"/>
    <w:semiHidden/>
    <w:unhideWhenUsed/>
    <w:rsid w:val="00900A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00A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00AD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0A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0AD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0A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0AD5"/>
    <w:rPr>
      <w:rFonts w:ascii="Segoe UI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240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01D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0F7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D0F7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D0F75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5E7E68"/>
    <w:rPr>
      <w:rFonts w:ascii="Times New Roman" w:eastAsia="SimSun" w:hAnsi="Times New Roman" w:cs="Times New Roman"/>
      <w:b/>
      <w:color w:val="000000" w:themeColor="text1"/>
      <w:kern w:val="3"/>
      <w:sz w:val="26"/>
      <w:szCs w:val="26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2E6FF0"/>
    <w:rPr>
      <w:color w:val="0563C1" w:themeColor="hyperlink"/>
      <w:u w:val="single"/>
    </w:rPr>
  </w:style>
  <w:style w:type="paragraph" w:customStyle="1" w:styleId="tekst">
    <w:name w:val="tekst"/>
    <w:basedOn w:val="Normalny"/>
    <w:rsid w:val="002E6FF0"/>
    <w:pPr>
      <w:widowControl w:val="0"/>
      <w:suppressLineNumbers/>
      <w:suppressAutoHyphens/>
      <w:spacing w:before="60" w:after="60" w:line="240" w:lineRule="auto"/>
      <w:jc w:val="both"/>
    </w:pPr>
    <w:rPr>
      <w:rFonts w:ascii="Times New Roman" w:eastAsia="Lucida Sans Unicode" w:hAnsi="Times New Roman" w:cs="Times New Roman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nhideWhenUsed/>
    <w:rsid w:val="0016430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6430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6430B"/>
    <w:rPr>
      <w:vertAlign w:val="superscript"/>
    </w:rPr>
  </w:style>
  <w:style w:type="paragraph" w:styleId="Poprawka">
    <w:name w:val="Revision"/>
    <w:hidden/>
    <w:uiPriority w:val="99"/>
    <w:semiHidden/>
    <w:rsid w:val="005C3E55"/>
    <w:pPr>
      <w:spacing w:after="0"/>
    </w:pPr>
  </w:style>
  <w:style w:type="character" w:customStyle="1" w:styleId="Nagwek2Znak">
    <w:name w:val="Nagłówek 2 Znak"/>
    <w:basedOn w:val="Domylnaczcionkaakapitu"/>
    <w:link w:val="Nagwek2"/>
    <w:uiPriority w:val="9"/>
    <w:rsid w:val="00335E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117C8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D20BEA"/>
    <w:pPr>
      <w:tabs>
        <w:tab w:val="left" w:pos="851"/>
        <w:tab w:val="right" w:leader="dot" w:pos="9062"/>
      </w:tabs>
      <w:spacing w:after="100"/>
      <w:ind w:left="851" w:hanging="425"/>
    </w:pPr>
    <w:rPr>
      <w:rFonts w:ascii="Times New Roman" w:hAnsi="Times New Roman" w:cs="Times New Roman"/>
      <w:noProof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D2B2D"/>
    <w:rPr>
      <w:color w:val="605E5C"/>
      <w:shd w:val="clear" w:color="auto" w:fill="E1DFDD"/>
    </w:rPr>
  </w:style>
  <w:style w:type="paragraph" w:styleId="Spistreci1">
    <w:name w:val="toc 1"/>
    <w:basedOn w:val="Normalny"/>
    <w:next w:val="Normalny"/>
    <w:autoRedefine/>
    <w:uiPriority w:val="39"/>
    <w:unhideWhenUsed/>
    <w:rsid w:val="009E276C"/>
    <w:pPr>
      <w:spacing w:after="100"/>
      <w:jc w:val="both"/>
    </w:pPr>
    <w:rPr>
      <w:rFonts w:ascii="Times New Roman" w:hAnsi="Times New Roman" w:cs="Times New Roman"/>
      <w:sz w:val="24"/>
      <w:szCs w:val="24"/>
    </w:rPr>
  </w:style>
  <w:style w:type="paragraph" w:styleId="Tekstpodstawowy">
    <w:name w:val="Body Text"/>
    <w:aliases w:val="wypunktowanie,Tekst podstawowy-bold,b,bt,Tekst podstawowy Znak Znak Znak Znak Znak Znak Znak Znak,block style,szaro,numerowany,aga,Tekst podstawowyG,b1,Tekst podstawowy Znak Znak,(F2),anita1"/>
    <w:basedOn w:val="Normalny"/>
    <w:link w:val="TekstpodstawowyZnak"/>
    <w:rsid w:val="00360B74"/>
    <w:pPr>
      <w:spacing w:before="60"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aliases w:val="wypunktowanie Znak,Tekst podstawowy-bold Znak,b Znak,bt Znak,Tekst podstawowy Znak Znak Znak Znak Znak Znak Znak Znak Znak,block style Znak,szaro Znak,numerowany Znak,aga Znak,Tekst podstawowyG Znak,b1 Znak,(F2) Znak,anita1 Znak"/>
    <w:basedOn w:val="Domylnaczcionkaakapitu"/>
    <w:link w:val="Tekstpodstawowy"/>
    <w:rsid w:val="00360B74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360B74"/>
    <w:pPr>
      <w:spacing w:after="0" w:line="240" w:lineRule="auto"/>
      <w:ind w:firstLine="708"/>
      <w:jc w:val="both"/>
    </w:pPr>
    <w:rPr>
      <w:rFonts w:ascii="Times New Roman" w:eastAsia="Times New Roman" w:hAnsi="Times New Roman" w:cs="Arial"/>
      <w:spacing w:val="20"/>
      <w:sz w:val="24"/>
      <w:szCs w:val="20"/>
      <w:lang w:eastAsia="pl-PL"/>
    </w:rPr>
  </w:style>
  <w:style w:type="paragraph" w:styleId="NormalnyWeb">
    <w:name w:val="Normal (Web)"/>
    <w:basedOn w:val="Normalny"/>
    <w:uiPriority w:val="99"/>
    <w:rsid w:val="00360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360B74"/>
    <w:pPr>
      <w:spacing w:before="60" w:after="0" w:line="240" w:lineRule="auto"/>
      <w:ind w:left="357"/>
      <w:jc w:val="both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360B74"/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50DC6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Numerstrony">
    <w:name w:val="page number"/>
    <w:basedOn w:val="Domylnaczcionkaakapitu"/>
    <w:uiPriority w:val="99"/>
    <w:semiHidden/>
    <w:rsid w:val="00950DC6"/>
  </w:style>
  <w:style w:type="table" w:styleId="Tabela-Siatka">
    <w:name w:val="Table Grid"/>
    <w:basedOn w:val="Standardowy"/>
    <w:uiPriority w:val="39"/>
    <w:rsid w:val="00950DC6"/>
    <w:pPr>
      <w:spacing w:after="0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Tekstpodstawowywcity"/>
    <w:link w:val="Styl1Znak"/>
    <w:qFormat/>
    <w:rsid w:val="00950DC6"/>
    <w:pPr>
      <w:spacing w:before="0"/>
      <w:ind w:left="284" w:hanging="284"/>
      <w:jc w:val="left"/>
    </w:pPr>
    <w:rPr>
      <w:b/>
      <w:spacing w:val="10"/>
    </w:rPr>
  </w:style>
  <w:style w:type="character" w:customStyle="1" w:styleId="Styl1Znak">
    <w:name w:val="Styl1 Znak"/>
    <w:basedOn w:val="TekstpodstawowywcityZnak"/>
    <w:link w:val="Styl1"/>
    <w:rsid w:val="00950DC6"/>
    <w:rPr>
      <w:rFonts w:ascii="Arial" w:eastAsia="Times New Roman" w:hAnsi="Arial" w:cs="Times New Roman"/>
      <w:b/>
      <w:spacing w:val="10"/>
      <w:sz w:val="24"/>
      <w:szCs w:val="24"/>
      <w:lang w:val="x-none" w:eastAsia="x-none"/>
    </w:rPr>
  </w:style>
  <w:style w:type="paragraph" w:customStyle="1" w:styleId="Styl2">
    <w:name w:val="Styl2"/>
    <w:basedOn w:val="Nagwek2"/>
    <w:qFormat/>
    <w:rsid w:val="008F317D"/>
    <w:pPr>
      <w:spacing w:line="276" w:lineRule="auto"/>
      <w:ind w:left="284" w:hanging="284"/>
    </w:pPr>
    <w:rPr>
      <w:rFonts w:ascii="Times New Roman" w:hAnsi="Times New Roman" w:cs="Times New Roman"/>
      <w:color w:val="auto"/>
      <w:szCs w:val="24"/>
    </w:rPr>
  </w:style>
  <w:style w:type="paragraph" w:customStyle="1" w:styleId="Styl3">
    <w:name w:val="Styl3"/>
    <w:basedOn w:val="Nagwek5"/>
    <w:qFormat/>
    <w:rsid w:val="00F77CBD"/>
    <w:pPr>
      <w:keepNext w:val="0"/>
      <w:keepLines w:val="0"/>
      <w:numPr>
        <w:numId w:val="6"/>
      </w:numPr>
      <w:spacing w:before="0" w:line="240" w:lineRule="auto"/>
      <w:ind w:left="567"/>
      <w:jc w:val="both"/>
    </w:pPr>
    <w:rPr>
      <w:rFonts w:ascii="Times New Roman" w:hAnsi="Times New Roman" w:cs="Times New Roman"/>
      <w:color w:val="auto"/>
      <w:sz w:val="24"/>
    </w:rPr>
  </w:style>
  <w:style w:type="paragraph" w:customStyle="1" w:styleId="Styl4">
    <w:name w:val="Styl4"/>
    <w:basedOn w:val="Nagwek2"/>
    <w:qFormat/>
    <w:rsid w:val="003A10C3"/>
    <w:pPr>
      <w:numPr>
        <w:numId w:val="5"/>
      </w:numPr>
      <w:spacing w:before="240" w:line="240" w:lineRule="auto"/>
    </w:pPr>
    <w:rPr>
      <w:rFonts w:ascii="Times New Roman" w:hAnsi="Times New Roman" w:cs="Times New Roman"/>
      <w:color w:val="auto"/>
    </w:rPr>
  </w:style>
  <w:style w:type="numbering" w:customStyle="1" w:styleId="WWNum2">
    <w:name w:val="WWNum2"/>
    <w:basedOn w:val="Bezlisty"/>
    <w:rsid w:val="00991A45"/>
    <w:pPr>
      <w:numPr>
        <w:numId w:val="17"/>
      </w:numPr>
    </w:pPr>
  </w:style>
  <w:style w:type="numbering" w:customStyle="1" w:styleId="Bezlisty1">
    <w:name w:val="Bez listy1"/>
    <w:next w:val="Bezlisty"/>
    <w:uiPriority w:val="99"/>
    <w:semiHidden/>
    <w:unhideWhenUsed/>
    <w:rsid w:val="00991A45"/>
  </w:style>
  <w:style w:type="paragraph" w:customStyle="1" w:styleId="Styl5">
    <w:name w:val="Styl5"/>
    <w:basedOn w:val="Nagwek1"/>
    <w:qFormat/>
    <w:rsid w:val="00E26B4D"/>
    <w:rPr>
      <w:color w:val="auto"/>
    </w:rPr>
  </w:style>
  <w:style w:type="paragraph" w:customStyle="1" w:styleId="Styl6">
    <w:name w:val="Styl6"/>
    <w:basedOn w:val="Styl5"/>
    <w:qFormat/>
    <w:rsid w:val="00E26B4D"/>
  </w:style>
  <w:style w:type="paragraph" w:customStyle="1" w:styleId="Styl7">
    <w:name w:val="Styl7"/>
    <w:basedOn w:val="Nagwek1"/>
    <w:qFormat/>
    <w:rsid w:val="00E26B4D"/>
    <w:pPr>
      <w:numPr>
        <w:numId w:val="19"/>
      </w:numPr>
      <w:spacing w:before="0" w:line="276" w:lineRule="auto"/>
      <w:ind w:left="720"/>
    </w:pPr>
    <w:rPr>
      <w:color w:val="auto"/>
      <w:sz w:val="24"/>
    </w:rPr>
  </w:style>
  <w:style w:type="paragraph" w:customStyle="1" w:styleId="dataaktudatauchwalenialubwydaniaaktu">
    <w:name w:val="dataaktudatauchwalenialubwydaniaaktu"/>
    <w:basedOn w:val="Normalny"/>
    <w:rsid w:val="00D53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aktuprzedmiotregulacjiustawylubrozporzdzenia">
    <w:name w:val="tytuaktuprzedmiotregulacjiustawylubrozporzdzenia"/>
    <w:basedOn w:val="Normalny"/>
    <w:rsid w:val="00D53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535E2"/>
    <w:rPr>
      <w:color w:val="605E5C"/>
      <w:shd w:val="clear" w:color="auto" w:fill="E1DFDD"/>
    </w:rPr>
  </w:style>
  <w:style w:type="table" w:styleId="Tabelasiatki1jasna">
    <w:name w:val="Grid Table 1 Light"/>
    <w:basedOn w:val="Standardowy"/>
    <w:uiPriority w:val="46"/>
    <w:rsid w:val="00D535E2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C3233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Default">
    <w:name w:val="Default"/>
    <w:rsid w:val="007C3233"/>
    <w:pPr>
      <w:autoSpaceDE w:val="0"/>
      <w:autoSpaceDN w:val="0"/>
      <w:adjustRightInd w:val="0"/>
      <w:spacing w:after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C3233"/>
    <w:rPr>
      <w:b/>
      <w:bCs/>
    </w:rPr>
  </w:style>
  <w:style w:type="character" w:customStyle="1" w:styleId="highlight">
    <w:name w:val="highlight"/>
    <w:basedOn w:val="Domylnaczcionkaakapitu"/>
    <w:rsid w:val="007C3233"/>
  </w:style>
  <w:style w:type="paragraph" w:customStyle="1" w:styleId="Styl2TEKSTzwyky">
    <w:name w:val="Styl 2 TEKST zwykły"/>
    <w:basedOn w:val="Normalny"/>
    <w:qFormat/>
    <w:rsid w:val="007C3233"/>
    <w:pPr>
      <w:spacing w:after="0" w:line="300" w:lineRule="exact"/>
      <w:jc w:val="both"/>
    </w:pPr>
    <w:rPr>
      <w:rFonts w:ascii="Arial" w:eastAsiaTheme="minorEastAsia" w:hAnsi="Arial" w:cs="Arial"/>
      <w:bCs/>
      <w:color w:val="000000" w:themeColor="text1"/>
      <w:lang w:eastAsia="pl-PL"/>
    </w:rPr>
  </w:style>
  <w:style w:type="paragraph" w:customStyle="1" w:styleId="Normalnywypunktowanie">
    <w:name w:val="Normalny wypunktowanie"/>
    <w:basedOn w:val="Akapitzlist"/>
    <w:qFormat/>
    <w:rsid w:val="007C3233"/>
    <w:pPr>
      <w:numPr>
        <w:numId w:val="27"/>
      </w:numPr>
      <w:autoSpaceDE w:val="0"/>
      <w:autoSpaceDN w:val="0"/>
      <w:adjustRightInd w:val="0"/>
      <w:spacing w:before="240" w:after="240" w:line="240" w:lineRule="auto"/>
      <w:contextualSpacing w:val="0"/>
      <w:jc w:val="both"/>
    </w:pPr>
    <w:rPr>
      <w:rFonts w:ascii="Arial" w:hAnsi="Arial" w:cs="Arial"/>
    </w:rPr>
  </w:style>
  <w:style w:type="character" w:styleId="Wyrnieniedelikatne">
    <w:name w:val="Subtle Emphasis"/>
    <w:uiPriority w:val="19"/>
    <w:qFormat/>
    <w:rsid w:val="007C3233"/>
    <w:rPr>
      <w:rFonts w:ascii="Arial Narrow" w:hAnsi="Arial Narrow"/>
      <w:b/>
      <w:sz w:val="22"/>
      <w:szCs w:val="22"/>
    </w:rPr>
  </w:style>
  <w:style w:type="paragraph" w:styleId="Podtytu">
    <w:name w:val="Subtitle"/>
    <w:basedOn w:val="Tekstpodstawowy"/>
    <w:next w:val="Normalny"/>
    <w:link w:val="PodtytuZnak"/>
    <w:uiPriority w:val="11"/>
    <w:qFormat/>
    <w:rsid w:val="007C3233"/>
    <w:pPr>
      <w:numPr>
        <w:ilvl w:val="1"/>
        <w:numId w:val="28"/>
      </w:numPr>
      <w:suppressAutoHyphens/>
      <w:spacing w:before="0" w:line="360" w:lineRule="auto"/>
      <w:jc w:val="left"/>
    </w:pPr>
    <w:rPr>
      <w:rFonts w:ascii="Arial Narrow" w:hAnsi="Arial Narrow" w:cs="Times New Roman"/>
      <w:b/>
      <w:lang w:eastAsia="ar-SA"/>
    </w:rPr>
  </w:style>
  <w:style w:type="character" w:customStyle="1" w:styleId="PodtytuZnak">
    <w:name w:val="Podtytuł Znak"/>
    <w:basedOn w:val="Domylnaczcionkaakapitu"/>
    <w:link w:val="Podtytu"/>
    <w:uiPriority w:val="11"/>
    <w:rsid w:val="007C3233"/>
    <w:rPr>
      <w:rFonts w:ascii="Arial Narrow" w:eastAsia="Times New Roman" w:hAnsi="Arial Narrow" w:cs="Times New Roman"/>
      <w:b/>
      <w:sz w:val="24"/>
      <w:szCs w:val="24"/>
      <w:lang w:eastAsia="ar-SA"/>
    </w:rPr>
  </w:style>
  <w:style w:type="character" w:styleId="Odwoanieintensywne">
    <w:name w:val="Intense Reference"/>
    <w:uiPriority w:val="32"/>
    <w:qFormat/>
    <w:rsid w:val="007C3233"/>
    <w:rPr>
      <w:rFonts w:ascii="Arial Narrow" w:hAnsi="Arial Narrow"/>
      <w:sz w:val="22"/>
      <w:szCs w:val="22"/>
    </w:rPr>
  </w:style>
  <w:style w:type="character" w:styleId="Uwydatnienie">
    <w:name w:val="Emphasis"/>
    <w:uiPriority w:val="20"/>
    <w:qFormat/>
    <w:rsid w:val="007C3233"/>
    <w:rPr>
      <w:rFonts w:ascii="Arial Narrow" w:hAnsi="Arial Narrow"/>
      <w:i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7C3233"/>
    <w:rPr>
      <w:color w:val="954F72" w:themeColor="followedHyperlink"/>
      <w:u w:val="single"/>
    </w:rPr>
  </w:style>
  <w:style w:type="table" w:customStyle="1" w:styleId="Tabelasiatki1jasna1">
    <w:name w:val="Tabela siatki 1 — jasna1"/>
    <w:basedOn w:val="Standardowy"/>
    <w:uiPriority w:val="46"/>
    <w:rsid w:val="005C6E13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NormalTable0">
    <w:name w:val="Normal Table0"/>
    <w:uiPriority w:val="2"/>
    <w:semiHidden/>
    <w:qFormat/>
    <w:rsid w:val="00E20672"/>
    <w:pPr>
      <w:widowControl w:val="0"/>
      <w:autoSpaceDE w:val="0"/>
      <w:autoSpaceDN w:val="0"/>
      <w:spacing w:after="0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8">
    <w:name w:val="Styl8"/>
    <w:basedOn w:val="Styl2"/>
    <w:qFormat/>
    <w:rsid w:val="00EF2F6F"/>
    <w:pPr>
      <w:numPr>
        <w:numId w:val="1"/>
      </w:numPr>
      <w:spacing w:after="240"/>
    </w:pPr>
    <w:rPr>
      <w:b/>
    </w:rPr>
  </w:style>
  <w:style w:type="paragraph" w:customStyle="1" w:styleId="Styl9">
    <w:name w:val="Styl9"/>
    <w:basedOn w:val="Styl7"/>
    <w:qFormat/>
    <w:rsid w:val="00E826D0"/>
    <w:pPr>
      <w:spacing w:line="360" w:lineRule="auto"/>
      <w:ind w:left="714" w:hanging="357"/>
    </w:pPr>
  </w:style>
  <w:style w:type="paragraph" w:customStyle="1" w:styleId="Styl10">
    <w:name w:val="Styl10"/>
    <w:basedOn w:val="Styl7"/>
    <w:qFormat/>
    <w:rsid w:val="00973080"/>
    <w:pPr>
      <w:ind w:left="928"/>
    </w:pPr>
  </w:style>
  <w:style w:type="paragraph" w:customStyle="1" w:styleId="Tekstpodstawowy22">
    <w:name w:val="Tekst podstawowy 22"/>
    <w:basedOn w:val="Normalny"/>
    <w:rsid w:val="00B82C37"/>
    <w:pPr>
      <w:spacing w:after="0" w:line="240" w:lineRule="auto"/>
      <w:ind w:firstLine="708"/>
      <w:jc w:val="both"/>
    </w:pPr>
    <w:rPr>
      <w:rFonts w:ascii="Arial" w:eastAsia="Times New Roman" w:hAnsi="Arial" w:cs="Arial"/>
      <w:spacing w:val="20"/>
      <w:sz w:val="24"/>
      <w:szCs w:val="20"/>
      <w:lang w:eastAsia="pl-PL"/>
    </w:rPr>
  </w:style>
  <w:style w:type="paragraph" w:customStyle="1" w:styleId="Styl11">
    <w:name w:val="Styl11"/>
    <w:basedOn w:val="Nagwek2"/>
    <w:qFormat/>
    <w:rsid w:val="00E25A89"/>
    <w:pPr>
      <w:spacing w:after="120" w:line="360" w:lineRule="auto"/>
      <w:jc w:val="both"/>
    </w:pPr>
    <w:rPr>
      <w:rFonts w:ascii="Times New Roman" w:hAnsi="Times New Roman" w:cs="Times New Roman"/>
      <w:b/>
      <w:bCs/>
      <w:color w:val="auto"/>
    </w:rPr>
  </w:style>
  <w:style w:type="paragraph" w:customStyle="1" w:styleId="Styl12">
    <w:name w:val="Styl12"/>
    <w:basedOn w:val="Styl9"/>
    <w:qFormat/>
    <w:rsid w:val="00B4665C"/>
  </w:style>
  <w:style w:type="paragraph" w:customStyle="1" w:styleId="Styl13">
    <w:name w:val="Styl13"/>
    <w:basedOn w:val="Styl12"/>
    <w:qFormat/>
    <w:rsid w:val="00B4665C"/>
    <w:rPr>
      <w:b w:val="0"/>
    </w:rPr>
  </w:style>
  <w:style w:type="paragraph" w:customStyle="1" w:styleId="Styl14">
    <w:name w:val="Styl14"/>
    <w:basedOn w:val="Styl13"/>
    <w:qFormat/>
    <w:rsid w:val="00B4665C"/>
    <w:pPr>
      <w:ind w:left="928" w:hanging="360"/>
    </w:pPr>
    <w:rPr>
      <w:sz w:val="26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0618B6"/>
    <w:rPr>
      <w:color w:val="605E5C"/>
      <w:shd w:val="clear" w:color="auto" w:fill="E1DFDD"/>
    </w:rPr>
  </w:style>
  <w:style w:type="paragraph" w:customStyle="1" w:styleId="Styl15">
    <w:name w:val="Styl15"/>
    <w:basedOn w:val="Nagwek5"/>
    <w:qFormat/>
    <w:rsid w:val="009B04C6"/>
    <w:pPr>
      <w:keepNext w:val="0"/>
      <w:keepLines w:val="0"/>
      <w:numPr>
        <w:numId w:val="83"/>
      </w:numPr>
      <w:spacing w:before="0" w:after="120" w:line="240" w:lineRule="auto"/>
    </w:pPr>
    <w:rPr>
      <w:rFonts w:ascii="Times New Roman" w:hAnsi="Times New Roman"/>
      <w:color w:val="auto"/>
      <w:sz w:val="24"/>
    </w:rPr>
  </w:style>
  <w:style w:type="character" w:styleId="Numerwiersza">
    <w:name w:val="line number"/>
    <w:basedOn w:val="Domylnaczcionkaakapitu"/>
    <w:uiPriority w:val="99"/>
    <w:semiHidden/>
    <w:unhideWhenUsed/>
    <w:rsid w:val="00B44425"/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20B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1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fron.org.pl" TargetMode="External"/><Relationship Id="rId18" Type="http://schemas.openxmlformats.org/officeDocument/2006/relationships/hyperlink" Target="https://www.piib.org.pl/images/stories/aktualnosci/2018-03/StandardyDostepnosci.pdf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integracja.org/wp-content/uploads/2017/12/W%C5%82%C4%85cznik-projketowanie-bez-barier.pdf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://www.funduszeeuropejskie.gov.pl/media/55001/Zalacznik_nr_2_do_Wytycznych_w_zakresie_rownosci_zatwiedzone_050418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ngo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ww.pfon.org/o-nas/organizacje-zrzeszone-w-pfon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budowlaneabc.gov.pl/standardy-projektowania-budynkow-dla-osob-niepelnosprawnych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bip.warszawa.pl/NR/exeres/674BC49F-57EA-4320-8642-E44AB610EBAF,frameless.htm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budowlaneabc.gov.pl/standardy-projektowania-budynkow-dla-osob-niepelnosprawnych/" TargetMode="External"/><Relationship Id="rId2" Type="http://schemas.openxmlformats.org/officeDocument/2006/relationships/hyperlink" Target="https://www.piib.org.pl/images/stories/aktualnosci/2018-03/StandardyDostepnosci.pdf" TargetMode="External"/><Relationship Id="rId1" Type="http://schemas.openxmlformats.org/officeDocument/2006/relationships/hyperlink" Target="https://bip.warszawa.pl/NR/exeres/674BC49F-57EA-4320-8642-E44AB610EBAF,frameless.htm" TargetMode="External"/><Relationship Id="rId4" Type="http://schemas.openxmlformats.org/officeDocument/2006/relationships/hyperlink" Target="https://depot.ceon.pl/bitstream/handle/123456789/7355/Gaciarz_Rudnicki_Polscy_Niepelnosprawni.pdf?sequence=1&amp;isAllowed=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7B87923A97F604C9FE0EF4BDF161553" ma:contentTypeVersion="2" ma:contentTypeDescription="Utwórz nowy dokument." ma:contentTypeScope="" ma:versionID="357c785e3bfff7791dc06089f9c5c698">
  <xsd:schema xmlns:xsd="http://www.w3.org/2001/XMLSchema" xmlns:xs="http://www.w3.org/2001/XMLSchema" xmlns:p="http://schemas.microsoft.com/office/2006/metadata/properties" xmlns:ns2="07738a6a-ff6a-44cb-98fe-067796c40f7e" targetNamespace="http://schemas.microsoft.com/office/2006/metadata/properties" ma:root="true" ma:fieldsID="2b7b9156a7ae025d0868ed8294eed028" ns2:_="">
    <xsd:import namespace="07738a6a-ff6a-44cb-98fe-067796c40f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38a6a-ff6a-44cb-98fe-067796c40f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8D230-2AD9-4832-9F7D-B97F98E704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738a6a-ff6a-44cb-98fe-067796c40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481C1B-A724-430E-9B73-8DB940D930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018718-8D4A-4AB6-9C67-A667308446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A028A62-EA63-4643-AC39-0141552D5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39</Pages>
  <Words>8644</Words>
  <Characters>51867</Characters>
  <Application>Microsoft Office Word</Application>
  <DocSecurity>0</DocSecurity>
  <Lines>432</Lines>
  <Paragraphs>120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60391</CharactersWithSpaces>
  <SharedDoc>false</SharedDoc>
  <HLinks>
    <vt:vector size="504" baseType="variant">
      <vt:variant>
        <vt:i4>2359404</vt:i4>
      </vt:variant>
      <vt:variant>
        <vt:i4>450</vt:i4>
      </vt:variant>
      <vt:variant>
        <vt:i4>0</vt:i4>
      </vt:variant>
      <vt:variant>
        <vt:i4>5</vt:i4>
      </vt:variant>
      <vt:variant>
        <vt:lpwstr>http://www.pfron.org.pl/dla-mediow/logo-funduszu/</vt:lpwstr>
      </vt:variant>
      <vt:variant>
        <vt:lpwstr>c315292</vt:lpwstr>
      </vt:variant>
      <vt:variant>
        <vt:i4>589891</vt:i4>
      </vt:variant>
      <vt:variant>
        <vt:i4>447</vt:i4>
      </vt:variant>
      <vt:variant>
        <vt:i4>0</vt:i4>
      </vt:variant>
      <vt:variant>
        <vt:i4>5</vt:i4>
      </vt:variant>
      <vt:variant>
        <vt:lpwstr>https://efs.mrpips.gov.pl/realizuje-projekt/poznaj-zasady-promowania-projektu/poznaj-zasady-promowania-projektu-1.01.2018</vt:lpwstr>
      </vt:variant>
      <vt:variant>
        <vt:lpwstr/>
      </vt:variant>
      <vt:variant>
        <vt:i4>7667829</vt:i4>
      </vt:variant>
      <vt:variant>
        <vt:i4>444</vt:i4>
      </vt:variant>
      <vt:variant>
        <vt:i4>0</vt:i4>
      </vt:variant>
      <vt:variant>
        <vt:i4>5</vt:i4>
      </vt:variant>
      <vt:variant>
        <vt:lpwstr>http://www.ngo.pl/</vt:lpwstr>
      </vt:variant>
      <vt:variant>
        <vt:lpwstr/>
      </vt:variant>
      <vt:variant>
        <vt:i4>3211382</vt:i4>
      </vt:variant>
      <vt:variant>
        <vt:i4>441</vt:i4>
      </vt:variant>
      <vt:variant>
        <vt:i4>0</vt:i4>
      </vt:variant>
      <vt:variant>
        <vt:i4>5</vt:i4>
      </vt:variant>
      <vt:variant>
        <vt:lpwstr>https://www.pfon.org/o-nas/organizacje-zrzeszone-w-pfon</vt:lpwstr>
      </vt:variant>
      <vt:variant>
        <vt:lpwstr/>
      </vt:variant>
      <vt:variant>
        <vt:i4>6094940</vt:i4>
      </vt:variant>
      <vt:variant>
        <vt:i4>438</vt:i4>
      </vt:variant>
      <vt:variant>
        <vt:i4>0</vt:i4>
      </vt:variant>
      <vt:variant>
        <vt:i4>5</vt:i4>
      </vt:variant>
      <vt:variant>
        <vt:lpwstr>https://bip.warszawa.pl/NR/exeres/674BC49F-57EA-4320-8642-E44AB610EBAF,frameless.htm</vt:lpwstr>
      </vt:variant>
      <vt:variant>
        <vt:lpwstr/>
      </vt:variant>
      <vt:variant>
        <vt:i4>852050</vt:i4>
      </vt:variant>
      <vt:variant>
        <vt:i4>435</vt:i4>
      </vt:variant>
      <vt:variant>
        <vt:i4>0</vt:i4>
      </vt:variant>
      <vt:variant>
        <vt:i4>5</vt:i4>
      </vt:variant>
      <vt:variant>
        <vt:lpwstr>http://www.integracja.org/wp-content/uploads/2017/12/W%C5%82%C4%85cznik-projketowanie-bez-barier.pdf</vt:lpwstr>
      </vt:variant>
      <vt:variant>
        <vt:lpwstr/>
      </vt:variant>
      <vt:variant>
        <vt:i4>6815827</vt:i4>
      </vt:variant>
      <vt:variant>
        <vt:i4>432</vt:i4>
      </vt:variant>
      <vt:variant>
        <vt:i4>0</vt:i4>
      </vt:variant>
      <vt:variant>
        <vt:i4>5</vt:i4>
      </vt:variant>
      <vt:variant>
        <vt:lpwstr>http://www.funduszeeuropejskie.gov.pl/media/55001/Zalacznik_nr_2_do_Wytycznych_w_zakresie_rownosci_zatwiedzone_050418.pdf</vt:lpwstr>
      </vt:variant>
      <vt:variant>
        <vt:lpwstr/>
      </vt:variant>
      <vt:variant>
        <vt:i4>6225986</vt:i4>
      </vt:variant>
      <vt:variant>
        <vt:i4>429</vt:i4>
      </vt:variant>
      <vt:variant>
        <vt:i4>0</vt:i4>
      </vt:variant>
      <vt:variant>
        <vt:i4>5</vt:i4>
      </vt:variant>
      <vt:variant>
        <vt:lpwstr>https://budowlaneabc.gov.pl/standardy-projektowania-budynkow-dla-osob-niepelnosprawnych/</vt:lpwstr>
      </vt:variant>
      <vt:variant>
        <vt:lpwstr/>
      </vt:variant>
      <vt:variant>
        <vt:i4>2490470</vt:i4>
      </vt:variant>
      <vt:variant>
        <vt:i4>426</vt:i4>
      </vt:variant>
      <vt:variant>
        <vt:i4>0</vt:i4>
      </vt:variant>
      <vt:variant>
        <vt:i4>5</vt:i4>
      </vt:variant>
      <vt:variant>
        <vt:lpwstr>https://www.piib.org.pl/images/stories/aktualnosci/2018-03/StandardyDostepnosci.pdf</vt:lpwstr>
      </vt:variant>
      <vt:variant>
        <vt:lpwstr/>
      </vt:variant>
      <vt:variant>
        <vt:i4>1507381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_Toc35370351</vt:lpwstr>
      </vt:variant>
      <vt:variant>
        <vt:i4>1441845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_Toc35370350</vt:lpwstr>
      </vt:variant>
      <vt:variant>
        <vt:i4>2031668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_Toc35370349</vt:lpwstr>
      </vt:variant>
      <vt:variant>
        <vt:i4>1966132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_Toc35370348</vt:lpwstr>
      </vt:variant>
      <vt:variant>
        <vt:i4>1114164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_Toc35370347</vt:lpwstr>
      </vt:variant>
      <vt:variant>
        <vt:i4>1048628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_Toc35370346</vt:lpwstr>
      </vt:variant>
      <vt:variant>
        <vt:i4>1245236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_Toc35370345</vt:lpwstr>
      </vt:variant>
      <vt:variant>
        <vt:i4>1179700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_Toc35370344</vt:lpwstr>
      </vt:variant>
      <vt:variant>
        <vt:i4>1376308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_Toc35370343</vt:lpwstr>
      </vt:variant>
      <vt:variant>
        <vt:i4>1310772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_Toc35370342</vt:lpwstr>
      </vt:variant>
      <vt:variant>
        <vt:i4>1507380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_Toc35370341</vt:lpwstr>
      </vt:variant>
      <vt:variant>
        <vt:i4>2555959</vt:i4>
      </vt:variant>
      <vt:variant>
        <vt:i4>354</vt:i4>
      </vt:variant>
      <vt:variant>
        <vt:i4>0</vt:i4>
      </vt:variant>
      <vt:variant>
        <vt:i4>5</vt:i4>
      </vt:variant>
      <vt:variant>
        <vt:lpwstr>http://www.funduszeeuropejskie.gov.pl/strony/o-funduszach/</vt:lpwstr>
      </vt:variant>
      <vt:variant>
        <vt:lpwstr/>
      </vt:variant>
      <vt:variant>
        <vt:i4>1245244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_Toc35375096</vt:lpwstr>
      </vt:variant>
      <vt:variant>
        <vt:i4>1048636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_Toc35375095</vt:lpwstr>
      </vt:variant>
      <vt:variant>
        <vt:i4>1114172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_Toc35375094</vt:lpwstr>
      </vt:variant>
      <vt:variant>
        <vt:i4>1441852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_Toc35375093</vt:lpwstr>
      </vt:variant>
      <vt:variant>
        <vt:i4>1507388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_Toc35375092</vt:lpwstr>
      </vt:variant>
      <vt:variant>
        <vt:i4>1310780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_Toc35375091</vt:lpwstr>
      </vt:variant>
      <vt:variant>
        <vt:i4>1376316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_Toc35375090</vt:lpwstr>
      </vt:variant>
      <vt:variant>
        <vt:i4>1835069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_Toc35375089</vt:lpwstr>
      </vt:variant>
      <vt:variant>
        <vt:i4>1900605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_Toc35375088</vt:lpwstr>
      </vt:variant>
      <vt:variant>
        <vt:i4>1179709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_Toc35375087</vt:lpwstr>
      </vt:variant>
      <vt:variant>
        <vt:i4>1245245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_Toc35375086</vt:lpwstr>
      </vt:variant>
      <vt:variant>
        <vt:i4>1048637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_Toc35375085</vt:lpwstr>
      </vt:variant>
      <vt:variant>
        <vt:i4>1114173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_Toc35375084</vt:lpwstr>
      </vt:variant>
      <vt:variant>
        <vt:i4>8257639</vt:i4>
      </vt:variant>
      <vt:variant>
        <vt:i4>270</vt:i4>
      </vt:variant>
      <vt:variant>
        <vt:i4>0</vt:i4>
      </vt:variant>
      <vt:variant>
        <vt:i4>5</vt:i4>
      </vt:variant>
      <vt:variant>
        <vt:lpwstr>https://www.pfron.org.pl/o-funduszu/projekty/projekty-ue/program-operacyjny-wiedza-edukacja-rozwoj/uslugi-indywidualnego-transportu-door-to-door-oraz-poprawa-dostepnosci-architektonicznej-wielorodzinnych-budynkow-mieszkalnych/</vt:lpwstr>
      </vt:variant>
      <vt:variant>
        <vt:lpwstr/>
      </vt:variant>
      <vt:variant>
        <vt:i4>1572913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_Toc35373825</vt:lpwstr>
      </vt:variant>
      <vt:variant>
        <vt:i4>1638449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_Toc35373824</vt:lpwstr>
      </vt:variant>
      <vt:variant>
        <vt:i4>1966129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_Toc35373823</vt:lpwstr>
      </vt:variant>
      <vt:variant>
        <vt:i4>2031665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_Toc35373822</vt:lpwstr>
      </vt:variant>
      <vt:variant>
        <vt:i4>1835057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_Toc35373821</vt:lpwstr>
      </vt:variant>
      <vt:variant>
        <vt:i4>1900593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_Toc35373820</vt:lpwstr>
      </vt:variant>
      <vt:variant>
        <vt:i4>1310770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_Toc35373819</vt:lpwstr>
      </vt:variant>
      <vt:variant>
        <vt:i4>1376306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_Toc35373818</vt:lpwstr>
      </vt:variant>
      <vt:variant>
        <vt:i4>1703986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_Toc35373817</vt:lpwstr>
      </vt:variant>
      <vt:variant>
        <vt:i4>2687013</vt:i4>
      </vt:variant>
      <vt:variant>
        <vt:i4>210</vt:i4>
      </vt:variant>
      <vt:variant>
        <vt:i4>0</vt:i4>
      </vt:variant>
      <vt:variant>
        <vt:i4>5</vt:i4>
      </vt:variant>
      <vt:variant>
        <vt:lpwstr>https://www.funduszeeuropejskie.gov.pl/</vt:lpwstr>
      </vt:variant>
      <vt:variant>
        <vt:lpwstr/>
      </vt:variant>
      <vt:variant>
        <vt:i4>1835068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_Toc38255086</vt:lpwstr>
      </vt:variant>
      <vt:variant>
        <vt:i4>2031676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_Toc38255085</vt:lpwstr>
      </vt:variant>
      <vt:variant>
        <vt:i4>1966140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_Toc38255084</vt:lpwstr>
      </vt:variant>
      <vt:variant>
        <vt:i4>1638460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_Toc38255083</vt:lpwstr>
      </vt:variant>
      <vt:variant>
        <vt:i4>1572924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_Toc38255082</vt:lpwstr>
      </vt:variant>
      <vt:variant>
        <vt:i4>1769532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_Toc38255081</vt:lpwstr>
      </vt:variant>
      <vt:variant>
        <vt:i4>1703996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_Toc38255080</vt:lpwstr>
      </vt:variant>
      <vt:variant>
        <vt:i4>1245235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_Toc38255079</vt:lpwstr>
      </vt:variant>
      <vt:variant>
        <vt:i4>1179699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_Toc38255078</vt:lpwstr>
      </vt:variant>
      <vt:variant>
        <vt:i4>1900595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_Toc38255077</vt:lpwstr>
      </vt:variant>
      <vt:variant>
        <vt:i4>1835059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_Toc38255076</vt:lpwstr>
      </vt:variant>
      <vt:variant>
        <vt:i4>2031667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_Toc38255075</vt:lpwstr>
      </vt:variant>
      <vt:variant>
        <vt:i4>1966131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_Toc38255074</vt:lpwstr>
      </vt:variant>
      <vt:variant>
        <vt:i4>1638451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_Toc38255073</vt:lpwstr>
      </vt:variant>
      <vt:variant>
        <vt:i4>1572915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_Toc38255072</vt:lpwstr>
      </vt:variant>
      <vt:variant>
        <vt:i4>1769523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_Toc38255071</vt:lpwstr>
      </vt:variant>
      <vt:variant>
        <vt:i4>1703987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_Toc38255070</vt:lpwstr>
      </vt:variant>
      <vt:variant>
        <vt:i4>1245234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_Toc38255069</vt:lpwstr>
      </vt:variant>
      <vt:variant>
        <vt:i4>1179698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_Toc38255068</vt:lpwstr>
      </vt:variant>
      <vt:variant>
        <vt:i4>1900594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_Toc38255067</vt:lpwstr>
      </vt:variant>
      <vt:variant>
        <vt:i4>1835058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_Toc38255066</vt:lpwstr>
      </vt:variant>
      <vt:variant>
        <vt:i4>2031666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_Toc38255065</vt:lpwstr>
      </vt:variant>
      <vt:variant>
        <vt:i4>1966130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_Toc38255064</vt:lpwstr>
      </vt:variant>
      <vt:variant>
        <vt:i4>1638450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_Toc38255063</vt:lpwstr>
      </vt:variant>
      <vt:variant>
        <vt:i4>1572914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_Toc38255062</vt:lpwstr>
      </vt:variant>
      <vt:variant>
        <vt:i4>1769522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_Toc38255061</vt:lpwstr>
      </vt:variant>
      <vt:variant>
        <vt:i4>1703986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_Toc38255060</vt:lpwstr>
      </vt:variant>
      <vt:variant>
        <vt:i4>1245233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_Toc38255059</vt:lpwstr>
      </vt:variant>
      <vt:variant>
        <vt:i4>1179697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_Toc38255058</vt:lpwstr>
      </vt:variant>
      <vt:variant>
        <vt:i4>1900593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_Toc38255057</vt:lpwstr>
      </vt:variant>
      <vt:variant>
        <vt:i4>1835057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_Toc38255056</vt:lpwstr>
      </vt:variant>
      <vt:variant>
        <vt:i4>2031665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_Toc38255055</vt:lpwstr>
      </vt:variant>
      <vt:variant>
        <vt:i4>1966129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_Toc38255054</vt:lpwstr>
      </vt:variant>
      <vt:variant>
        <vt:i4>1638449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_Toc38255053</vt:lpwstr>
      </vt:variant>
      <vt:variant>
        <vt:i4>1048647</vt:i4>
      </vt:variant>
      <vt:variant>
        <vt:i4>0</vt:i4>
      </vt:variant>
      <vt:variant>
        <vt:i4>0</vt:i4>
      </vt:variant>
      <vt:variant>
        <vt:i4>5</vt:i4>
      </vt:variant>
      <vt:variant>
        <vt:lpwstr>http://www.pfron.org.pl/</vt:lpwstr>
      </vt:variant>
      <vt:variant>
        <vt:lpwstr/>
      </vt:variant>
      <vt:variant>
        <vt:i4>1245295</vt:i4>
      </vt:variant>
      <vt:variant>
        <vt:i4>9</vt:i4>
      </vt:variant>
      <vt:variant>
        <vt:i4>0</vt:i4>
      </vt:variant>
      <vt:variant>
        <vt:i4>5</vt:i4>
      </vt:variant>
      <vt:variant>
        <vt:lpwstr>https://depot.ceon.pl/bitstream/handle/123456789/7355/Gaciarz_Rudnicki_Polscy_Niepelnosprawni.pdf?sequence=1&amp;isAllowed=y</vt:lpwstr>
      </vt:variant>
      <vt:variant>
        <vt:lpwstr/>
      </vt:variant>
      <vt:variant>
        <vt:i4>6225986</vt:i4>
      </vt:variant>
      <vt:variant>
        <vt:i4>6</vt:i4>
      </vt:variant>
      <vt:variant>
        <vt:i4>0</vt:i4>
      </vt:variant>
      <vt:variant>
        <vt:i4>5</vt:i4>
      </vt:variant>
      <vt:variant>
        <vt:lpwstr>https://budowlaneabc.gov.pl/standardy-projektowania-budynkow-dla-osob-niepelnosprawnych/</vt:lpwstr>
      </vt:variant>
      <vt:variant>
        <vt:lpwstr/>
      </vt:variant>
      <vt:variant>
        <vt:i4>2490470</vt:i4>
      </vt:variant>
      <vt:variant>
        <vt:i4>3</vt:i4>
      </vt:variant>
      <vt:variant>
        <vt:i4>0</vt:i4>
      </vt:variant>
      <vt:variant>
        <vt:i4>5</vt:i4>
      </vt:variant>
      <vt:variant>
        <vt:lpwstr>https://www.piib.org.pl/images/stories/aktualnosci/2018-03/StandardyDostepnosci.pdf</vt:lpwstr>
      </vt:variant>
      <vt:variant>
        <vt:lpwstr/>
      </vt:variant>
      <vt:variant>
        <vt:i4>6094940</vt:i4>
      </vt:variant>
      <vt:variant>
        <vt:i4>0</vt:i4>
      </vt:variant>
      <vt:variant>
        <vt:i4>0</vt:i4>
      </vt:variant>
      <vt:variant>
        <vt:i4>5</vt:i4>
      </vt:variant>
      <vt:variant>
        <vt:lpwstr>https://bip.warszawa.pl/NR/exeres/674BC49F-57EA-4320-8642-E44AB610EBAF,frameless.htm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Minimalne wymogi dotyczące standardu w zakresie dostosowań architektonicznych w wielorodzinnych budynkach mieszkalnych z uwzględnieniem zasad projektowania uniwersalnego</dc:title>
  <dc:subject/>
  <dc:creator/>
  <cp:keywords/>
  <dc:description/>
  <cp:lastModifiedBy>KSz</cp:lastModifiedBy>
  <cp:revision>55</cp:revision>
  <cp:lastPrinted>2020-02-22T12:14:00Z</cp:lastPrinted>
  <dcterms:created xsi:type="dcterms:W3CDTF">2020-05-04T13:41:00Z</dcterms:created>
  <dcterms:modified xsi:type="dcterms:W3CDTF">2020-06-15T10:09:00Z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0x01010037B87923A97F604C9FE0EF4BDF161553</vt:lpwstr>
  </property>
</Properties>
</file>