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0" w:rsidRPr="0085471E" w:rsidRDefault="00854660" w:rsidP="00854660">
      <w:pPr>
        <w:rPr>
          <w:sz w:val="24"/>
          <w:szCs w:val="24"/>
        </w:rPr>
      </w:pPr>
    </w:p>
    <w:p w:rsidR="00854660" w:rsidRDefault="00854660" w:rsidP="00854660">
      <w:pPr>
        <w:pStyle w:val="Nagwek2"/>
        <w:numPr>
          <w:ilvl w:val="1"/>
          <w:numId w:val="11"/>
        </w:numPr>
        <w:rPr>
          <w:szCs w:val="24"/>
        </w:rPr>
      </w:pPr>
      <w:r w:rsidRPr="006B7A27">
        <w:rPr>
          <w:szCs w:val="24"/>
        </w:rPr>
        <w:t xml:space="preserve">Co należy wpisać w pozycji 6 we wniosku </w:t>
      </w:r>
      <w:proofErr w:type="spellStart"/>
      <w:r w:rsidRPr="006B7A27">
        <w:rPr>
          <w:szCs w:val="24"/>
        </w:rPr>
        <w:t>Wn</w:t>
      </w:r>
      <w:proofErr w:type="spellEnd"/>
      <w:r w:rsidRPr="006B7A27">
        <w:rPr>
          <w:szCs w:val="24"/>
        </w:rPr>
        <w:t xml:space="preserve">-D </w:t>
      </w:r>
      <w:r w:rsidRPr="006B7A27">
        <w:rPr>
          <w:rFonts w:eastAsia="Times New Roman" w:cs="Times New Roman"/>
          <w:szCs w:val="24"/>
          <w:lang w:eastAsia="pl-PL"/>
        </w:rPr>
        <w:t>– Forma prawna(1)</w:t>
      </w:r>
      <w:r w:rsidRPr="006B7A27">
        <w:rPr>
          <w:szCs w:val="24"/>
        </w:rPr>
        <w:t>?</w:t>
      </w:r>
    </w:p>
    <w:p w:rsidR="00854660" w:rsidRPr="00854660" w:rsidRDefault="00854660" w:rsidP="00854660"/>
    <w:p w:rsidR="00854660" w:rsidRDefault="00854660" w:rsidP="00854660">
      <w:pPr>
        <w:rPr>
          <w:sz w:val="24"/>
          <w:szCs w:val="24"/>
        </w:rPr>
      </w:pPr>
      <w:r w:rsidRPr="0085471E">
        <w:rPr>
          <w:sz w:val="24"/>
          <w:szCs w:val="24"/>
        </w:rPr>
        <w:t xml:space="preserve">W pozycji 6 we wniosku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>-</w:t>
      </w:r>
      <w:r w:rsidR="00F70C18">
        <w:rPr>
          <w:sz w:val="24"/>
          <w:szCs w:val="24"/>
        </w:rPr>
        <w:t xml:space="preserve">D </w:t>
      </w:r>
      <w:r w:rsidRPr="0085471E">
        <w:rPr>
          <w:sz w:val="24"/>
          <w:szCs w:val="24"/>
        </w:rPr>
        <w:t>wpisz kod odpowiadający formie prawnej pracodawcy:</w:t>
      </w:r>
      <w:r w:rsidRPr="0085471E">
        <w:rPr>
          <w:sz w:val="24"/>
          <w:szCs w:val="24"/>
        </w:rPr>
        <w:br/>
      </w:r>
      <w:r w:rsidRPr="0085471E">
        <w:rPr>
          <w:rStyle w:val="Pogrubienie"/>
          <w:sz w:val="24"/>
          <w:szCs w:val="24"/>
        </w:rPr>
        <w:t>1A –</w:t>
      </w:r>
      <w:r w:rsidRPr="0085471E">
        <w:rPr>
          <w:sz w:val="24"/>
          <w:szCs w:val="24"/>
        </w:rPr>
        <w:t xml:space="preserve"> przedsiębiorstwo państwowe</w:t>
      </w:r>
      <w:r w:rsidRPr="0085471E">
        <w:rPr>
          <w:sz w:val="24"/>
          <w:szCs w:val="24"/>
        </w:rPr>
        <w:br/>
      </w:r>
      <w:r w:rsidRPr="0085471E">
        <w:rPr>
          <w:rStyle w:val="Pogrubienie"/>
          <w:sz w:val="24"/>
          <w:szCs w:val="24"/>
        </w:rPr>
        <w:t xml:space="preserve">1B – </w:t>
      </w:r>
      <w:r w:rsidRPr="0085471E">
        <w:rPr>
          <w:sz w:val="24"/>
          <w:szCs w:val="24"/>
        </w:rPr>
        <w:t>jednoosobowa spółka Skarbu Państwa</w:t>
      </w:r>
      <w:r w:rsidRPr="0085471E">
        <w:rPr>
          <w:sz w:val="24"/>
          <w:szCs w:val="24"/>
        </w:rPr>
        <w:br/>
      </w:r>
      <w:r w:rsidRPr="0085471E">
        <w:rPr>
          <w:rStyle w:val="Pogrubienie"/>
          <w:sz w:val="24"/>
          <w:szCs w:val="24"/>
        </w:rPr>
        <w:t>1C –</w:t>
      </w:r>
      <w:r w:rsidRPr="0085471E">
        <w:rPr>
          <w:sz w:val="24"/>
          <w:szCs w:val="24"/>
        </w:rPr>
        <w:t xml:space="preserve"> jednoosobowa spółka jednostki samorządu terytorialnego, w rozumieniu przepisów o gospodarce komunalnej</w:t>
      </w:r>
      <w:r w:rsidRPr="0085471E">
        <w:rPr>
          <w:sz w:val="24"/>
          <w:szCs w:val="24"/>
        </w:rPr>
        <w:br/>
      </w:r>
      <w:r w:rsidRPr="0085471E">
        <w:rPr>
          <w:rStyle w:val="Pogrubienie"/>
          <w:sz w:val="24"/>
          <w:szCs w:val="24"/>
        </w:rPr>
        <w:t>1D –</w:t>
      </w:r>
      <w:r w:rsidRPr="0085471E">
        <w:rPr>
          <w:sz w:val="24"/>
          <w:szCs w:val="24"/>
        </w:rPr>
        <w:t xml:space="preserve"> 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o ochronie konkurencji i konsumentów</w:t>
      </w:r>
      <w:r w:rsidRPr="0085471E">
        <w:rPr>
          <w:sz w:val="24"/>
          <w:szCs w:val="24"/>
        </w:rPr>
        <w:br/>
      </w:r>
      <w:r w:rsidRPr="0085471E">
        <w:rPr>
          <w:rStyle w:val="Pogrubienie"/>
          <w:sz w:val="24"/>
          <w:szCs w:val="24"/>
        </w:rPr>
        <w:t xml:space="preserve">2 – </w:t>
      </w:r>
      <w:r w:rsidRPr="0085471E">
        <w:rPr>
          <w:sz w:val="24"/>
          <w:szCs w:val="24"/>
        </w:rPr>
        <w:t>pracodawca nienależący do kategorii określonych kodem od 1A do 1D.</w:t>
      </w:r>
    </w:p>
    <w:p w:rsidR="00854660" w:rsidRPr="00854660" w:rsidRDefault="00854660" w:rsidP="00854660">
      <w:pPr>
        <w:suppressAutoHyphens/>
        <w:contextualSpacing/>
        <w:rPr>
          <w:rFonts w:ascii="Calibri" w:eastAsia="Calibri" w:hAnsi="Calibri" w:cs="Times New Roman"/>
          <w:b/>
          <w:lang w:eastAsia="ar-SA"/>
        </w:rPr>
      </w:pPr>
      <w:r w:rsidRPr="00854660">
        <w:rPr>
          <w:rFonts w:ascii="Calibri" w:eastAsia="Calibri" w:hAnsi="Calibri" w:cs="Times New Roman"/>
          <w:b/>
          <w:lang w:eastAsia="ar-SA"/>
        </w:rPr>
        <w:t>Podstawy prawne:</w:t>
      </w:r>
    </w:p>
    <w:p w:rsidR="006F64A7" w:rsidRPr="006F64A7" w:rsidRDefault="006F64A7" w:rsidP="006F64A7">
      <w:pPr>
        <w:numPr>
          <w:ilvl w:val="0"/>
          <w:numId w:val="1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Pr="006F64A7" w:rsidRDefault="006F64A7" w:rsidP="006F64A7">
      <w:pPr>
        <w:numPr>
          <w:ilvl w:val="0"/>
          <w:numId w:val="1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Pr="0085471E" w:rsidRDefault="00854660" w:rsidP="00854660">
      <w:pPr>
        <w:rPr>
          <w:sz w:val="24"/>
          <w:szCs w:val="24"/>
        </w:rPr>
      </w:pPr>
    </w:p>
    <w:p w:rsidR="00854660" w:rsidRPr="00B1724A" w:rsidRDefault="00854660" w:rsidP="00854660">
      <w:pPr>
        <w:pStyle w:val="Nagwek2"/>
        <w:numPr>
          <w:ilvl w:val="1"/>
          <w:numId w:val="11"/>
        </w:numPr>
        <w:rPr>
          <w:rFonts w:eastAsia="Times New Roman"/>
          <w:lang w:eastAsia="pl-PL"/>
        </w:rPr>
      </w:pPr>
      <w:r w:rsidRPr="00B1724A">
        <w:rPr>
          <w:rFonts w:eastAsia="Times New Roman"/>
          <w:lang w:eastAsia="pl-PL"/>
        </w:rPr>
        <w:t xml:space="preserve">Jak uzupełnić pozycję 7 we wniosku </w:t>
      </w:r>
      <w:proofErr w:type="spellStart"/>
      <w:r w:rsidRPr="00B1724A">
        <w:rPr>
          <w:rFonts w:eastAsia="Times New Roman"/>
          <w:lang w:eastAsia="pl-PL"/>
        </w:rPr>
        <w:t>Wn</w:t>
      </w:r>
      <w:proofErr w:type="spellEnd"/>
      <w:r w:rsidRPr="00B1724A">
        <w:rPr>
          <w:rFonts w:eastAsia="Times New Roman"/>
          <w:lang w:eastAsia="pl-PL"/>
        </w:rPr>
        <w:t>-D – Forma prawna(2)?</w:t>
      </w:r>
    </w:p>
    <w:p w:rsidR="00854660" w:rsidRPr="0085471E" w:rsidRDefault="00854660" w:rsidP="0085466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 xml:space="preserve">W pozycji 7 we wniosku </w:t>
      </w:r>
      <w:proofErr w:type="spellStart"/>
      <w:r w:rsidRPr="0085471E">
        <w:rPr>
          <w:rFonts w:eastAsia="Times New Roman" w:cs="Times New Roman"/>
          <w:sz w:val="24"/>
          <w:szCs w:val="24"/>
          <w:lang w:eastAsia="pl-PL"/>
        </w:rPr>
        <w:t>Wn</w:t>
      </w:r>
      <w:proofErr w:type="spellEnd"/>
      <w:r w:rsidRPr="0085471E">
        <w:rPr>
          <w:rFonts w:eastAsia="Times New Roman" w:cs="Times New Roman"/>
          <w:sz w:val="24"/>
          <w:szCs w:val="24"/>
          <w:lang w:eastAsia="pl-PL"/>
        </w:rPr>
        <w:t>-D podaj kod szczególnej formy prawnej. Podmiot może być zakwalifikowany do jednej z niżej wymienionych grup: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cywilne prowadzące działalność na podstawie umowy zawartej zgodnie z Kodeksem cywilnym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019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przewidziane w przepisach innych ustaw niż Kodeks spółek handlowych i Kodeks cywilny lub formy prawne, do których stosuje się przepisy o spółkach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023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uczelnie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044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fundusze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049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Kościół Katolicki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050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inne kościoły i związki wyznaniowe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051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europejskie ugrupowanie współpracy terytorialnej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053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stowarzyszenia niewpisane do KRS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055),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organizacje społeczne oddzielnie niewymienione niewpisane do KRS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060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partie polityczne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070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samorządy gospodarcze i zawodowe niewpisane do KRS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076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przedstawicielstwa zagraniczne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080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wspólnoty mieszkaniowe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085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osoby fizyczne prowadzące działalność gospodarczą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099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europejskie zgrupowania interesów gospodarczych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114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lastRenderedPageBreak/>
        <w:t>spółki akcyjne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116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z ograniczoną odpowiedzialnością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117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jawne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118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partnerskie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115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komandytowe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120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komandytowo-akcyjne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121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spółki europejskie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122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przedsiębiorstwa państwowe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124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towarzystwa ubezpieczeń wzajemnych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126</w:t>
      </w:r>
      <w:r w:rsidRPr="0085471E">
        <w:rPr>
          <w:rFonts w:eastAsia="Times New Roman" w:cs="Times New Roman"/>
          <w:sz w:val="24"/>
          <w:szCs w:val="24"/>
          <w:lang w:eastAsia="pl-PL"/>
        </w:rPr>
        <w:t>),﻿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instytucje gospodarki budżetowej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132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zawodowe rolników indywidualnych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133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towarzystwa reasekuracji wzajemnej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134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główne oddziały zagranicznych zakładów reasekuracji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135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główne oddziały zagranicznych oddziałów ubezpieczeń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136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ogólnokrajowe zrzeszenia międzybranżowe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137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ogólnokrajowe związki międzybranżowe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138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spółdzielnie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spółdzielnie europejskie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rolników, kółek i organizacji rolniczych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rolniczych zrzeszeń branżowych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samodzielne publiczne zakłady opieki zdrowotnej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cechy rzemieślnicze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fundacje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izby rzemieślnicze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152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Związek Rzemiosła Polskiego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154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stowarzyszenia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155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stowarzyszeń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156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stowarzyszenia kultury fizycznej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157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sportowe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158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polskie związki sportowe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159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inne organizacje społeczne lub zawodowe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kolumny transportu sanitarnego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stowarzyszenia kultury fizycznej o zasięgu ogólnokrajowym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zrzeszenia handlu i usług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zrzeszenia transportu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instytuty badawcze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jednostki badawczo-rozwojowe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141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ogólnokrajowe reprezentacje zrzeszeń handlu i usług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ogólnokrajowe reprezentacje zrzeszeń transportu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inne organizacje podmiotów gospodarczych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izby gospodarcze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169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przedsiębiorstwa zagraniczne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171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zawodowe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172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pracodawców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174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federacje/konfederacje związków pracodawców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175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kółka rolnicze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177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rolnicze zrzeszenia branżowe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178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lastRenderedPageBreak/>
        <w:t>oddziały zagranicznych przedsiębiorców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179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spółdzielcze kasy oszczędnościowo-kredytowe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180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stowarzyszenia ogrodowe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181</w:t>
      </w:r>
      <w:r w:rsidRPr="0085471E">
        <w:rPr>
          <w:rFonts w:eastAsia="Times New Roman" w:cs="Times New Roman"/>
          <w:sz w:val="24"/>
          <w:szCs w:val="24"/>
          <w:lang w:eastAsia="pl-PL"/>
        </w:rPr>
        <w:t>),﻿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związki stowarzyszeń ogrodowych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182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jednostki terenowe stowarzyszeń posiadające osobowość prawną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183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jednostki organizacyjne związków zawodowych posiadające osobowość prawną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kod184),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przedszkola publiczne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381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przedszkola niepubliczne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382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publiczne szkoły podstawowe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383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publiczne gimnazja (kod 384),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publiczne szkoły ponadgimnazjalne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386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publiczne szkoły artystyczne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387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niepubliczne szkoły podstawowe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388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niepubliczne gimnazja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389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niepubliczne szkoły ponadgimnazjalne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niepubliczne szkoły artystyczne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publiczne placówki systemu oświaty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niepubliczne placówki systemu oświaty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394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inne publiczne jednostki organizacyjne systemu oświaty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395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inne niepubliczne jednostki organizacyjne systemu oświaty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publiczne zespoły szkół i placówek systemu oświaty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397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niepubliczne zespoły szkół i placówek systemu oświaty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398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organy władzy, administracji rządowej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401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organy kontroli państwowej i ochrony prawa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402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wspólnoty samorządowe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403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sądy i trybunały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406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Skarb Państwa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409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państwowe jednostki organizacyjne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428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gminne samorządowe jednostki organizacyjne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429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powiatowe samorządowe jednostki organizacyjne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430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wojewódzkie samorządowe jednostki organizacyjne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431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 xml:space="preserve">inne państwowe lub samorządowe osoby prawne w rozumieniu art. 9 pkt 14 ustawy </w:t>
      </w:r>
      <w:r w:rsidRPr="0085471E">
        <w:rPr>
          <w:rFonts w:eastAsia="Times New Roman" w:cs="Times New Roman"/>
          <w:sz w:val="24"/>
          <w:szCs w:val="24"/>
          <w:lang w:eastAsia="pl-PL"/>
        </w:rPr>
        <w:br/>
        <w:t xml:space="preserve">z dnia 27 sierpnia 2009 r. o finansach publicznych (Dz. U. z 2013 r. poz. 885, </w:t>
      </w:r>
      <w:r w:rsidRPr="0085471E">
        <w:rPr>
          <w:rFonts w:eastAsia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85471E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85471E">
        <w:rPr>
          <w:rFonts w:eastAsia="Times New Roman" w:cs="Times New Roman"/>
          <w:sz w:val="24"/>
          <w:szCs w:val="24"/>
          <w:lang w:eastAsia="pl-PL"/>
        </w:rPr>
        <w:t>. zm.3))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439</w:t>
      </w:r>
      <w:r w:rsidRPr="0085471E">
        <w:rPr>
          <w:rFonts w:eastAsia="Times New Roman" w:cs="Times New Roman"/>
          <w:sz w:val="24"/>
          <w:szCs w:val="24"/>
          <w:lang w:eastAsia="pl-PL"/>
        </w:rPr>
        <w:t>),</w:t>
      </w:r>
    </w:p>
    <w:p w:rsidR="00854660" w:rsidRPr="0085471E" w:rsidRDefault="00854660" w:rsidP="00854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bez szczególnej formy prawnej (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kod 999</w:t>
      </w:r>
      <w:r w:rsidRPr="0085471E">
        <w:rPr>
          <w:rFonts w:eastAsia="Times New Roman" w:cs="Times New Roman"/>
          <w:sz w:val="24"/>
          <w:szCs w:val="24"/>
          <w:lang w:eastAsia="pl-PL"/>
        </w:rPr>
        <w:t>).</w:t>
      </w:r>
    </w:p>
    <w:p w:rsidR="00854660" w:rsidRDefault="00854660" w:rsidP="00854660">
      <w:pPr>
        <w:contextualSpacing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Pr="00854660" w:rsidRDefault="00854660" w:rsidP="00854660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854660">
        <w:rPr>
          <w:rFonts w:eastAsia="Times New Roman" w:cs="Times New Roman"/>
          <w:sz w:val="20"/>
          <w:szCs w:val="20"/>
          <w:lang w:eastAsia="pl-PL"/>
        </w:rPr>
        <w:t xml:space="preserve">Rozporządzenia Rady Ministrów z dnia 30 listopada 2015 r. w </w:t>
      </w:r>
      <w:r w:rsidRPr="00854660">
        <w:rPr>
          <w:rFonts w:eastAsia="Times New Roman" w:cs="Times New Roman"/>
          <w:iCs/>
          <w:sz w:val="20"/>
          <w:szCs w:val="20"/>
          <w:lang w:eastAsia="pl-PL"/>
        </w:rPr>
        <w:t>sprawie sposobu</w:t>
      </w:r>
      <w:r w:rsidRPr="00854660">
        <w:rPr>
          <w:rFonts w:eastAsia="Times New Roman" w:cs="Times New Roman"/>
          <w:sz w:val="20"/>
          <w:szCs w:val="20"/>
          <w:lang w:eastAsia="pl-PL"/>
        </w:rPr>
        <w:t xml:space="preserve"> i </w:t>
      </w:r>
      <w:r w:rsidRPr="00854660">
        <w:rPr>
          <w:rFonts w:eastAsia="Times New Roman" w:cs="Times New Roman"/>
          <w:iCs/>
          <w:sz w:val="20"/>
          <w:szCs w:val="20"/>
          <w:lang w:eastAsia="pl-PL"/>
        </w:rPr>
        <w:t xml:space="preserve">metodologii prowadzenia </w:t>
      </w:r>
      <w:r w:rsidRPr="00854660">
        <w:rPr>
          <w:rFonts w:eastAsia="Times New Roman" w:cs="Times New Roman"/>
          <w:sz w:val="20"/>
          <w:szCs w:val="20"/>
          <w:lang w:eastAsia="pl-PL"/>
        </w:rPr>
        <w:t xml:space="preserve"> i </w:t>
      </w:r>
      <w:r w:rsidRPr="00854660">
        <w:rPr>
          <w:rFonts w:eastAsia="Times New Roman" w:cs="Times New Roman"/>
          <w:iCs/>
          <w:sz w:val="20"/>
          <w:szCs w:val="20"/>
          <w:lang w:eastAsia="pl-PL"/>
        </w:rPr>
        <w:t>aktualizacji</w:t>
      </w:r>
      <w:r w:rsidRPr="00854660">
        <w:rPr>
          <w:rFonts w:eastAsia="Times New Roman" w:cs="Times New Roman"/>
          <w:sz w:val="20"/>
          <w:szCs w:val="20"/>
          <w:lang w:eastAsia="pl-PL"/>
        </w:rPr>
        <w:t xml:space="preserve"> krajowego </w:t>
      </w:r>
      <w:r w:rsidRPr="00854660">
        <w:rPr>
          <w:rFonts w:eastAsia="Times New Roman" w:cs="Times New Roman"/>
          <w:iCs/>
          <w:sz w:val="20"/>
          <w:szCs w:val="20"/>
          <w:lang w:eastAsia="pl-PL"/>
        </w:rPr>
        <w:t>rejestru</w:t>
      </w:r>
      <w:r w:rsidRPr="00854660">
        <w:rPr>
          <w:rFonts w:eastAsia="Times New Roman" w:cs="Times New Roman"/>
          <w:sz w:val="20"/>
          <w:szCs w:val="20"/>
          <w:lang w:eastAsia="pl-PL"/>
        </w:rPr>
        <w:t xml:space="preserve"> urzędowego </w:t>
      </w:r>
      <w:r w:rsidRPr="00854660">
        <w:rPr>
          <w:rFonts w:eastAsia="Times New Roman" w:cs="Times New Roman"/>
          <w:iCs/>
          <w:sz w:val="20"/>
          <w:szCs w:val="20"/>
          <w:lang w:eastAsia="pl-PL"/>
        </w:rPr>
        <w:t>podmiotów gospodarki narodowej</w:t>
      </w:r>
      <w:r w:rsidRPr="00854660">
        <w:rPr>
          <w:rFonts w:eastAsia="Times New Roman" w:cs="Times New Roman"/>
          <w:sz w:val="20"/>
          <w:szCs w:val="20"/>
          <w:lang w:eastAsia="pl-PL"/>
        </w:rPr>
        <w:t>, wzorów wniosków, ankiet i zaświadczeń (Dz. U. z 2015, poz. 2009</w:t>
      </w:r>
      <w:r w:rsidR="006F64A7">
        <w:rPr>
          <w:rFonts w:eastAsia="Times New Roman" w:cs="Times New Roman"/>
          <w:sz w:val="20"/>
          <w:szCs w:val="20"/>
          <w:lang w:eastAsia="pl-PL"/>
        </w:rPr>
        <w:t>, ze zm.</w:t>
      </w:r>
      <w:r w:rsidRPr="00854660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854660" w:rsidRPr="0085471E" w:rsidRDefault="00854660" w:rsidP="00854660">
      <w:pPr>
        <w:rPr>
          <w:b/>
          <w:sz w:val="24"/>
          <w:szCs w:val="24"/>
        </w:rPr>
      </w:pPr>
    </w:p>
    <w:p w:rsidR="00854660" w:rsidRDefault="00854660" w:rsidP="00854660">
      <w:pPr>
        <w:pStyle w:val="Nagwek2"/>
        <w:numPr>
          <w:ilvl w:val="1"/>
          <w:numId w:val="11"/>
        </w:numPr>
      </w:pPr>
      <w:r w:rsidRPr="00B1724A">
        <w:lastRenderedPageBreak/>
        <w:t xml:space="preserve">Jak określić formę własności w pozycji </w:t>
      </w:r>
      <w:r>
        <w:t>8 (Forma własności)</w:t>
      </w:r>
      <w:r w:rsidRPr="00B1724A">
        <w:t xml:space="preserve"> we wniosku </w:t>
      </w:r>
      <w:proofErr w:type="spellStart"/>
      <w:r w:rsidRPr="00B1724A">
        <w:t>Wn</w:t>
      </w:r>
      <w:proofErr w:type="spellEnd"/>
      <w:r w:rsidRPr="00B1724A">
        <w:t>-</w:t>
      </w:r>
      <w:r>
        <w:t>D</w:t>
      </w:r>
      <w:r w:rsidRPr="00B1724A">
        <w:t>?</w:t>
      </w:r>
    </w:p>
    <w:p w:rsidR="00854660" w:rsidRPr="0085471E" w:rsidRDefault="00854660" w:rsidP="00854660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854660" w:rsidRPr="0085471E" w:rsidRDefault="00854660" w:rsidP="008546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Forma własności jest określana na podstawie procentowego udziału własności. Wskaż odpowiedni kod odpowiadający własności.</w:t>
      </w:r>
    </w:p>
    <w:p w:rsidR="00854660" w:rsidRPr="0085471E" w:rsidRDefault="00854660" w:rsidP="00854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Skarbu Państwa,</w:t>
      </w:r>
    </w:p>
    <w:p w:rsidR="00854660" w:rsidRPr="0085471E" w:rsidRDefault="00854660" w:rsidP="00854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państwowych osób prawnych,</w:t>
      </w:r>
    </w:p>
    <w:p w:rsidR="00854660" w:rsidRPr="0085471E" w:rsidRDefault="00854660" w:rsidP="00854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jednostek samorządu terytorialnego,</w:t>
      </w:r>
    </w:p>
    <w:p w:rsidR="00854660" w:rsidRPr="0085471E" w:rsidRDefault="00854660" w:rsidP="00854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krajowych osób fizycznych,</w:t>
      </w:r>
    </w:p>
    <w:p w:rsidR="00854660" w:rsidRPr="0085471E" w:rsidRDefault="00854660" w:rsidP="00854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pozostałych krajowych jednostek prywatnych,</w:t>
      </w:r>
    </w:p>
    <w:p w:rsidR="00854660" w:rsidRDefault="00854660" w:rsidP="00854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osób zagranicznych.</w:t>
      </w:r>
    </w:p>
    <w:p w:rsidR="00854660" w:rsidRDefault="00854660" w:rsidP="00854660">
      <w:pPr>
        <w:contextualSpacing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1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Pr="006F64A7" w:rsidRDefault="006F64A7" w:rsidP="006F64A7">
      <w:pPr>
        <w:numPr>
          <w:ilvl w:val="0"/>
          <w:numId w:val="1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Pr="0085471E" w:rsidRDefault="00854660" w:rsidP="0085466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54660" w:rsidRPr="006D4931" w:rsidRDefault="00854660" w:rsidP="00854660">
      <w:pPr>
        <w:pStyle w:val="Nagwek2"/>
        <w:numPr>
          <w:ilvl w:val="0"/>
          <w:numId w:val="12"/>
        </w:numPr>
        <w:rPr>
          <w:rFonts w:eastAsia="Times New Roman"/>
          <w:lang w:eastAsia="pl-PL"/>
        </w:rPr>
      </w:pPr>
      <w:r w:rsidRPr="006D4931">
        <w:rPr>
          <w:rFonts w:eastAsia="Times New Roman"/>
          <w:lang w:eastAsia="pl-PL"/>
        </w:rPr>
        <w:t xml:space="preserve">Jak ustalić wielkość wnioskodawcy i jak wypełnić pozycję </w:t>
      </w:r>
      <w:r>
        <w:rPr>
          <w:rFonts w:eastAsia="Times New Roman"/>
          <w:lang w:eastAsia="pl-PL"/>
        </w:rPr>
        <w:t>9</w:t>
      </w:r>
      <w:r w:rsidRPr="006D4931">
        <w:rPr>
          <w:rFonts w:eastAsia="Times New Roman"/>
          <w:lang w:eastAsia="pl-PL"/>
        </w:rPr>
        <w:t xml:space="preserve"> we wniosku </w:t>
      </w:r>
      <w:proofErr w:type="spellStart"/>
      <w:r w:rsidRPr="006D4931">
        <w:rPr>
          <w:rFonts w:eastAsia="Times New Roman"/>
          <w:lang w:eastAsia="pl-PL"/>
        </w:rPr>
        <w:t>Wn</w:t>
      </w:r>
      <w:proofErr w:type="spellEnd"/>
      <w:r w:rsidRPr="006D493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>D</w:t>
      </w:r>
      <w:r w:rsidRPr="006D4931">
        <w:rPr>
          <w:rFonts w:eastAsia="Times New Roman"/>
          <w:lang w:eastAsia="pl-PL"/>
        </w:rPr>
        <w:t>?</w:t>
      </w:r>
    </w:p>
    <w:p w:rsidR="00F70C18" w:rsidRDefault="00854660" w:rsidP="008546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 xml:space="preserve">Wielkość pracodawcy zależna jest od ilości zatrudnionych pracowników i rocznych obrotów netto ze sprzedaży towarów, wyrobów, usług oraz operacji finansowych. </w:t>
      </w:r>
      <w:r w:rsidRPr="0085471E">
        <w:rPr>
          <w:rFonts w:eastAsia="Times New Roman" w:cs="Times New Roman"/>
          <w:sz w:val="24"/>
          <w:szCs w:val="24"/>
          <w:lang w:eastAsia="pl-PL"/>
        </w:rPr>
        <w:br/>
      </w:r>
      <w:r w:rsidR="00F70C18" w:rsidRPr="00F70C18">
        <w:rPr>
          <w:rFonts w:eastAsia="Times New Roman" w:cs="Times New Roman"/>
          <w:sz w:val="24"/>
          <w:szCs w:val="24"/>
          <w:lang w:eastAsia="pl-PL"/>
        </w:rPr>
        <w:t xml:space="preserve">W pozycji 9 wniosku WN-D </w:t>
      </w:r>
      <w:r w:rsidR="00F70C18">
        <w:rPr>
          <w:rFonts w:eastAsia="Times New Roman" w:cs="Times New Roman"/>
          <w:sz w:val="24"/>
          <w:szCs w:val="24"/>
          <w:lang w:eastAsia="pl-PL"/>
        </w:rPr>
        <w:t>wpisz</w:t>
      </w:r>
      <w:r w:rsidR="00F70C18" w:rsidRPr="00F70C18">
        <w:rPr>
          <w:rFonts w:eastAsia="Times New Roman" w:cs="Times New Roman"/>
          <w:sz w:val="24"/>
          <w:szCs w:val="24"/>
          <w:lang w:eastAsia="pl-PL"/>
        </w:rPr>
        <w:t xml:space="preserve"> odpowiedni kod określający wielkość przedsiębiorcy. Kod 0 – mikroprzedsiębiorca, kod 1 – przedsiębiorca mały, kod 2 – przedsiębiorca średni, kod 3 – inny przedsiębiorca, kod 4 – pracodawca nie będący przedsiębiorcą. Wnioskodawca wpisuje kod nie poprzedzając go zerem. </w:t>
      </w:r>
    </w:p>
    <w:p w:rsidR="00854660" w:rsidRPr="0085471E" w:rsidRDefault="00854660" w:rsidP="008546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kod 0 - </w:t>
      </w:r>
      <w:proofErr w:type="spellStart"/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mikroprzedsiębior</w:t>
      </w:r>
      <w:r w:rsidR="00F70C18">
        <w:rPr>
          <w:rFonts w:eastAsia="Times New Roman" w:cs="Times New Roman"/>
          <w:b/>
          <w:bCs/>
          <w:sz w:val="24"/>
          <w:szCs w:val="24"/>
          <w:lang w:eastAsia="pl-PL"/>
        </w:rPr>
        <w:t>ca</w:t>
      </w:r>
      <w:proofErr w:type="spellEnd"/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- </w:t>
      </w:r>
      <w:r w:rsidR="00F70C18">
        <w:rPr>
          <w:rFonts w:eastAsia="Times New Roman" w:cs="Times New Roman"/>
          <w:b/>
          <w:bCs/>
          <w:sz w:val="24"/>
          <w:szCs w:val="24"/>
          <w:lang w:eastAsia="pl-PL"/>
        </w:rPr>
        <w:t>przedsiębiorca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, któr</w:t>
      </w:r>
      <w:r w:rsidR="00F70C18">
        <w:rPr>
          <w:rFonts w:eastAsia="Times New Roman" w:cs="Times New Roman"/>
          <w:b/>
          <w:bCs/>
          <w:sz w:val="24"/>
          <w:szCs w:val="24"/>
          <w:lang w:eastAsia="pl-PL"/>
        </w:rPr>
        <w:t>y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854660" w:rsidRPr="0085471E" w:rsidRDefault="00854660" w:rsidP="00854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zatrudnia mniej niż 10 pracowników i</w:t>
      </w:r>
    </w:p>
    <w:p w:rsidR="00854660" w:rsidRPr="0085471E" w:rsidRDefault="00854660" w:rsidP="00854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jego roczny obrót nie przekracza 2 milionów euro lub</w:t>
      </w:r>
    </w:p>
    <w:p w:rsidR="00854660" w:rsidRPr="0085471E" w:rsidRDefault="00854660" w:rsidP="00854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całkowity bilans roczny nie przekracza 2 milionów euro.</w:t>
      </w:r>
    </w:p>
    <w:p w:rsidR="00854660" w:rsidRPr="0085471E" w:rsidRDefault="00854660" w:rsidP="008546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kod 1 </w:t>
      </w:r>
      <w:r w:rsidR="00F70C18"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70C18">
        <w:rPr>
          <w:rFonts w:eastAsia="Times New Roman" w:cs="Times New Roman"/>
          <w:b/>
          <w:bCs/>
          <w:sz w:val="24"/>
          <w:szCs w:val="24"/>
          <w:lang w:eastAsia="pl-PL"/>
        </w:rPr>
        <w:t>mały przedsiębiorca</w:t>
      </w: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– </w:t>
      </w:r>
      <w:r w:rsidR="00F70C18" w:rsidRPr="00F70C18">
        <w:rPr>
          <w:rFonts w:eastAsia="Times New Roman" w:cs="Times New Roman"/>
          <w:b/>
          <w:bCs/>
          <w:sz w:val="24"/>
          <w:szCs w:val="24"/>
          <w:lang w:eastAsia="pl-PL"/>
        </w:rPr>
        <w:t>przedsiębiorca, który:</w:t>
      </w:r>
    </w:p>
    <w:p w:rsidR="00854660" w:rsidRPr="0085471E" w:rsidRDefault="00854660" w:rsidP="008546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zatrudnia mniej niż 50 pracowników i</w:t>
      </w:r>
    </w:p>
    <w:p w:rsidR="00854660" w:rsidRPr="0085471E" w:rsidRDefault="00854660" w:rsidP="008546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jego roczny obrót nie przekracza 10 milionów euro lub</w:t>
      </w:r>
    </w:p>
    <w:p w:rsidR="00854660" w:rsidRPr="0085471E" w:rsidRDefault="00854660" w:rsidP="008546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całkowity bilans roczny nie przekracza 10 milionów euro;</w:t>
      </w:r>
    </w:p>
    <w:p w:rsidR="00854660" w:rsidRPr="0085471E" w:rsidRDefault="00854660" w:rsidP="008546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kod 2 - </w:t>
      </w:r>
      <w:r w:rsidR="00F70C18">
        <w:rPr>
          <w:rFonts w:eastAsia="Times New Roman" w:cs="Times New Roman"/>
          <w:b/>
          <w:bCs/>
          <w:sz w:val="24"/>
          <w:szCs w:val="24"/>
          <w:lang w:eastAsia="pl-PL"/>
        </w:rPr>
        <w:t>średni</w:t>
      </w:r>
      <w:r w:rsidR="00F70C18" w:rsidRPr="00F70C1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przedsiębiorca – przedsiębiorca, który:</w:t>
      </w:r>
    </w:p>
    <w:p w:rsidR="00854660" w:rsidRPr="0085471E" w:rsidRDefault="00854660" w:rsidP="008546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zatrudnia mniej niż 250 pracowników i</w:t>
      </w:r>
    </w:p>
    <w:p w:rsidR="00854660" w:rsidRPr="0085471E" w:rsidRDefault="00854660" w:rsidP="008546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lastRenderedPageBreak/>
        <w:t>jego roczny obrót nie przekracza 50 milionów euro a/lub</w:t>
      </w:r>
    </w:p>
    <w:p w:rsidR="00854660" w:rsidRDefault="00854660" w:rsidP="008546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5471E">
        <w:rPr>
          <w:rFonts w:eastAsia="Times New Roman" w:cs="Times New Roman"/>
          <w:sz w:val="24"/>
          <w:szCs w:val="24"/>
          <w:lang w:eastAsia="pl-PL"/>
        </w:rPr>
        <w:t>całkowity bilans roczny nie przekracza 43 milionów euro;</w:t>
      </w:r>
    </w:p>
    <w:p w:rsidR="00F70C18" w:rsidRDefault="00F70C18" w:rsidP="00F70C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0C18">
        <w:rPr>
          <w:rFonts w:eastAsia="Times New Roman" w:cs="Times New Roman"/>
          <w:b/>
          <w:sz w:val="24"/>
          <w:szCs w:val="24"/>
          <w:lang w:eastAsia="pl-PL"/>
        </w:rPr>
        <w:t>kod 3 – inny przedsiębiorca – przedsiębiorca, który</w:t>
      </w:r>
      <w:r>
        <w:rPr>
          <w:rFonts w:eastAsia="Times New Roman" w:cs="Times New Roman"/>
          <w:sz w:val="24"/>
          <w:szCs w:val="24"/>
          <w:lang w:eastAsia="pl-PL"/>
        </w:rPr>
        <w:t xml:space="preserve"> nie należy do wielkości oznaczonej kodem 0-2</w:t>
      </w:r>
    </w:p>
    <w:p w:rsidR="00F70C18" w:rsidRPr="00F70C18" w:rsidRDefault="00F70C18" w:rsidP="00F70C1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70C18">
        <w:rPr>
          <w:rFonts w:eastAsia="Times New Roman" w:cs="Times New Roman"/>
          <w:b/>
          <w:sz w:val="24"/>
          <w:szCs w:val="24"/>
          <w:lang w:eastAsia="pl-PL"/>
        </w:rPr>
        <w:t xml:space="preserve">kod 4 - pracodawca nie będący przedsiębiorcą </w:t>
      </w:r>
    </w:p>
    <w:p w:rsidR="00854660" w:rsidRDefault="00854660" w:rsidP="00F70C18">
      <w:pPr>
        <w:spacing w:before="100" w:beforeAutospacing="1" w:after="100" w:afterAutospacing="1" w:line="240" w:lineRule="auto"/>
        <w:jc w:val="both"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854660">
        <w:rPr>
          <w:sz w:val="20"/>
          <w:szCs w:val="20"/>
        </w:rPr>
        <w:t>Rozporządzenie Komisji (UE) nr 651/2014 z dnia 17 czerwca 2014 r. uznającego niektóre rodzaje pomocy za zgodne z rynkiem wewnętrznym w zastosowaniu art. 107i 108 Traktatu (Dz. Urz. UE L 187 z 26.06.2014, str. 1) – załącznik nr 1.</w:t>
      </w:r>
    </w:p>
    <w:p w:rsidR="00854660" w:rsidRPr="00854660" w:rsidRDefault="00854660" w:rsidP="006F64A7">
      <w:pPr>
        <w:spacing w:line="240" w:lineRule="auto"/>
        <w:ind w:left="360"/>
        <w:contextualSpacing/>
        <w:jc w:val="both"/>
        <w:rPr>
          <w:sz w:val="20"/>
          <w:szCs w:val="20"/>
        </w:rPr>
      </w:pPr>
    </w:p>
    <w:p w:rsidR="00854660" w:rsidRDefault="00854660" w:rsidP="00854660">
      <w:pPr>
        <w:pStyle w:val="Nagwek2"/>
        <w:numPr>
          <w:ilvl w:val="0"/>
          <w:numId w:val="12"/>
        </w:numPr>
      </w:pPr>
      <w:r w:rsidRPr="009B75DC">
        <w:t>Jak uzupełnić poz</w:t>
      </w:r>
      <w:r>
        <w:t>ycję</w:t>
      </w:r>
      <w:r w:rsidRPr="009B75DC">
        <w:t xml:space="preserve"> 10 we wniosku </w:t>
      </w:r>
      <w:proofErr w:type="spellStart"/>
      <w:r w:rsidRPr="009B75DC">
        <w:t>W</w:t>
      </w:r>
      <w:r>
        <w:t>n</w:t>
      </w:r>
      <w:proofErr w:type="spellEnd"/>
      <w:r>
        <w:t>-D – Identyfikator adresu?</w:t>
      </w:r>
    </w:p>
    <w:p w:rsidR="00854660" w:rsidRPr="0085471E" w:rsidRDefault="00854660" w:rsidP="00854660">
      <w:pPr>
        <w:jc w:val="both"/>
        <w:rPr>
          <w:sz w:val="24"/>
          <w:szCs w:val="24"/>
        </w:rPr>
      </w:pPr>
      <w:r w:rsidRPr="0085471E">
        <w:rPr>
          <w:sz w:val="24"/>
          <w:szCs w:val="24"/>
        </w:rPr>
        <w:t>W pozycji 10 podaj  pełne, siedmiocyfrowe oznaczenie gminy, na obszarze której pracodawca ma siedzibę lub miejsce zamieszkania.</w:t>
      </w:r>
    </w:p>
    <w:p w:rsidR="00854660" w:rsidRPr="0085471E" w:rsidRDefault="00854660" w:rsidP="00854660">
      <w:pPr>
        <w:jc w:val="both"/>
        <w:rPr>
          <w:sz w:val="24"/>
          <w:szCs w:val="24"/>
        </w:rPr>
      </w:pPr>
      <w:r w:rsidRPr="0085471E">
        <w:rPr>
          <w:b/>
          <w:sz w:val="24"/>
          <w:szCs w:val="24"/>
        </w:rPr>
        <w:t>Identyfikatory i nazwy jednostek podziału terytorialnego kraju</w:t>
      </w:r>
      <w:r w:rsidRPr="0085471E">
        <w:rPr>
          <w:sz w:val="24"/>
          <w:szCs w:val="24"/>
        </w:rPr>
        <w:t xml:space="preserve"> </w:t>
      </w:r>
      <w:r w:rsidRPr="0085471E">
        <w:rPr>
          <w:i/>
          <w:color w:val="FF0000"/>
          <w:sz w:val="24"/>
          <w:szCs w:val="24"/>
        </w:rPr>
        <w:t>(pobierz)</w:t>
      </w:r>
    </w:p>
    <w:p w:rsidR="00854660" w:rsidRPr="0085471E" w:rsidRDefault="00854660" w:rsidP="00854660">
      <w:pPr>
        <w:jc w:val="both"/>
        <w:rPr>
          <w:sz w:val="24"/>
          <w:szCs w:val="24"/>
        </w:rPr>
      </w:pPr>
    </w:p>
    <w:p w:rsidR="00854660" w:rsidRPr="00854660" w:rsidRDefault="00854660" w:rsidP="00854660">
      <w:pPr>
        <w:jc w:val="both"/>
        <w:rPr>
          <w:b/>
          <w:sz w:val="24"/>
          <w:szCs w:val="24"/>
        </w:rPr>
      </w:pPr>
      <w:r w:rsidRPr="0085471E">
        <w:rPr>
          <w:b/>
          <w:sz w:val="24"/>
          <w:szCs w:val="24"/>
        </w:rPr>
        <w:t>Podstawy prawne: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Pr="00854660" w:rsidRDefault="00854660" w:rsidP="00854660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854660">
        <w:rPr>
          <w:sz w:val="20"/>
          <w:szCs w:val="20"/>
        </w:rPr>
        <w:t xml:space="preserve">Rozporządzenie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 </w:t>
      </w:r>
      <w:r w:rsidR="006F64A7">
        <w:rPr>
          <w:sz w:val="20"/>
          <w:szCs w:val="20"/>
        </w:rPr>
        <w:t>ze zm.)</w:t>
      </w:r>
    </w:p>
    <w:p w:rsidR="00854660" w:rsidRDefault="00854660" w:rsidP="00854660">
      <w:pPr>
        <w:pStyle w:val="Nagwek2"/>
        <w:numPr>
          <w:ilvl w:val="0"/>
          <w:numId w:val="12"/>
        </w:numPr>
      </w:pPr>
      <w:r w:rsidRPr="00781629">
        <w:t xml:space="preserve">Co należy wpisać w pozycji nr </w:t>
      </w:r>
      <w:r>
        <w:t>11</w:t>
      </w:r>
      <w:r w:rsidRPr="00781629">
        <w:t xml:space="preserve"> we wniosku </w:t>
      </w:r>
      <w:proofErr w:type="spellStart"/>
      <w:r w:rsidRPr="00781629">
        <w:t>Wn</w:t>
      </w:r>
      <w:proofErr w:type="spellEnd"/>
      <w:r w:rsidRPr="00781629">
        <w:t>-</w:t>
      </w:r>
      <w:r>
        <w:t>D</w:t>
      </w:r>
      <w:r w:rsidRPr="00781629">
        <w:t xml:space="preserve"> – PKD?</w:t>
      </w:r>
    </w:p>
    <w:p w:rsidR="00854660" w:rsidRPr="0085471E" w:rsidRDefault="00854660" w:rsidP="00854660">
      <w:pPr>
        <w:contextualSpacing/>
        <w:jc w:val="both"/>
        <w:rPr>
          <w:b/>
          <w:sz w:val="24"/>
          <w:szCs w:val="24"/>
        </w:rPr>
      </w:pPr>
    </w:p>
    <w:p w:rsidR="00854660" w:rsidRPr="0085471E" w:rsidRDefault="00854660" w:rsidP="00854660">
      <w:pPr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W pozycji nr 11 we wniosku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 xml:space="preserve">-D wpisz numer Polskiej Klasyfikacji Działalności (PKD). </w:t>
      </w:r>
      <w:r w:rsidRPr="0085471E">
        <w:rPr>
          <w:sz w:val="24"/>
          <w:szCs w:val="24"/>
        </w:rPr>
        <w:br/>
        <w:t xml:space="preserve">W przypadku pracodawcy, który nie prowadzi działalności gospodarczej </w:t>
      </w:r>
      <w:r w:rsidR="00F70C18">
        <w:rPr>
          <w:sz w:val="24"/>
          <w:szCs w:val="24"/>
        </w:rPr>
        <w:t xml:space="preserve">w </w:t>
      </w:r>
      <w:r w:rsidRPr="0085471E">
        <w:rPr>
          <w:sz w:val="24"/>
          <w:szCs w:val="24"/>
        </w:rPr>
        <w:t>pozycj</w:t>
      </w:r>
      <w:r w:rsidR="00F70C18">
        <w:rPr>
          <w:sz w:val="24"/>
          <w:szCs w:val="24"/>
        </w:rPr>
        <w:t xml:space="preserve">i </w:t>
      </w:r>
      <w:r w:rsidRPr="0085471E">
        <w:rPr>
          <w:sz w:val="24"/>
          <w:szCs w:val="24"/>
        </w:rPr>
        <w:t xml:space="preserve">11 </w:t>
      </w:r>
      <w:r w:rsidR="00F70C18">
        <w:rPr>
          <w:sz w:val="24"/>
          <w:szCs w:val="24"/>
        </w:rPr>
        <w:t>wpisz 0000 (cztery zera).</w:t>
      </w:r>
    </w:p>
    <w:p w:rsidR="00854660" w:rsidRPr="0085471E" w:rsidRDefault="00854660" w:rsidP="00854660">
      <w:pPr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PKD 2007 </w:t>
      </w:r>
      <w:r w:rsidRPr="0085471E">
        <w:rPr>
          <w:i/>
          <w:color w:val="FF0000"/>
          <w:sz w:val="24"/>
          <w:szCs w:val="24"/>
        </w:rPr>
        <w:t>(czytaj)</w:t>
      </w:r>
    </w:p>
    <w:p w:rsidR="00854660" w:rsidRPr="00854660" w:rsidRDefault="00854660" w:rsidP="00854660">
      <w:pPr>
        <w:contextualSpacing/>
        <w:jc w:val="both"/>
        <w:rPr>
          <w:b/>
          <w:sz w:val="24"/>
          <w:szCs w:val="24"/>
        </w:rPr>
      </w:pPr>
      <w:r w:rsidRPr="0085471E">
        <w:rPr>
          <w:b/>
          <w:sz w:val="24"/>
          <w:szCs w:val="24"/>
        </w:rPr>
        <w:t>Podstawy prawne: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lastRenderedPageBreak/>
        <w:t>Ustawa z dnia 27 sierpnia 1997 r. o rehabilitacji zawodowej i społecznej oraz zatrudnianiu osób niepełnosprawnych (Dz. U. z 2016 r. poz. 2046, ze zm.)</w:t>
      </w:r>
    </w:p>
    <w:p w:rsid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Rozporządzenie Rady Ministrów z dnia 24 grudnia 2007 r. w sprawie Polskiej Klasyfikacji Działalności (PKD) (Dz. U. Nr 251, poz. 1885 ze zm.)</w:t>
      </w:r>
    </w:p>
    <w:p w:rsidR="006F64A7" w:rsidRPr="006F64A7" w:rsidRDefault="006F64A7" w:rsidP="006F64A7">
      <w:pPr>
        <w:spacing w:line="240" w:lineRule="auto"/>
        <w:ind w:left="720"/>
        <w:contextualSpacing/>
        <w:jc w:val="both"/>
        <w:rPr>
          <w:sz w:val="20"/>
          <w:szCs w:val="20"/>
        </w:rPr>
      </w:pPr>
    </w:p>
    <w:p w:rsidR="006F64A7" w:rsidRPr="00854660" w:rsidRDefault="006F64A7" w:rsidP="006F64A7">
      <w:pPr>
        <w:pStyle w:val="Akapitzlist"/>
        <w:spacing w:line="240" w:lineRule="auto"/>
        <w:jc w:val="both"/>
        <w:rPr>
          <w:sz w:val="20"/>
          <w:szCs w:val="20"/>
        </w:rPr>
      </w:pPr>
    </w:p>
    <w:p w:rsidR="00854660" w:rsidRPr="006B7A27" w:rsidRDefault="00854660" w:rsidP="00854660">
      <w:pPr>
        <w:pStyle w:val="Nagwek2"/>
        <w:numPr>
          <w:ilvl w:val="0"/>
          <w:numId w:val="12"/>
        </w:numPr>
        <w:rPr>
          <w:szCs w:val="24"/>
        </w:rPr>
      </w:pPr>
      <w:r w:rsidRPr="006B7A27">
        <w:rPr>
          <w:szCs w:val="24"/>
        </w:rPr>
        <w:t xml:space="preserve">Jak wyliczyć pozycję 13 we wniosku </w:t>
      </w:r>
      <w:proofErr w:type="spellStart"/>
      <w:r w:rsidRPr="006B7A27">
        <w:rPr>
          <w:szCs w:val="24"/>
        </w:rPr>
        <w:t>Wn</w:t>
      </w:r>
      <w:proofErr w:type="spellEnd"/>
      <w:r w:rsidRPr="006B7A27">
        <w:rPr>
          <w:szCs w:val="24"/>
        </w:rPr>
        <w:t xml:space="preserve">-D - Należna kwota dofinansowania? </w:t>
      </w:r>
      <w:r w:rsidRPr="006B7A27">
        <w:rPr>
          <w:szCs w:val="24"/>
        </w:rPr>
        <w:br/>
        <w:t>Jak wyliczyć kwotę, gdy składam korekty, a koryguję wyłącznie kilka załączników INF-D-P?</w:t>
      </w: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W pozycji 13 wniosku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>-D „Należna kwota dofinansowania” niezależnie od tego, czy jest to wniosek pierwszy, czy korygujący, podaj całą kwota dofinansowania wynikającą</w:t>
      </w:r>
      <w:r>
        <w:rPr>
          <w:sz w:val="24"/>
          <w:szCs w:val="24"/>
        </w:rPr>
        <w:t xml:space="preserve"> </w:t>
      </w:r>
      <w:r w:rsidRPr="0085471E">
        <w:rPr>
          <w:sz w:val="24"/>
          <w:szCs w:val="24"/>
        </w:rPr>
        <w:t>z sumy wszystkich załączników INF-D-P dla pracowników, na których chce</w:t>
      </w:r>
      <w:r w:rsidR="00971B5D">
        <w:rPr>
          <w:sz w:val="24"/>
          <w:szCs w:val="24"/>
        </w:rPr>
        <w:t>sz</w:t>
      </w:r>
      <w:r w:rsidRPr="0085471E">
        <w:rPr>
          <w:sz w:val="24"/>
          <w:szCs w:val="24"/>
        </w:rPr>
        <w:t xml:space="preserve"> uzyskać dofinansowanie. Suma ta jest liczona z pozycji 55 „Do wypłaty” z załączników INF-D-P.</w:t>
      </w: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85471E" w:rsidRDefault="00854660" w:rsidP="00854660">
      <w:pPr>
        <w:contextualSpacing/>
        <w:jc w:val="both"/>
        <w:rPr>
          <w:b/>
          <w:sz w:val="24"/>
          <w:szCs w:val="24"/>
        </w:rPr>
      </w:pPr>
      <w:r w:rsidRPr="0085471E">
        <w:rPr>
          <w:b/>
          <w:sz w:val="24"/>
          <w:szCs w:val="24"/>
        </w:rPr>
        <w:t>Składanie pierwszego WN-D</w:t>
      </w: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Kwota wnioskowana w pozycji 13 na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>-D powinna być równa sumie pozycji 55 ze wszystkich dołączonych do tego wniosku załączników INF-D-P.</w:t>
      </w: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85471E" w:rsidRDefault="00854660" w:rsidP="00854660">
      <w:pPr>
        <w:contextualSpacing/>
        <w:jc w:val="both"/>
        <w:rPr>
          <w:b/>
          <w:sz w:val="24"/>
          <w:szCs w:val="24"/>
        </w:rPr>
      </w:pPr>
      <w:r w:rsidRPr="0085471E">
        <w:rPr>
          <w:b/>
          <w:sz w:val="24"/>
          <w:szCs w:val="24"/>
        </w:rPr>
        <w:t>Składanie korekty</w:t>
      </w: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Składając korektę do wniosku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 xml:space="preserve">-D </w:t>
      </w:r>
      <w:r w:rsidR="00971B5D">
        <w:rPr>
          <w:sz w:val="24"/>
          <w:szCs w:val="24"/>
        </w:rPr>
        <w:t>załącz</w:t>
      </w:r>
      <w:r w:rsidRPr="0085471E">
        <w:rPr>
          <w:sz w:val="24"/>
          <w:szCs w:val="24"/>
        </w:rPr>
        <w:t xml:space="preserve"> tylko te INF-D-P, które chce</w:t>
      </w:r>
      <w:r w:rsidR="00971B5D">
        <w:rPr>
          <w:sz w:val="24"/>
          <w:szCs w:val="24"/>
        </w:rPr>
        <w:t>sz</w:t>
      </w:r>
      <w:r w:rsidRPr="0085471E">
        <w:rPr>
          <w:sz w:val="24"/>
          <w:szCs w:val="24"/>
        </w:rPr>
        <w:t xml:space="preserve"> skorygować lub dodać (korekta zwiększająca). Wtedy kwota, którą wpisuje</w:t>
      </w:r>
      <w:r w:rsidR="00971B5D">
        <w:rPr>
          <w:sz w:val="24"/>
          <w:szCs w:val="24"/>
        </w:rPr>
        <w:t>sz</w:t>
      </w:r>
      <w:r w:rsidRPr="0085471E">
        <w:rPr>
          <w:sz w:val="24"/>
          <w:szCs w:val="24"/>
        </w:rPr>
        <w:t xml:space="preserve"> w pozycji 13 korygującego wniosku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>-D powinna być sumą pozycji 55 z poprawnych załączników złożonych pierwotnie (nie korygowanych) oraz korygowanych lub nowych.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854660" w:rsidRPr="006F64A7" w:rsidRDefault="006F64A7" w:rsidP="00854660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pStyle w:val="Nagwek2"/>
        <w:numPr>
          <w:ilvl w:val="0"/>
          <w:numId w:val="12"/>
        </w:numPr>
      </w:pPr>
      <w:r w:rsidRPr="0003660A">
        <w:t xml:space="preserve"> Jak wypełnić pozycję 14 – Liczba załączników INF-D-P do składanego wniosku we wniosku </w:t>
      </w:r>
      <w:proofErr w:type="spellStart"/>
      <w:r w:rsidRPr="0003660A">
        <w:t>Wn</w:t>
      </w:r>
      <w:proofErr w:type="spellEnd"/>
      <w:r w:rsidRPr="0003660A">
        <w:t>-D?</w:t>
      </w:r>
    </w:p>
    <w:p w:rsidR="00854660" w:rsidRPr="0085471E" w:rsidRDefault="00854660" w:rsidP="00854660">
      <w:pPr>
        <w:contextualSpacing/>
        <w:jc w:val="both"/>
        <w:rPr>
          <w:b/>
          <w:sz w:val="24"/>
          <w:szCs w:val="24"/>
        </w:rPr>
      </w:pPr>
    </w:p>
    <w:p w:rsidR="00854660" w:rsidRPr="0085471E" w:rsidRDefault="00854660" w:rsidP="00854660">
      <w:pPr>
        <w:contextualSpacing/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W pozycji 14 na dokumencie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>-D wpisz  taką ilość załączników INF-D-P, jaką załącza</w:t>
      </w:r>
      <w:r w:rsidR="00971B5D">
        <w:rPr>
          <w:sz w:val="24"/>
          <w:szCs w:val="24"/>
        </w:rPr>
        <w:t>sz</w:t>
      </w:r>
      <w:r w:rsidRPr="0085471E">
        <w:rPr>
          <w:sz w:val="24"/>
          <w:szCs w:val="24"/>
        </w:rPr>
        <w:t xml:space="preserve"> do składanego wniosku lub do korekty wniosku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>-D.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Pr="0085471E" w:rsidRDefault="00854660" w:rsidP="00854660">
      <w:pPr>
        <w:contextualSpacing/>
        <w:jc w:val="both"/>
        <w:rPr>
          <w:b/>
          <w:sz w:val="24"/>
          <w:szCs w:val="24"/>
        </w:rPr>
      </w:pPr>
    </w:p>
    <w:p w:rsidR="00854660" w:rsidRPr="006B7A27" w:rsidRDefault="00854660" w:rsidP="00854660">
      <w:pPr>
        <w:pStyle w:val="Nagwek2"/>
        <w:numPr>
          <w:ilvl w:val="0"/>
          <w:numId w:val="13"/>
        </w:numPr>
      </w:pPr>
      <w:r w:rsidRPr="006B7A27">
        <w:t xml:space="preserve">Czy pozycje 6-11 oraz 15-23 i 25-33 we wniosku </w:t>
      </w:r>
      <w:proofErr w:type="spellStart"/>
      <w:r w:rsidRPr="006B7A27">
        <w:t>W</w:t>
      </w:r>
      <w:r>
        <w:t>n</w:t>
      </w:r>
      <w:proofErr w:type="spellEnd"/>
      <w:r w:rsidRPr="006B7A27">
        <w:t>-D</w:t>
      </w:r>
      <w:r>
        <w:t xml:space="preserve"> </w:t>
      </w:r>
      <w:r w:rsidRPr="00737375">
        <w:rPr>
          <w:szCs w:val="24"/>
        </w:rPr>
        <w:t>należy uzupełniać co miesiąc</w:t>
      </w:r>
      <w:r w:rsidRPr="006B7A27">
        <w:t>?</w:t>
      </w:r>
    </w:p>
    <w:p w:rsidR="00854660" w:rsidRPr="0085471E" w:rsidRDefault="00854660" w:rsidP="00854660">
      <w:pPr>
        <w:jc w:val="both"/>
        <w:rPr>
          <w:b/>
          <w:sz w:val="24"/>
          <w:szCs w:val="24"/>
        </w:rPr>
      </w:pPr>
    </w:p>
    <w:p w:rsidR="00854660" w:rsidRPr="0085471E" w:rsidRDefault="00854660" w:rsidP="00854660">
      <w:pPr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Nie. Pozycje 6-11 oraz 15-23 i 25-33 we wniosku </w:t>
      </w:r>
      <w:proofErr w:type="spellStart"/>
      <w:r w:rsidRPr="0085471E">
        <w:rPr>
          <w:sz w:val="24"/>
          <w:szCs w:val="24"/>
        </w:rPr>
        <w:t>Wn</w:t>
      </w:r>
      <w:proofErr w:type="spellEnd"/>
      <w:r w:rsidRPr="0085471E">
        <w:rPr>
          <w:sz w:val="24"/>
          <w:szCs w:val="24"/>
        </w:rPr>
        <w:t>-D wypełnij przy składaniu wniosku po raz pierwszy lub w razie aktualizacji danych.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85471E">
        <w:rPr>
          <w:sz w:val="24"/>
          <w:szCs w:val="24"/>
        </w:rPr>
        <w:t>W przypadku zmiany danych takich jak:  NIP, REGON, PKD, nazwa wnioskodawcy, należy przesłać do Biura PFRON informację obejmującą zakres zmian.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0738F7" w:rsidRDefault="00854660" w:rsidP="00854660">
      <w:pPr>
        <w:pStyle w:val="Nagwek2"/>
        <w:numPr>
          <w:ilvl w:val="0"/>
          <w:numId w:val="14"/>
        </w:numPr>
      </w:pPr>
      <w:r w:rsidRPr="000738F7">
        <w:t>W jaki sposób należy wypełnić sekcję D.1 („Adres”) oraz sekcję D.2 („Adres do korespondencji/dane pełnomocnika”) we wniosku WN-D?</w:t>
      </w:r>
    </w:p>
    <w:p w:rsidR="00854660" w:rsidRPr="000738F7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0738F7" w:rsidRDefault="00854660" w:rsidP="00854660">
      <w:pPr>
        <w:contextualSpacing/>
        <w:jc w:val="both"/>
        <w:rPr>
          <w:sz w:val="24"/>
          <w:szCs w:val="24"/>
        </w:rPr>
      </w:pPr>
      <w:r w:rsidRPr="000738F7">
        <w:rPr>
          <w:sz w:val="24"/>
          <w:szCs w:val="24"/>
        </w:rPr>
        <w:t xml:space="preserve">W pozycjach 16-23 (Sekcja D.1), </w:t>
      </w:r>
      <w:r>
        <w:rPr>
          <w:sz w:val="24"/>
          <w:szCs w:val="24"/>
        </w:rPr>
        <w:t>wpisz</w:t>
      </w:r>
      <w:r w:rsidRPr="000738F7">
        <w:rPr>
          <w:sz w:val="24"/>
          <w:szCs w:val="24"/>
        </w:rPr>
        <w:t xml:space="preserve"> adres wnioskodawcy.</w:t>
      </w:r>
    </w:p>
    <w:p w:rsidR="00854660" w:rsidRPr="000738F7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0738F7" w:rsidRDefault="00854660" w:rsidP="00854660">
      <w:pPr>
        <w:contextualSpacing/>
        <w:jc w:val="both"/>
        <w:rPr>
          <w:sz w:val="24"/>
          <w:szCs w:val="24"/>
        </w:rPr>
      </w:pPr>
      <w:r w:rsidRPr="000738F7">
        <w:rPr>
          <w:sz w:val="24"/>
          <w:szCs w:val="24"/>
        </w:rPr>
        <w:t xml:space="preserve">Pozycje 26 - 34 </w:t>
      </w:r>
      <w:r>
        <w:rPr>
          <w:sz w:val="24"/>
          <w:szCs w:val="24"/>
        </w:rPr>
        <w:t>wypełnij</w:t>
      </w:r>
      <w:r w:rsidRPr="000738F7">
        <w:rPr>
          <w:sz w:val="24"/>
          <w:szCs w:val="24"/>
        </w:rPr>
        <w:t>, jeżeli adres do korespondencji wnioskodawcy jest inny niż adres wykazany w sekcji D.1.</w:t>
      </w:r>
    </w:p>
    <w:p w:rsidR="00854660" w:rsidRPr="000738F7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0738F7">
        <w:rPr>
          <w:sz w:val="24"/>
          <w:szCs w:val="24"/>
        </w:rPr>
        <w:t xml:space="preserve">W przypadku udzielenia pełnomocnictwa obejmującego składanie informacji i wniosków, </w:t>
      </w:r>
      <w:r>
        <w:rPr>
          <w:sz w:val="24"/>
          <w:szCs w:val="24"/>
        </w:rPr>
        <w:br/>
      </w:r>
      <w:r w:rsidRPr="000738F7">
        <w:rPr>
          <w:sz w:val="24"/>
          <w:szCs w:val="24"/>
        </w:rPr>
        <w:t xml:space="preserve">w poz. 25-34 </w:t>
      </w:r>
      <w:r>
        <w:rPr>
          <w:sz w:val="24"/>
          <w:szCs w:val="24"/>
        </w:rPr>
        <w:t>wskaż</w:t>
      </w:r>
      <w:r w:rsidRPr="000738F7">
        <w:rPr>
          <w:sz w:val="24"/>
          <w:szCs w:val="24"/>
        </w:rPr>
        <w:t xml:space="preserve"> imię i nazwisko oraz adres do korespondencji pełnomocnika. Jednocześnie do wniosku załącz</w:t>
      </w:r>
      <w:r>
        <w:rPr>
          <w:sz w:val="24"/>
          <w:szCs w:val="24"/>
        </w:rPr>
        <w:t xml:space="preserve">  </w:t>
      </w:r>
      <w:r w:rsidRPr="000738F7">
        <w:rPr>
          <w:sz w:val="24"/>
          <w:szCs w:val="24"/>
        </w:rPr>
        <w:t>odpowiednie pełnomocnictwo. W przypadku pracodawców rozliczających się z PFRON elektronicznie przedmiotowe pełnomocnictwo powinno być niezwłocznie przesłane do Funduszu w wersji papierowej.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lastRenderedPageBreak/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pStyle w:val="Nagwek2"/>
        <w:numPr>
          <w:ilvl w:val="0"/>
          <w:numId w:val="14"/>
        </w:numPr>
        <w:jc w:val="both"/>
      </w:pPr>
      <w:r w:rsidRPr="007A3EC3">
        <w:t xml:space="preserve">W jaki sposób wypełnić pozycję 35 w sekcji D.3. („Status pracodawcy”) we wniosku </w:t>
      </w:r>
      <w:proofErr w:type="spellStart"/>
      <w:r w:rsidRPr="007A3EC3">
        <w:t>W</w:t>
      </w:r>
      <w:r>
        <w:t>n</w:t>
      </w:r>
      <w:proofErr w:type="spellEnd"/>
      <w:r w:rsidRPr="007A3EC3">
        <w:t xml:space="preserve">-D, w przypadku, gdy </w:t>
      </w:r>
      <w:r>
        <w:t>pracodawca</w:t>
      </w:r>
      <w:r w:rsidRPr="007A3EC3">
        <w:t xml:space="preserve"> posiadał do połowy danego okresu sprawozdawczego status zakładu pracy chronionej, a od połowy tegoż okresu pozostał mu status otwartego rynku pracy?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 xml:space="preserve">W przypadku, gdy pracodawca w jednym miesiącu sprawozdawczym posiada zarówno status ZPCHR jak i status otwartego rynku pracy, we wniosku </w:t>
      </w:r>
      <w:proofErr w:type="spellStart"/>
      <w:r w:rsidRPr="007A3EC3">
        <w:rPr>
          <w:sz w:val="24"/>
          <w:szCs w:val="24"/>
        </w:rPr>
        <w:t>W</w:t>
      </w:r>
      <w:r>
        <w:rPr>
          <w:sz w:val="24"/>
          <w:szCs w:val="24"/>
        </w:rPr>
        <w:t>n</w:t>
      </w:r>
      <w:proofErr w:type="spellEnd"/>
      <w:r w:rsidRPr="007A3EC3">
        <w:rPr>
          <w:sz w:val="24"/>
          <w:szCs w:val="24"/>
        </w:rPr>
        <w:t>-D, w poz. 35 zaznacz</w:t>
      </w:r>
      <w:r>
        <w:rPr>
          <w:sz w:val="24"/>
          <w:szCs w:val="24"/>
        </w:rPr>
        <w:t xml:space="preserve"> </w:t>
      </w:r>
      <w:r w:rsidRPr="007A3EC3">
        <w:rPr>
          <w:sz w:val="24"/>
          <w:szCs w:val="24"/>
        </w:rPr>
        <w:t xml:space="preserve">jednocześnie </w:t>
      </w:r>
      <w:r>
        <w:rPr>
          <w:sz w:val="24"/>
          <w:szCs w:val="24"/>
        </w:rPr>
        <w:t>pole</w:t>
      </w:r>
      <w:r w:rsidRPr="007A3EC3">
        <w:rPr>
          <w:sz w:val="24"/>
          <w:szCs w:val="24"/>
        </w:rPr>
        <w:t xml:space="preserve"> 1 ("Zakład pracy chronionej), jak i </w:t>
      </w:r>
      <w:r>
        <w:rPr>
          <w:sz w:val="24"/>
          <w:szCs w:val="24"/>
        </w:rPr>
        <w:t>pole</w:t>
      </w:r>
      <w:r w:rsidRPr="007A3EC3">
        <w:rPr>
          <w:sz w:val="24"/>
          <w:szCs w:val="24"/>
        </w:rPr>
        <w:t xml:space="preserve"> 3 ("Inny pracodawca").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 xml:space="preserve">W takiej sytuacji </w:t>
      </w:r>
      <w:r>
        <w:rPr>
          <w:sz w:val="24"/>
          <w:szCs w:val="24"/>
        </w:rPr>
        <w:t xml:space="preserve">wylicz </w:t>
      </w:r>
      <w:r w:rsidRPr="007A3EC3">
        <w:rPr>
          <w:sz w:val="24"/>
          <w:szCs w:val="24"/>
        </w:rPr>
        <w:t>proporcjonalnie wymiary czasu pr</w:t>
      </w:r>
      <w:r>
        <w:rPr>
          <w:sz w:val="24"/>
          <w:szCs w:val="24"/>
        </w:rPr>
        <w:t xml:space="preserve">acy dla danego pracownika - </w:t>
      </w:r>
      <w:r w:rsidRPr="007A3EC3">
        <w:rPr>
          <w:sz w:val="24"/>
          <w:szCs w:val="24"/>
        </w:rPr>
        <w:t>dla zatrudnienia w ZPCHR i w przedsiębio</w:t>
      </w:r>
      <w:r>
        <w:rPr>
          <w:sz w:val="24"/>
          <w:szCs w:val="24"/>
        </w:rPr>
        <w:t>rstwie z otwartego rynku pracy - a następnie wyk</w:t>
      </w:r>
      <w:r w:rsidRPr="007A3EC3">
        <w:rPr>
          <w:sz w:val="24"/>
          <w:szCs w:val="24"/>
        </w:rPr>
        <w:t>a</w:t>
      </w:r>
      <w:r>
        <w:rPr>
          <w:sz w:val="24"/>
          <w:szCs w:val="24"/>
        </w:rPr>
        <w:t xml:space="preserve">ż </w:t>
      </w:r>
      <w:r w:rsidRPr="007A3EC3">
        <w:rPr>
          <w:sz w:val="24"/>
          <w:szCs w:val="24"/>
        </w:rPr>
        <w:t xml:space="preserve">te dane w odpowiednich pozycjach (od 21-44) w formularzu INF-D-P. 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rPr>
          <w:b/>
        </w:rPr>
      </w:pPr>
      <w:r w:rsidRPr="00E07826">
        <w:rPr>
          <w:b/>
        </w:rPr>
        <w:t>Podstawy prawne:</w:t>
      </w:r>
    </w:p>
    <w:p w:rsidR="00854660" w:rsidRPr="00E07826" w:rsidRDefault="00854660" w:rsidP="00854660">
      <w:pPr>
        <w:contextualSpacing/>
        <w:rPr>
          <w:b/>
        </w:rPr>
      </w:pP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pStyle w:val="Nagwek2"/>
        <w:numPr>
          <w:ilvl w:val="0"/>
          <w:numId w:val="14"/>
        </w:numPr>
        <w:jc w:val="both"/>
      </w:pPr>
      <w:r>
        <w:t>J</w:t>
      </w:r>
      <w:r w:rsidRPr="007A3EC3">
        <w:t>ak wypełnić pozycję 36 we wniosku WN-D – „Liczba osób niepełnosprawnych nowo zatrudnionych w okresie sprawozdawczym”?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W poz</w:t>
      </w:r>
      <w:r>
        <w:rPr>
          <w:sz w:val="24"/>
          <w:szCs w:val="24"/>
        </w:rPr>
        <w:t>ycji</w:t>
      </w:r>
      <w:r w:rsidRPr="007A3EC3">
        <w:rPr>
          <w:sz w:val="24"/>
          <w:szCs w:val="24"/>
        </w:rPr>
        <w:t xml:space="preserve"> 36 w dokumencie </w:t>
      </w:r>
      <w:proofErr w:type="spellStart"/>
      <w:r w:rsidRPr="007A3EC3">
        <w:rPr>
          <w:sz w:val="24"/>
          <w:szCs w:val="24"/>
        </w:rPr>
        <w:t>W</w:t>
      </w:r>
      <w:r>
        <w:rPr>
          <w:sz w:val="24"/>
          <w:szCs w:val="24"/>
        </w:rPr>
        <w:t>n</w:t>
      </w:r>
      <w:proofErr w:type="spellEnd"/>
      <w:r w:rsidRPr="007A3EC3">
        <w:rPr>
          <w:sz w:val="24"/>
          <w:szCs w:val="24"/>
        </w:rPr>
        <w:t>-D poda</w:t>
      </w:r>
      <w:r>
        <w:rPr>
          <w:sz w:val="24"/>
          <w:szCs w:val="24"/>
        </w:rPr>
        <w:t>j</w:t>
      </w:r>
      <w:r w:rsidRPr="007A3EC3">
        <w:rPr>
          <w:sz w:val="24"/>
          <w:szCs w:val="24"/>
        </w:rPr>
        <w:t xml:space="preserve"> liczbę osób niepełnosprawnych nowo zatrudnionych w okresie sprawozdawczym</w:t>
      </w:r>
      <w:r>
        <w:rPr>
          <w:sz w:val="24"/>
          <w:szCs w:val="24"/>
        </w:rPr>
        <w:t xml:space="preserve">, którego dotyczy wniosek. Dane te wykaż </w:t>
      </w:r>
      <w:r>
        <w:rPr>
          <w:sz w:val="24"/>
          <w:szCs w:val="24"/>
        </w:rPr>
        <w:br/>
      </w:r>
      <w:r w:rsidRPr="005507D7">
        <w:rPr>
          <w:sz w:val="24"/>
          <w:szCs w:val="24"/>
        </w:rPr>
        <w:t xml:space="preserve">w </w:t>
      </w:r>
      <w:r>
        <w:rPr>
          <w:sz w:val="24"/>
          <w:szCs w:val="24"/>
        </w:rPr>
        <w:t>etatach, a nie w osobach.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BF5488">
        <w:rPr>
          <w:b/>
          <w:sz w:val="24"/>
          <w:szCs w:val="24"/>
        </w:rPr>
        <w:t xml:space="preserve">Kogo </w:t>
      </w:r>
      <w:r>
        <w:rPr>
          <w:b/>
          <w:sz w:val="24"/>
          <w:szCs w:val="24"/>
        </w:rPr>
        <w:t xml:space="preserve">nie należy wliczyć </w:t>
      </w:r>
      <w:r w:rsidRPr="00BF5488">
        <w:rPr>
          <w:b/>
          <w:sz w:val="24"/>
          <w:szCs w:val="24"/>
        </w:rPr>
        <w:t>do stanu zatrudnienia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A3EC3">
        <w:rPr>
          <w:sz w:val="24"/>
          <w:szCs w:val="24"/>
        </w:rPr>
        <w:t>o liczby pracowników, nie wlicza</w:t>
      </w:r>
      <w:r w:rsidR="008220F4">
        <w:rPr>
          <w:sz w:val="24"/>
          <w:szCs w:val="24"/>
        </w:rPr>
        <w:t>j</w:t>
      </w:r>
      <w:r w:rsidRPr="007A3EC3">
        <w:rPr>
          <w:sz w:val="24"/>
          <w:szCs w:val="24"/>
        </w:rPr>
        <w:t xml:space="preserve"> osób niepełnosprawnych przebywających na urlopach bezpłatnych oraz osób </w:t>
      </w:r>
      <w:r>
        <w:rPr>
          <w:sz w:val="24"/>
          <w:szCs w:val="24"/>
        </w:rPr>
        <w:t>pełnosprawnych</w:t>
      </w:r>
      <w:r w:rsidRPr="007A3EC3">
        <w:rPr>
          <w:sz w:val="24"/>
          <w:szCs w:val="24"/>
        </w:rPr>
        <w:t xml:space="preserve"> zatrudnionych: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na podstawie umowy o pracę w celu przygotowania zawodowego;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przebywających na urlopie rodzicielskim;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przebywających na urlopach wychowawczych;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nieświadczących pracy w związku z odbywaniem służby wojskowej oraz służby zasadniczej;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lastRenderedPageBreak/>
        <w:t>będących uczestnikami Ochotniczych Hufców Pracy;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nieświadczących pracy w związku z uzyskaniem świadczenia rehabilitacyjnego;</w:t>
      </w:r>
    </w:p>
    <w:p w:rsidR="00854660" w:rsidRPr="00216C1B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przebywających na urlopach bezpłatnych, których obowiązek udzielania określają inne przepisy.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216C1B">
        <w:rPr>
          <w:b/>
          <w:sz w:val="24"/>
          <w:szCs w:val="24"/>
        </w:rPr>
        <w:t>Pracodawca prowadzący zakład pracy chronionej</w:t>
      </w:r>
      <w:r w:rsidRPr="007A3EC3">
        <w:rPr>
          <w:sz w:val="24"/>
          <w:szCs w:val="24"/>
        </w:rPr>
        <w:t xml:space="preserve"> do stanu zatrudnienia zalicza także osoby niepełnosprawne wykonujące pracę nakładczą, jeżeli ich wynagrodzenie zostało ustalone co najmniej w wysokości:</w:t>
      </w:r>
    </w:p>
    <w:p w:rsidR="00854660" w:rsidRDefault="00854660" w:rsidP="0085466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najniższego wynagrodzenia – w stosunku do wykonawców, dla których praca nakładcza stanowi jedyne źródło utrzymania,</w:t>
      </w:r>
    </w:p>
    <w:p w:rsidR="00854660" w:rsidRPr="00216C1B" w:rsidRDefault="00854660" w:rsidP="0085466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połowy najniższego wynagrodzenia – w stosunku do pozostałych wykonawców.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Wymiar czasu pracy zatrudnionych, o których mowa powyżej, ustala się jako iloraz wysokości ustalonego wynagrodzenia i najniższego wynagrodzenia.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216C1B" w:rsidRDefault="00854660" w:rsidP="00854660">
      <w:pPr>
        <w:contextualSpacing/>
        <w:jc w:val="both"/>
        <w:rPr>
          <w:b/>
          <w:sz w:val="24"/>
          <w:szCs w:val="24"/>
        </w:rPr>
      </w:pPr>
      <w:r w:rsidRPr="00216C1B">
        <w:rPr>
          <w:b/>
          <w:sz w:val="24"/>
          <w:szCs w:val="24"/>
        </w:rPr>
        <w:t>Przykład 1: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Pracownik zatrudniony na jeden etat, zatrudnienie od dnia 1 stycznia  201</w:t>
      </w:r>
      <w:r>
        <w:rPr>
          <w:sz w:val="24"/>
          <w:szCs w:val="24"/>
        </w:rPr>
        <w:t>6</w:t>
      </w:r>
      <w:r w:rsidRPr="007A3EC3">
        <w:rPr>
          <w:sz w:val="24"/>
          <w:szCs w:val="24"/>
        </w:rPr>
        <w:t>. W</w:t>
      </w:r>
      <w:r w:rsidR="00971B5D">
        <w:rPr>
          <w:sz w:val="24"/>
          <w:szCs w:val="24"/>
        </w:rPr>
        <w:t xml:space="preserve">e wniosku </w:t>
      </w:r>
      <w:proofErr w:type="spellStart"/>
      <w:r w:rsidR="00971B5D">
        <w:rPr>
          <w:sz w:val="24"/>
          <w:szCs w:val="24"/>
        </w:rPr>
        <w:t>Wn</w:t>
      </w:r>
      <w:proofErr w:type="spellEnd"/>
      <w:r w:rsidR="00971B5D">
        <w:rPr>
          <w:sz w:val="24"/>
          <w:szCs w:val="24"/>
        </w:rPr>
        <w:t xml:space="preserve">-D za styczeń 2016 w </w:t>
      </w:r>
      <w:r w:rsidRPr="007A3EC3">
        <w:rPr>
          <w:sz w:val="24"/>
          <w:szCs w:val="24"/>
        </w:rPr>
        <w:t xml:space="preserve"> poz. 36 </w:t>
      </w:r>
      <w:r>
        <w:rPr>
          <w:sz w:val="24"/>
          <w:szCs w:val="24"/>
        </w:rPr>
        <w:t>wpisz</w:t>
      </w:r>
      <w:r w:rsidRPr="007A3EC3">
        <w:rPr>
          <w:sz w:val="24"/>
          <w:szCs w:val="24"/>
        </w:rPr>
        <w:t xml:space="preserve"> 1.00</w:t>
      </w:r>
    </w:p>
    <w:p w:rsidR="00854660" w:rsidRPr="008220F4" w:rsidRDefault="00854660" w:rsidP="00854660">
      <w:pPr>
        <w:contextualSpacing/>
        <w:jc w:val="both"/>
        <w:rPr>
          <w:b/>
          <w:sz w:val="24"/>
          <w:szCs w:val="24"/>
        </w:rPr>
      </w:pPr>
      <w:r w:rsidRPr="008220F4">
        <w:rPr>
          <w:b/>
          <w:sz w:val="24"/>
          <w:szCs w:val="24"/>
        </w:rPr>
        <w:t>Przykład 2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Pracownik zatrudniony na jeden etat, zatrudnienie od dnia 12 stycznia 201</w:t>
      </w:r>
      <w:r>
        <w:rPr>
          <w:sz w:val="24"/>
          <w:szCs w:val="24"/>
        </w:rPr>
        <w:t>6</w:t>
      </w:r>
      <w:r w:rsidRPr="007A3EC3">
        <w:rPr>
          <w:sz w:val="24"/>
          <w:szCs w:val="24"/>
        </w:rPr>
        <w:t xml:space="preserve">. </w:t>
      </w:r>
      <w:r w:rsidR="00971B5D" w:rsidRPr="007A3EC3">
        <w:rPr>
          <w:sz w:val="24"/>
          <w:szCs w:val="24"/>
        </w:rPr>
        <w:t>W</w:t>
      </w:r>
      <w:r w:rsidR="00971B5D">
        <w:rPr>
          <w:sz w:val="24"/>
          <w:szCs w:val="24"/>
        </w:rPr>
        <w:t xml:space="preserve">e wniosku </w:t>
      </w:r>
      <w:proofErr w:type="spellStart"/>
      <w:r w:rsidR="00971B5D">
        <w:rPr>
          <w:sz w:val="24"/>
          <w:szCs w:val="24"/>
        </w:rPr>
        <w:t>Wn</w:t>
      </w:r>
      <w:proofErr w:type="spellEnd"/>
      <w:r w:rsidR="00971B5D">
        <w:rPr>
          <w:sz w:val="24"/>
          <w:szCs w:val="24"/>
        </w:rPr>
        <w:t xml:space="preserve">-D za styczeń 2016 w </w:t>
      </w:r>
      <w:r w:rsidR="00971B5D" w:rsidRPr="007A3EC3">
        <w:rPr>
          <w:sz w:val="24"/>
          <w:szCs w:val="24"/>
        </w:rPr>
        <w:t xml:space="preserve"> poz. 36</w:t>
      </w:r>
      <w:r w:rsidR="00971B5D">
        <w:rPr>
          <w:sz w:val="24"/>
          <w:szCs w:val="24"/>
        </w:rPr>
        <w:t xml:space="preserve"> </w:t>
      </w:r>
      <w:r w:rsidRPr="007A3EC3">
        <w:rPr>
          <w:sz w:val="24"/>
          <w:szCs w:val="24"/>
        </w:rPr>
        <w:t>wyka</w:t>
      </w:r>
      <w:r>
        <w:rPr>
          <w:sz w:val="24"/>
          <w:szCs w:val="24"/>
        </w:rPr>
        <w:t>ż</w:t>
      </w:r>
      <w:r w:rsidRPr="007A3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proporcjonalny </w:t>
      </w:r>
      <w:r w:rsidRPr="007A3EC3">
        <w:rPr>
          <w:sz w:val="24"/>
          <w:szCs w:val="24"/>
        </w:rPr>
        <w:t>wymiar czasu pracy</w:t>
      </w:r>
      <w:r>
        <w:rPr>
          <w:sz w:val="24"/>
          <w:szCs w:val="24"/>
        </w:rPr>
        <w:t>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1 etat X 20/31 = 0,645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216C1B">
        <w:rPr>
          <w:b/>
          <w:sz w:val="24"/>
          <w:szCs w:val="24"/>
        </w:rPr>
        <w:t>Uwaga!!!</w:t>
      </w:r>
      <w:r w:rsidRPr="007A3EC3">
        <w:rPr>
          <w:sz w:val="24"/>
          <w:szCs w:val="24"/>
        </w:rPr>
        <w:t xml:space="preserve"> D</w:t>
      </w:r>
      <w:r w:rsidR="00971B5D">
        <w:rPr>
          <w:sz w:val="24"/>
          <w:szCs w:val="24"/>
        </w:rPr>
        <w:t>ane wykazane w poz. 36-42 podaj</w:t>
      </w:r>
      <w:r w:rsidRPr="007A3EC3">
        <w:rPr>
          <w:sz w:val="24"/>
          <w:szCs w:val="24"/>
        </w:rPr>
        <w:t xml:space="preserve"> stosując zaokrąglenie w dół, jeżeli pierwsza odrzucona cyfra należy do przedziału od 0 do 4 albo w górę, jeżeli pierwsza odrzucona cyfra należy do przedziału od 5 do 9.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4D5981" w:rsidRPr="00E07826" w:rsidRDefault="004D5981" w:rsidP="004D5981">
      <w:pPr>
        <w:contextualSpacing/>
        <w:rPr>
          <w:b/>
        </w:rPr>
      </w:pPr>
      <w:r w:rsidRPr="00E07826">
        <w:rPr>
          <w:b/>
        </w:rPr>
        <w:t>Podstawy prawne: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pStyle w:val="Nagwek2"/>
        <w:numPr>
          <w:ilvl w:val="0"/>
          <w:numId w:val="14"/>
        </w:numPr>
      </w:pPr>
      <w:r w:rsidRPr="00216C1B">
        <w:t xml:space="preserve">Jak powinny być wypełnione pozycje 37 i 38 we wniosku </w:t>
      </w:r>
      <w:proofErr w:type="spellStart"/>
      <w:r w:rsidRPr="00216C1B">
        <w:t>W</w:t>
      </w:r>
      <w:r>
        <w:t>n</w:t>
      </w:r>
      <w:proofErr w:type="spellEnd"/>
      <w:r w:rsidRPr="00216C1B">
        <w:t>-D („Stan zatrudnienia w okresie sprawozdawczym – Ogółem oraz Osoby niepełnosprawne”)?</w:t>
      </w:r>
    </w:p>
    <w:p w:rsidR="00854660" w:rsidRDefault="00854660" w:rsidP="00854660"/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lastRenderedPageBreak/>
        <w:t>W poz</w:t>
      </w:r>
      <w:r>
        <w:rPr>
          <w:sz w:val="24"/>
          <w:szCs w:val="24"/>
        </w:rPr>
        <w:t>ycji</w:t>
      </w:r>
      <w:r w:rsidRPr="007A3EC3">
        <w:rPr>
          <w:sz w:val="24"/>
          <w:szCs w:val="24"/>
        </w:rPr>
        <w:t xml:space="preserve"> 3</w:t>
      </w:r>
      <w:r>
        <w:rPr>
          <w:sz w:val="24"/>
          <w:szCs w:val="24"/>
        </w:rPr>
        <w:t>7 „Ogółem” i 38</w:t>
      </w:r>
      <w:r w:rsidRPr="007A3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„Osoby niepełnosprawne” </w:t>
      </w:r>
      <w:r w:rsidRPr="007A3EC3">
        <w:rPr>
          <w:sz w:val="24"/>
          <w:szCs w:val="24"/>
        </w:rPr>
        <w:t xml:space="preserve">w dokumencie </w:t>
      </w:r>
      <w:proofErr w:type="spellStart"/>
      <w:r w:rsidRPr="007A3EC3">
        <w:rPr>
          <w:sz w:val="24"/>
          <w:szCs w:val="24"/>
        </w:rPr>
        <w:t>W</w:t>
      </w:r>
      <w:r>
        <w:rPr>
          <w:sz w:val="24"/>
          <w:szCs w:val="24"/>
        </w:rPr>
        <w:t>n</w:t>
      </w:r>
      <w:proofErr w:type="spellEnd"/>
      <w:r w:rsidRPr="007A3EC3">
        <w:rPr>
          <w:sz w:val="24"/>
          <w:szCs w:val="24"/>
        </w:rPr>
        <w:t>-D poda</w:t>
      </w:r>
      <w:r>
        <w:rPr>
          <w:sz w:val="24"/>
          <w:szCs w:val="24"/>
        </w:rPr>
        <w:t>j</w:t>
      </w:r>
      <w:r w:rsidRPr="007A3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 zatrudnienia w miesiącu, którego dotyczy wniosek. Dane te wykaż </w:t>
      </w:r>
      <w:r w:rsidRPr="005507D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etatach, a nie </w:t>
      </w:r>
      <w:r>
        <w:rPr>
          <w:sz w:val="24"/>
          <w:szCs w:val="24"/>
        </w:rPr>
        <w:br/>
        <w:t>w osobach.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BF5488">
        <w:rPr>
          <w:b/>
          <w:sz w:val="24"/>
          <w:szCs w:val="24"/>
        </w:rPr>
        <w:t xml:space="preserve">Kogo </w:t>
      </w:r>
      <w:r>
        <w:rPr>
          <w:b/>
          <w:sz w:val="24"/>
          <w:szCs w:val="24"/>
        </w:rPr>
        <w:t xml:space="preserve">nie należy wliczyć </w:t>
      </w:r>
      <w:r w:rsidRPr="00BF5488">
        <w:rPr>
          <w:b/>
          <w:sz w:val="24"/>
          <w:szCs w:val="24"/>
        </w:rPr>
        <w:t>do stanu zatrudnienia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A3EC3">
        <w:rPr>
          <w:sz w:val="24"/>
          <w:szCs w:val="24"/>
        </w:rPr>
        <w:t>o liczby pracowników, nie wlicza</w:t>
      </w:r>
      <w:r w:rsidR="00971B5D">
        <w:rPr>
          <w:sz w:val="24"/>
          <w:szCs w:val="24"/>
        </w:rPr>
        <w:t>j</w:t>
      </w:r>
      <w:r w:rsidRPr="007A3EC3">
        <w:rPr>
          <w:sz w:val="24"/>
          <w:szCs w:val="24"/>
        </w:rPr>
        <w:t xml:space="preserve"> osób niepełnosprawnych przebywających na urlopach bezpłatnych oraz osób </w:t>
      </w:r>
      <w:r>
        <w:rPr>
          <w:sz w:val="24"/>
          <w:szCs w:val="24"/>
        </w:rPr>
        <w:t>pełnosprawnych</w:t>
      </w:r>
      <w:r w:rsidRPr="007A3EC3">
        <w:rPr>
          <w:sz w:val="24"/>
          <w:szCs w:val="24"/>
        </w:rPr>
        <w:t xml:space="preserve"> zatrudnionych: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na podstawie umowy o pracę w celu przygotowania zawodowego;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przebywających na urlopie rodzicielskim;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przebywających na urlopach wychowawczych;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5507D7">
        <w:rPr>
          <w:sz w:val="24"/>
          <w:szCs w:val="24"/>
        </w:rPr>
        <w:t>nieświadczących pracy w związku z odbywaniem służby wojskowej oraz służby zasadniczej;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będących uczestnikami Ochotniczych Hufców Pracy;</w:t>
      </w:r>
    </w:p>
    <w:p w:rsidR="00854660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nieświadczących pracy w związku z uzyskaniem świadczenia rehabilitacyjnego;</w:t>
      </w:r>
    </w:p>
    <w:p w:rsidR="00854660" w:rsidRPr="00216C1B" w:rsidRDefault="00854660" w:rsidP="0085466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przebywających na urlopach bezpłatnych, których obowiązek udzielania określają inne przepisy.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216C1B">
        <w:rPr>
          <w:b/>
          <w:sz w:val="24"/>
          <w:szCs w:val="24"/>
        </w:rPr>
        <w:t>Pracodawca prowadzący zakład pracy chronionej</w:t>
      </w:r>
      <w:r w:rsidRPr="007A3EC3">
        <w:rPr>
          <w:sz w:val="24"/>
          <w:szCs w:val="24"/>
        </w:rPr>
        <w:t xml:space="preserve"> do stanu zatrudnienia zalicza także osoby niepełnosprawne wykonujące pracę nakładczą, jeżeli ich wynagrodzenie zostało ustalone co najmniej w wysokości:</w:t>
      </w:r>
    </w:p>
    <w:p w:rsidR="00854660" w:rsidRDefault="00854660" w:rsidP="0085466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najniższego wynagrodzenia – w stosunku do wykonawców, dla których praca nakładcza stanowi jedyne źródło utrzymania,</w:t>
      </w:r>
    </w:p>
    <w:p w:rsidR="00854660" w:rsidRPr="00216C1B" w:rsidRDefault="00854660" w:rsidP="0085466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216C1B">
        <w:rPr>
          <w:sz w:val="24"/>
          <w:szCs w:val="24"/>
        </w:rPr>
        <w:t>połowy najniższego wynagrodzenia – w stosunku do pozostałych wykonawców.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Wymiar czasu pracy zatrudnionych, o których mowa powyżej, ustala się jako iloraz wysokości ustalonego wynagrodzenia i najniższego wynagrodzenia.</w:t>
      </w:r>
    </w:p>
    <w:p w:rsidR="00854660" w:rsidRPr="007A3EC3" w:rsidRDefault="00854660" w:rsidP="00854660">
      <w:pPr>
        <w:contextualSpacing/>
        <w:jc w:val="both"/>
        <w:rPr>
          <w:sz w:val="24"/>
          <w:szCs w:val="24"/>
        </w:rPr>
      </w:pPr>
    </w:p>
    <w:p w:rsidR="008220F4" w:rsidRPr="00216C1B" w:rsidRDefault="008220F4" w:rsidP="008220F4">
      <w:pPr>
        <w:contextualSpacing/>
        <w:jc w:val="both"/>
        <w:rPr>
          <w:b/>
          <w:sz w:val="24"/>
          <w:szCs w:val="24"/>
        </w:rPr>
      </w:pPr>
      <w:r w:rsidRPr="00216C1B">
        <w:rPr>
          <w:b/>
          <w:sz w:val="24"/>
          <w:szCs w:val="24"/>
        </w:rPr>
        <w:t>Przykład 1:</w:t>
      </w:r>
    </w:p>
    <w:p w:rsidR="008220F4" w:rsidRPr="007A3EC3" w:rsidRDefault="008220F4" w:rsidP="008220F4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Pracownik zatrudniony na jeden etat, zatrudnienie od dnia 1 stycznia  201</w:t>
      </w:r>
      <w:r>
        <w:rPr>
          <w:sz w:val="24"/>
          <w:szCs w:val="24"/>
        </w:rPr>
        <w:t>6</w:t>
      </w:r>
      <w:r w:rsidRPr="007A3EC3">
        <w:rPr>
          <w:sz w:val="24"/>
          <w:szCs w:val="24"/>
        </w:rPr>
        <w:t>. W</w:t>
      </w:r>
      <w:r>
        <w:rPr>
          <w:sz w:val="24"/>
          <w:szCs w:val="24"/>
        </w:rPr>
        <w:t xml:space="preserve">e wniosku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-D za styczeń 2016 w </w:t>
      </w:r>
      <w:r w:rsidRPr="007A3EC3">
        <w:rPr>
          <w:sz w:val="24"/>
          <w:szCs w:val="24"/>
        </w:rPr>
        <w:t xml:space="preserve"> poz. 36 </w:t>
      </w:r>
      <w:r>
        <w:rPr>
          <w:sz w:val="24"/>
          <w:szCs w:val="24"/>
        </w:rPr>
        <w:t>wpisz</w:t>
      </w:r>
      <w:r w:rsidRPr="007A3EC3">
        <w:rPr>
          <w:sz w:val="24"/>
          <w:szCs w:val="24"/>
        </w:rPr>
        <w:t xml:space="preserve"> 1.00</w:t>
      </w:r>
    </w:p>
    <w:p w:rsidR="008220F4" w:rsidRPr="008220F4" w:rsidRDefault="008220F4" w:rsidP="008220F4">
      <w:pPr>
        <w:contextualSpacing/>
        <w:jc w:val="both"/>
        <w:rPr>
          <w:b/>
          <w:sz w:val="24"/>
          <w:szCs w:val="24"/>
        </w:rPr>
      </w:pPr>
      <w:r w:rsidRPr="008220F4">
        <w:rPr>
          <w:b/>
          <w:sz w:val="24"/>
          <w:szCs w:val="24"/>
        </w:rPr>
        <w:t>Przykład 2</w:t>
      </w:r>
    </w:p>
    <w:p w:rsidR="008220F4" w:rsidRDefault="008220F4" w:rsidP="008220F4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Pracownik zatrudniony na jeden etat, zatrudnienie od dnia 12 stycznia 201</w:t>
      </w:r>
      <w:r>
        <w:rPr>
          <w:sz w:val="24"/>
          <w:szCs w:val="24"/>
        </w:rPr>
        <w:t>6</w:t>
      </w:r>
      <w:r w:rsidRPr="007A3EC3">
        <w:rPr>
          <w:sz w:val="24"/>
          <w:szCs w:val="24"/>
        </w:rPr>
        <w:t>. W</w:t>
      </w:r>
      <w:r>
        <w:rPr>
          <w:sz w:val="24"/>
          <w:szCs w:val="24"/>
        </w:rPr>
        <w:t xml:space="preserve">e wniosku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-D za styczeń 2016 w </w:t>
      </w:r>
      <w:r w:rsidRPr="007A3EC3">
        <w:rPr>
          <w:sz w:val="24"/>
          <w:szCs w:val="24"/>
        </w:rPr>
        <w:t xml:space="preserve"> poz. 36</w:t>
      </w:r>
      <w:r>
        <w:rPr>
          <w:sz w:val="24"/>
          <w:szCs w:val="24"/>
        </w:rPr>
        <w:t xml:space="preserve"> </w:t>
      </w:r>
      <w:r w:rsidRPr="007A3EC3">
        <w:rPr>
          <w:sz w:val="24"/>
          <w:szCs w:val="24"/>
        </w:rPr>
        <w:t>wyka</w:t>
      </w:r>
      <w:r>
        <w:rPr>
          <w:sz w:val="24"/>
          <w:szCs w:val="24"/>
        </w:rPr>
        <w:t>ż</w:t>
      </w:r>
      <w:r w:rsidRPr="007A3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proporcjonalny </w:t>
      </w:r>
      <w:r w:rsidRPr="007A3EC3">
        <w:rPr>
          <w:sz w:val="24"/>
          <w:szCs w:val="24"/>
        </w:rPr>
        <w:t>wymiar czasu pracy</w:t>
      </w:r>
      <w:r>
        <w:rPr>
          <w:sz w:val="24"/>
          <w:szCs w:val="24"/>
        </w:rPr>
        <w:t>.</w:t>
      </w:r>
    </w:p>
    <w:p w:rsidR="008220F4" w:rsidRPr="007A3EC3" w:rsidRDefault="008220F4" w:rsidP="008220F4">
      <w:pPr>
        <w:contextualSpacing/>
        <w:jc w:val="both"/>
        <w:rPr>
          <w:sz w:val="24"/>
          <w:szCs w:val="24"/>
        </w:rPr>
      </w:pPr>
      <w:r w:rsidRPr="007A3EC3">
        <w:rPr>
          <w:sz w:val="24"/>
          <w:szCs w:val="24"/>
        </w:rPr>
        <w:t>1 etat X 20/31 = 0,645</w:t>
      </w:r>
    </w:p>
    <w:p w:rsidR="008220F4" w:rsidRPr="007A3EC3" w:rsidRDefault="008220F4" w:rsidP="008220F4">
      <w:pPr>
        <w:contextualSpacing/>
        <w:jc w:val="both"/>
        <w:rPr>
          <w:sz w:val="24"/>
          <w:szCs w:val="24"/>
        </w:rPr>
      </w:pPr>
    </w:p>
    <w:p w:rsidR="008220F4" w:rsidRDefault="008220F4" w:rsidP="008220F4">
      <w:pPr>
        <w:contextualSpacing/>
        <w:jc w:val="both"/>
        <w:rPr>
          <w:sz w:val="24"/>
          <w:szCs w:val="24"/>
        </w:rPr>
      </w:pPr>
      <w:r w:rsidRPr="00216C1B">
        <w:rPr>
          <w:b/>
          <w:sz w:val="24"/>
          <w:szCs w:val="24"/>
        </w:rPr>
        <w:t>Uwaga!!!</w:t>
      </w:r>
      <w:r w:rsidRPr="007A3EC3">
        <w:rPr>
          <w:sz w:val="24"/>
          <w:szCs w:val="24"/>
        </w:rPr>
        <w:t xml:space="preserve"> D</w:t>
      </w:r>
      <w:r>
        <w:rPr>
          <w:sz w:val="24"/>
          <w:szCs w:val="24"/>
        </w:rPr>
        <w:t>ane wykazane w poz. 36-42 podaj</w:t>
      </w:r>
      <w:r w:rsidRPr="007A3EC3">
        <w:rPr>
          <w:sz w:val="24"/>
          <w:szCs w:val="24"/>
        </w:rPr>
        <w:t xml:space="preserve"> stosując zaokrąglenie w dół, jeżeli pierwsza odrzucona cyfra należy do przedziału od 0 do 4 albo w górę, jeżeli pierwsza odrzucona cyfra należy do przedziału od 5 do 9.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</w:p>
    <w:p w:rsidR="004D5981" w:rsidRPr="00E07826" w:rsidRDefault="004D5981" w:rsidP="004D5981">
      <w:pPr>
        <w:contextualSpacing/>
        <w:rPr>
          <w:b/>
        </w:rPr>
      </w:pPr>
      <w:r w:rsidRPr="00E07826">
        <w:rPr>
          <w:b/>
        </w:rPr>
        <w:t>Podstawy prawne:</w:t>
      </w:r>
    </w:p>
    <w:p w:rsidR="006F64A7" w:rsidRPr="006F64A7" w:rsidRDefault="006F64A7" w:rsidP="006F64A7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lastRenderedPageBreak/>
        <w:t>Ustawa z dnia 27 sierpnia 1997 r. o rehabilitacji zawodowej i społecznej oraz zatrudnianiu osób niepełnosprawnych (Dz. U. z 2016 r. poz. 2046, ze zm.)</w:t>
      </w:r>
    </w:p>
    <w:p w:rsidR="00854660" w:rsidRPr="006F64A7" w:rsidRDefault="006F64A7" w:rsidP="00854660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Pr="00056C95" w:rsidRDefault="00854660" w:rsidP="00854660">
      <w:pPr>
        <w:pStyle w:val="Nagwek2"/>
        <w:numPr>
          <w:ilvl w:val="0"/>
          <w:numId w:val="14"/>
        </w:numPr>
        <w:jc w:val="both"/>
      </w:pPr>
      <w:r w:rsidRPr="00056C95">
        <w:t xml:space="preserve">Jak należy wypełniać poz. 39-40 we wniosku </w:t>
      </w:r>
      <w:proofErr w:type="spellStart"/>
      <w:r w:rsidRPr="00056C95">
        <w:t>W</w:t>
      </w:r>
      <w:r>
        <w:t>n</w:t>
      </w:r>
      <w:proofErr w:type="spellEnd"/>
      <w:r w:rsidRPr="00056C95">
        <w:t>-D („Bieżący stan zatrudnienia w okresie sprawozdawczym” „Ogółem” oraz „Osoby niepełnosprawne”)?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C268B1">
        <w:rPr>
          <w:sz w:val="24"/>
          <w:szCs w:val="24"/>
        </w:rPr>
        <w:t>W pozycji 3</w:t>
      </w:r>
      <w:r>
        <w:rPr>
          <w:sz w:val="24"/>
          <w:szCs w:val="24"/>
        </w:rPr>
        <w:t xml:space="preserve">9 „Ogółem” </w:t>
      </w:r>
      <w:r w:rsidRPr="00C268B1">
        <w:rPr>
          <w:sz w:val="24"/>
          <w:szCs w:val="24"/>
        </w:rPr>
        <w:t xml:space="preserve">i </w:t>
      </w:r>
      <w:r>
        <w:rPr>
          <w:sz w:val="24"/>
          <w:szCs w:val="24"/>
        </w:rPr>
        <w:t>40</w:t>
      </w:r>
      <w:r w:rsidRPr="00C268B1">
        <w:rPr>
          <w:sz w:val="24"/>
          <w:szCs w:val="24"/>
        </w:rPr>
        <w:t xml:space="preserve"> „Osoby niepełnosprawne” w dokumencie </w:t>
      </w:r>
      <w:proofErr w:type="spellStart"/>
      <w:r w:rsidRPr="00C268B1">
        <w:rPr>
          <w:sz w:val="24"/>
          <w:szCs w:val="24"/>
        </w:rPr>
        <w:t>Wn</w:t>
      </w:r>
      <w:proofErr w:type="spellEnd"/>
      <w:r w:rsidRPr="00C268B1">
        <w:rPr>
          <w:sz w:val="24"/>
          <w:szCs w:val="24"/>
        </w:rPr>
        <w:t xml:space="preserve">-D podaj stan zatrudnienia w miesiącu, którego dotyczy wniosek. Dane te wykaż w etatach, a nie </w:t>
      </w:r>
      <w:r w:rsidRPr="00C268B1">
        <w:rPr>
          <w:sz w:val="24"/>
          <w:szCs w:val="24"/>
        </w:rPr>
        <w:br/>
        <w:t>w osobach.</w:t>
      </w:r>
      <w:r>
        <w:rPr>
          <w:sz w:val="24"/>
          <w:szCs w:val="24"/>
        </w:rPr>
        <w:t xml:space="preserve"> W przypadku wypełniania wniosku za okres późniejszy niż grudzień 2014, nie wypełniaj pozycji 40.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DE7A83">
        <w:rPr>
          <w:sz w:val="24"/>
          <w:szCs w:val="24"/>
        </w:rPr>
        <w:t>Pozycje 39-40 wypełnia pracodawca, dla którego dofinansowanie stanowi pomoc publiczną.</w:t>
      </w:r>
    </w:p>
    <w:p w:rsidR="00854660" w:rsidRPr="00DE7A83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BF5488" w:rsidRDefault="00854660" w:rsidP="00854660">
      <w:pPr>
        <w:contextualSpacing/>
        <w:jc w:val="both"/>
        <w:rPr>
          <w:b/>
          <w:sz w:val="24"/>
          <w:szCs w:val="24"/>
        </w:rPr>
      </w:pPr>
      <w:r w:rsidRPr="00BF5488">
        <w:rPr>
          <w:b/>
          <w:sz w:val="24"/>
          <w:szCs w:val="24"/>
        </w:rPr>
        <w:t xml:space="preserve">Kogo </w:t>
      </w:r>
      <w:r>
        <w:rPr>
          <w:b/>
          <w:sz w:val="24"/>
          <w:szCs w:val="24"/>
        </w:rPr>
        <w:t xml:space="preserve">należy wliczyć </w:t>
      </w:r>
      <w:r w:rsidRPr="00BF5488">
        <w:rPr>
          <w:b/>
          <w:sz w:val="24"/>
          <w:szCs w:val="24"/>
        </w:rPr>
        <w:t>do stanu zatrudnienia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Dane wykazywane w tych pozycjach ustal na podstawie przepisów wspólnotowych – Rozporządzenia Komisji Europejskiej, zgodnie z którymi do stanu zatrudnienia należy wliczyć</w:t>
      </w:r>
      <w:r w:rsidRPr="00056C95">
        <w:rPr>
          <w:sz w:val="24"/>
          <w:szCs w:val="24"/>
        </w:rPr>
        <w:t>:</w:t>
      </w:r>
    </w:p>
    <w:p w:rsidR="00854660" w:rsidRPr="00E20834" w:rsidRDefault="00854660" w:rsidP="0085466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t>pracowni</w:t>
      </w:r>
      <w:r>
        <w:rPr>
          <w:sz w:val="24"/>
          <w:szCs w:val="24"/>
        </w:rPr>
        <w:t>ków</w:t>
      </w:r>
      <w:r w:rsidRPr="00E20834">
        <w:rPr>
          <w:sz w:val="24"/>
          <w:szCs w:val="24"/>
        </w:rPr>
        <w:t>;</w:t>
      </w:r>
    </w:p>
    <w:p w:rsidR="00854660" w:rsidRDefault="00854660" w:rsidP="008546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t>osoby pracujące dla przedsiębiorstwa, podlegające mu i uważane za pracowników na mocy prawa krajowego,</w:t>
      </w:r>
    </w:p>
    <w:p w:rsidR="00854660" w:rsidRDefault="00854660" w:rsidP="008546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t>właściciel</w:t>
      </w:r>
      <w:r>
        <w:rPr>
          <w:sz w:val="24"/>
          <w:szCs w:val="24"/>
        </w:rPr>
        <w:t>i</w:t>
      </w:r>
      <w:r w:rsidRPr="00E20834">
        <w:rPr>
          <w:sz w:val="24"/>
          <w:szCs w:val="24"/>
        </w:rPr>
        <w:t>-kierowni</w:t>
      </w:r>
      <w:r>
        <w:rPr>
          <w:sz w:val="24"/>
          <w:szCs w:val="24"/>
        </w:rPr>
        <w:t>ków</w:t>
      </w:r>
      <w:r w:rsidRPr="00E20834">
        <w:rPr>
          <w:sz w:val="24"/>
          <w:szCs w:val="24"/>
        </w:rPr>
        <w:t>;</w:t>
      </w:r>
    </w:p>
    <w:p w:rsidR="00854660" w:rsidRPr="00E20834" w:rsidRDefault="00854660" w:rsidP="008546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t>partner</w:t>
      </w:r>
      <w:r>
        <w:rPr>
          <w:sz w:val="24"/>
          <w:szCs w:val="24"/>
        </w:rPr>
        <w:t>ów</w:t>
      </w:r>
      <w:r w:rsidRPr="00E20834">
        <w:rPr>
          <w:sz w:val="24"/>
          <w:szCs w:val="24"/>
        </w:rPr>
        <w:t xml:space="preserve"> prowadzący</w:t>
      </w:r>
      <w:r>
        <w:rPr>
          <w:sz w:val="24"/>
          <w:szCs w:val="24"/>
        </w:rPr>
        <w:t>ch</w:t>
      </w:r>
      <w:r w:rsidRPr="00E20834">
        <w:rPr>
          <w:sz w:val="24"/>
          <w:szCs w:val="24"/>
        </w:rPr>
        <w:t xml:space="preserve"> regularną działalność w przedsiębiorstwie i czerpiący</w:t>
      </w:r>
      <w:r>
        <w:rPr>
          <w:sz w:val="24"/>
          <w:szCs w:val="24"/>
        </w:rPr>
        <w:t>ch</w:t>
      </w:r>
      <w:r w:rsidRPr="00E20834">
        <w:rPr>
          <w:sz w:val="24"/>
          <w:szCs w:val="24"/>
        </w:rPr>
        <w:t xml:space="preserve"> z niego korzyści finansowe.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56C95">
        <w:rPr>
          <w:sz w:val="24"/>
          <w:szCs w:val="24"/>
        </w:rPr>
        <w:t xml:space="preserve">la właścicieli oraz partnerów prowadzących regularną działalność gospodarczą </w:t>
      </w:r>
      <w:r>
        <w:rPr>
          <w:sz w:val="24"/>
          <w:szCs w:val="24"/>
        </w:rPr>
        <w:br/>
      </w:r>
      <w:r w:rsidRPr="00056C95">
        <w:rPr>
          <w:sz w:val="24"/>
          <w:szCs w:val="24"/>
        </w:rPr>
        <w:t>w przedsiębiorstwie i czerpiących z niego korzyści finansowe, nie ustala się nominalnego wymiaru czasu pracy</w:t>
      </w:r>
      <w:r>
        <w:rPr>
          <w:sz w:val="24"/>
          <w:szCs w:val="24"/>
        </w:rPr>
        <w:t xml:space="preserve"> (etatu), więc </w:t>
      </w:r>
      <w:r w:rsidRPr="00056C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przyjmij dla tych osób </w:t>
      </w:r>
      <w:r w:rsidRPr="00056C95">
        <w:rPr>
          <w:sz w:val="24"/>
          <w:szCs w:val="24"/>
        </w:rPr>
        <w:t>nominalny wymiar czasu pracy równy 1. Natomiast ewentualne ustalenie przeciętnego miesięcznego wymiaru czasu tych osób może wynikać z formalnej niepełno miesięcznej aktywności tych osób (np. gdy wspólnik przystąpił do spółki w połowie miesiąca).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BF5488">
        <w:rPr>
          <w:b/>
          <w:sz w:val="24"/>
          <w:szCs w:val="24"/>
        </w:rPr>
        <w:t>Uwaga!!!</w:t>
      </w:r>
      <w:r w:rsidRPr="00056C9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056C95">
        <w:rPr>
          <w:sz w:val="24"/>
          <w:szCs w:val="24"/>
        </w:rPr>
        <w:t xml:space="preserve">liczanie ww. osób do stanu zatrudnienia, nie oznacza, że na te osoby przysługuje dofinansowanie do wynagrodzeń, o którym </w:t>
      </w:r>
      <w:r>
        <w:rPr>
          <w:sz w:val="24"/>
          <w:szCs w:val="24"/>
        </w:rPr>
        <w:t xml:space="preserve">mowa w </w:t>
      </w:r>
      <w:r w:rsidRPr="00056C95">
        <w:rPr>
          <w:sz w:val="24"/>
          <w:szCs w:val="24"/>
        </w:rPr>
        <w:t>ustaw</w:t>
      </w:r>
      <w:r>
        <w:rPr>
          <w:sz w:val="24"/>
          <w:szCs w:val="24"/>
        </w:rPr>
        <w:t>ie</w:t>
      </w:r>
      <w:r w:rsidRPr="00056C95">
        <w:rPr>
          <w:sz w:val="24"/>
          <w:szCs w:val="24"/>
        </w:rPr>
        <w:t xml:space="preserve"> o rehabilitacji. Dofinansowanie przysługuje wyłącznie na pracowników w rozumieniu art. 2 Kodeksu Pracy oraz </w:t>
      </w:r>
      <w:r>
        <w:rPr>
          <w:sz w:val="24"/>
          <w:szCs w:val="24"/>
        </w:rPr>
        <w:br/>
      </w:r>
      <w:r w:rsidR="006F64A7">
        <w:rPr>
          <w:sz w:val="24"/>
          <w:szCs w:val="24"/>
        </w:rPr>
        <w:t xml:space="preserve">w przypadku Zakładów Pracy Chronionej </w:t>
      </w:r>
      <w:r w:rsidRPr="00056C95">
        <w:rPr>
          <w:sz w:val="24"/>
          <w:szCs w:val="24"/>
        </w:rPr>
        <w:t>na niepełnosprawnych wykonawców pracy nakładczej, o których mowa w ustaw</w:t>
      </w:r>
      <w:r>
        <w:rPr>
          <w:sz w:val="24"/>
          <w:szCs w:val="24"/>
        </w:rPr>
        <w:t>ie</w:t>
      </w:r>
      <w:r w:rsidR="006F64A7">
        <w:rPr>
          <w:sz w:val="24"/>
          <w:szCs w:val="24"/>
        </w:rPr>
        <w:t xml:space="preserve"> </w:t>
      </w:r>
      <w:r w:rsidRPr="00056C95">
        <w:rPr>
          <w:sz w:val="24"/>
          <w:szCs w:val="24"/>
        </w:rPr>
        <w:t>o rehabilitacji.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BF5488" w:rsidRDefault="00854660" w:rsidP="00854660">
      <w:pPr>
        <w:contextualSpacing/>
        <w:jc w:val="both"/>
        <w:rPr>
          <w:b/>
          <w:sz w:val="24"/>
          <w:szCs w:val="24"/>
        </w:rPr>
      </w:pPr>
      <w:r w:rsidRPr="00BF5488">
        <w:rPr>
          <w:b/>
          <w:sz w:val="24"/>
          <w:szCs w:val="24"/>
        </w:rPr>
        <w:t xml:space="preserve">Kogo </w:t>
      </w:r>
      <w:r>
        <w:rPr>
          <w:b/>
          <w:sz w:val="24"/>
          <w:szCs w:val="24"/>
        </w:rPr>
        <w:t xml:space="preserve">nie należy wliczyć </w:t>
      </w:r>
      <w:r w:rsidRPr="00BF5488">
        <w:rPr>
          <w:b/>
          <w:sz w:val="24"/>
          <w:szCs w:val="24"/>
        </w:rPr>
        <w:t>do stanu zatrudnienia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Zgodnie z prawem wspólnotowym d</w:t>
      </w:r>
      <w:r w:rsidRPr="00056C95">
        <w:rPr>
          <w:sz w:val="24"/>
          <w:szCs w:val="24"/>
        </w:rPr>
        <w:t xml:space="preserve">o bieżącego stanu zatrudnienia nie </w:t>
      </w:r>
      <w:r w:rsidR="008220F4">
        <w:rPr>
          <w:sz w:val="24"/>
          <w:szCs w:val="24"/>
        </w:rPr>
        <w:t>wliczaj</w:t>
      </w:r>
      <w:r w:rsidRPr="00056C95">
        <w:rPr>
          <w:sz w:val="24"/>
          <w:szCs w:val="24"/>
        </w:rPr>
        <w:t>:</w:t>
      </w:r>
    </w:p>
    <w:p w:rsidR="00854660" w:rsidRDefault="00854660" w:rsidP="00854660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F5488">
        <w:rPr>
          <w:sz w:val="24"/>
          <w:szCs w:val="24"/>
        </w:rPr>
        <w:lastRenderedPageBreak/>
        <w:t>praktykantów lub studentów odbywających szkolenie zawodowe na podstawie umowy o praktyce lub szkoleniu zawodowym,</w:t>
      </w:r>
    </w:p>
    <w:p w:rsidR="001859A9" w:rsidRDefault="006F64A7" w:rsidP="006F64A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1859A9">
        <w:rPr>
          <w:sz w:val="24"/>
          <w:szCs w:val="24"/>
        </w:rPr>
        <w:t xml:space="preserve">osób </w:t>
      </w:r>
      <w:r w:rsidR="001859A9" w:rsidRPr="001859A9">
        <w:rPr>
          <w:sz w:val="24"/>
          <w:szCs w:val="24"/>
        </w:rPr>
        <w:t xml:space="preserve">przebywających </w:t>
      </w:r>
      <w:r w:rsidRPr="001859A9">
        <w:rPr>
          <w:sz w:val="24"/>
          <w:szCs w:val="24"/>
        </w:rPr>
        <w:t xml:space="preserve">na urlopach związanych z rodzicielstwem (macierzyńskich, ojcowskich (tzw. </w:t>
      </w:r>
      <w:proofErr w:type="spellStart"/>
      <w:r w:rsidRPr="001859A9">
        <w:rPr>
          <w:sz w:val="24"/>
          <w:szCs w:val="24"/>
        </w:rPr>
        <w:t>tacierzyńskich</w:t>
      </w:r>
      <w:proofErr w:type="spellEnd"/>
      <w:r w:rsidRPr="001859A9">
        <w:rPr>
          <w:sz w:val="24"/>
          <w:szCs w:val="24"/>
        </w:rPr>
        <w:t>), wychowawczych, rodzicielskich</w:t>
      </w:r>
      <w:r w:rsidR="001859A9" w:rsidRPr="001859A9">
        <w:rPr>
          <w:sz w:val="24"/>
          <w:szCs w:val="24"/>
        </w:rPr>
        <w:t xml:space="preserve"> </w:t>
      </w:r>
      <w:r w:rsidR="001859A9">
        <w:rPr>
          <w:sz w:val="24"/>
          <w:szCs w:val="24"/>
        </w:rPr>
        <w:t>,</w:t>
      </w:r>
    </w:p>
    <w:p w:rsidR="006F64A7" w:rsidRPr="001859A9" w:rsidRDefault="006F64A7" w:rsidP="006F64A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1859A9">
        <w:rPr>
          <w:sz w:val="24"/>
          <w:szCs w:val="24"/>
        </w:rPr>
        <w:t>osób przebywających na urlopie bezpłatnym,</w:t>
      </w:r>
    </w:p>
    <w:p w:rsidR="006F64A7" w:rsidRPr="00BF5488" w:rsidRDefault="006F64A7" w:rsidP="006F64A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6F64A7">
        <w:rPr>
          <w:sz w:val="24"/>
          <w:szCs w:val="24"/>
        </w:rPr>
        <w:t>osób przebywających na świadczeniu rehabilitacyjnym.</w:t>
      </w:r>
    </w:p>
    <w:p w:rsidR="00854660" w:rsidRDefault="001859A9" w:rsidP="00854660">
      <w:pPr>
        <w:contextualSpacing/>
        <w:jc w:val="both"/>
        <w:rPr>
          <w:sz w:val="24"/>
          <w:szCs w:val="24"/>
        </w:rPr>
      </w:pPr>
      <w:r w:rsidRPr="001859A9">
        <w:rPr>
          <w:sz w:val="24"/>
          <w:szCs w:val="24"/>
        </w:rPr>
        <w:t>Jeżeli jesteś powiązany z innymi podmiotami</w:t>
      </w:r>
      <w:r>
        <w:rPr>
          <w:sz w:val="24"/>
          <w:szCs w:val="24"/>
        </w:rPr>
        <w:t>,</w:t>
      </w:r>
      <w:r w:rsidRPr="001859A9">
        <w:rPr>
          <w:sz w:val="24"/>
          <w:szCs w:val="24"/>
        </w:rPr>
        <w:t xml:space="preserve"> dane w pozycji 39 i 40 wykaż w odniesieniu do stanów zatrudnienia u siebie i wszystkich podmiotów powiąz</w:t>
      </w:r>
      <w:r>
        <w:rPr>
          <w:sz w:val="24"/>
          <w:szCs w:val="24"/>
        </w:rPr>
        <w:t>a</w:t>
      </w:r>
      <w:r w:rsidRPr="001859A9">
        <w:rPr>
          <w:sz w:val="24"/>
          <w:szCs w:val="24"/>
        </w:rPr>
        <w:t>nych.</w:t>
      </w:r>
    </w:p>
    <w:p w:rsidR="001859A9" w:rsidRPr="001859A9" w:rsidRDefault="001859A9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BF5488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>!!</w:t>
      </w:r>
      <w:r w:rsidRPr="00056C95">
        <w:rPr>
          <w:sz w:val="24"/>
          <w:szCs w:val="24"/>
        </w:rPr>
        <w:t xml:space="preserve"> Da</w:t>
      </w:r>
      <w:r w:rsidR="008220F4">
        <w:rPr>
          <w:sz w:val="24"/>
          <w:szCs w:val="24"/>
        </w:rPr>
        <w:t xml:space="preserve">ne wykazane w poz. 36-42 podaj </w:t>
      </w:r>
      <w:r w:rsidRPr="00056C95">
        <w:rPr>
          <w:sz w:val="24"/>
          <w:szCs w:val="24"/>
        </w:rPr>
        <w:t>stosując zaokrąglenie w dół, jeżeli pierwsza odrzucona cyfra należy do przedziału od 0 do 4 albo w górę, jeżeli pierwsza odrzucona cyfra należy do przedziału od 5 do 9.</w:t>
      </w:r>
    </w:p>
    <w:p w:rsidR="00854660" w:rsidRPr="000E6A23" w:rsidRDefault="00854660" w:rsidP="00854660">
      <w:pPr>
        <w:contextualSpacing/>
        <w:jc w:val="both"/>
        <w:rPr>
          <w:b/>
          <w:sz w:val="24"/>
          <w:szCs w:val="24"/>
        </w:rPr>
      </w:pPr>
    </w:p>
    <w:p w:rsidR="004D5981" w:rsidRPr="004D5981" w:rsidRDefault="00854660" w:rsidP="004D5981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1859A9" w:rsidRPr="006F64A7" w:rsidRDefault="001859A9" w:rsidP="001859A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1859A9" w:rsidRPr="006F64A7" w:rsidRDefault="001859A9" w:rsidP="001859A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Pr="004D5981" w:rsidRDefault="00854660" w:rsidP="004D5981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4D5981">
        <w:rPr>
          <w:rFonts w:eastAsia="Times New Roman" w:cs="Times New Roman"/>
          <w:sz w:val="20"/>
          <w:szCs w:val="20"/>
          <w:lang w:eastAsia="pl-PL"/>
        </w:rPr>
        <w:t xml:space="preserve">Rozporządzenie Komisji (UE) nr 651/2014 z dnia 17 czerwca 2014 r. uznającego niektóre rodzaje pomocy za zgodne z rynkiem wewnętrznym w zastosowaniu art. 107 i 108 Traktatu </w:t>
      </w:r>
      <w:r w:rsidRPr="004D5981">
        <w:rPr>
          <w:sz w:val="20"/>
          <w:szCs w:val="20"/>
        </w:rPr>
        <w:t>(Dz. Urz. UE L 187 z 26.06.2014, str. 1)</w:t>
      </w:r>
    </w:p>
    <w:p w:rsidR="00854660" w:rsidRDefault="00854660" w:rsidP="00854660">
      <w:pPr>
        <w:spacing w:after="0" w:line="240" w:lineRule="auto"/>
        <w:jc w:val="both"/>
        <w:rPr>
          <w:sz w:val="20"/>
          <w:szCs w:val="20"/>
        </w:rPr>
      </w:pPr>
    </w:p>
    <w:p w:rsidR="00854660" w:rsidRDefault="00854660" w:rsidP="00854660">
      <w:pPr>
        <w:pStyle w:val="Nagwek2"/>
        <w:numPr>
          <w:ilvl w:val="0"/>
          <w:numId w:val="14"/>
        </w:numPr>
        <w:rPr>
          <w:rFonts w:eastAsia="Times New Roman"/>
          <w:lang w:eastAsia="pl-PL"/>
        </w:rPr>
      </w:pPr>
      <w:r w:rsidRPr="000E6A23">
        <w:rPr>
          <w:rFonts w:eastAsia="Times New Roman"/>
          <w:lang w:eastAsia="pl-PL"/>
        </w:rPr>
        <w:t>W jaki sposób wypełnić pozycje 41-42 we wniosku WN-D („Średni stan zatrudnienia za 12 miesięcy poprzedzających okres sprawozdawczy” – „Ogółem” oraz „Osoby niepełnosprawne”)?</w:t>
      </w:r>
    </w:p>
    <w:p w:rsidR="00854660" w:rsidRPr="00DE7A83" w:rsidRDefault="00854660" w:rsidP="00854660">
      <w:pPr>
        <w:rPr>
          <w:lang w:eastAsia="pl-PL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C268B1">
        <w:rPr>
          <w:sz w:val="24"/>
          <w:szCs w:val="24"/>
        </w:rPr>
        <w:t xml:space="preserve">W pozycji </w:t>
      </w:r>
      <w:r>
        <w:rPr>
          <w:sz w:val="24"/>
          <w:szCs w:val="24"/>
        </w:rPr>
        <w:t xml:space="preserve">41 „Ogółem” </w:t>
      </w:r>
      <w:r w:rsidRPr="00C268B1">
        <w:rPr>
          <w:sz w:val="24"/>
          <w:szCs w:val="24"/>
        </w:rPr>
        <w:t xml:space="preserve">i </w:t>
      </w:r>
      <w:r>
        <w:rPr>
          <w:sz w:val="24"/>
          <w:szCs w:val="24"/>
        </w:rPr>
        <w:t>42</w:t>
      </w:r>
      <w:r w:rsidRPr="00C268B1">
        <w:rPr>
          <w:sz w:val="24"/>
          <w:szCs w:val="24"/>
        </w:rPr>
        <w:t xml:space="preserve"> „Osoby niepełnosprawne” w dokumencie </w:t>
      </w:r>
      <w:proofErr w:type="spellStart"/>
      <w:r w:rsidRPr="00C268B1">
        <w:rPr>
          <w:sz w:val="24"/>
          <w:szCs w:val="24"/>
        </w:rPr>
        <w:t>Wn</w:t>
      </w:r>
      <w:proofErr w:type="spellEnd"/>
      <w:r w:rsidRPr="00C268B1">
        <w:rPr>
          <w:sz w:val="24"/>
          <w:szCs w:val="24"/>
        </w:rPr>
        <w:t xml:space="preserve">-D podaj </w:t>
      </w:r>
      <w:r>
        <w:rPr>
          <w:sz w:val="24"/>
          <w:szCs w:val="24"/>
        </w:rPr>
        <w:t xml:space="preserve">średni </w:t>
      </w:r>
      <w:r w:rsidRPr="00C268B1">
        <w:rPr>
          <w:sz w:val="24"/>
          <w:szCs w:val="24"/>
        </w:rPr>
        <w:t xml:space="preserve">stan zatrudnienia </w:t>
      </w:r>
      <w:r w:rsidRPr="00DE7A83">
        <w:rPr>
          <w:sz w:val="24"/>
          <w:szCs w:val="24"/>
        </w:rPr>
        <w:t xml:space="preserve">za 12 miesięcy poprzedzających </w:t>
      </w:r>
      <w:r w:rsidRPr="00C268B1">
        <w:rPr>
          <w:sz w:val="24"/>
          <w:szCs w:val="24"/>
        </w:rPr>
        <w:t>miesiąc, którego dotyczy wniosek. Dane te wykaż w etatach, a nie</w:t>
      </w:r>
      <w:r>
        <w:rPr>
          <w:sz w:val="24"/>
          <w:szCs w:val="24"/>
        </w:rPr>
        <w:t xml:space="preserve"> </w:t>
      </w:r>
      <w:r w:rsidRPr="00C268B1">
        <w:rPr>
          <w:sz w:val="24"/>
          <w:szCs w:val="24"/>
        </w:rPr>
        <w:t>w osobach.</w:t>
      </w:r>
      <w:r>
        <w:rPr>
          <w:sz w:val="24"/>
          <w:szCs w:val="24"/>
        </w:rPr>
        <w:t xml:space="preserve"> W przypadku wypełniania wniosku za okres późniejszy niż grudzień 2014, nie wypełniaj pozycji 42.</w:t>
      </w: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DE7A83">
        <w:rPr>
          <w:sz w:val="24"/>
          <w:szCs w:val="24"/>
        </w:rPr>
        <w:t xml:space="preserve">Pozycje </w:t>
      </w:r>
      <w:r>
        <w:rPr>
          <w:sz w:val="24"/>
          <w:szCs w:val="24"/>
        </w:rPr>
        <w:t>41-42</w:t>
      </w:r>
      <w:r w:rsidRPr="00DE7A83">
        <w:rPr>
          <w:sz w:val="24"/>
          <w:szCs w:val="24"/>
        </w:rPr>
        <w:t xml:space="preserve"> wypełnia pracodawca, dla którego dofinansowanie stanowi pomoc publiczną.</w:t>
      </w:r>
    </w:p>
    <w:p w:rsidR="00854660" w:rsidRPr="00DE7A83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BF5488" w:rsidRDefault="00854660" w:rsidP="00854660">
      <w:pPr>
        <w:contextualSpacing/>
        <w:jc w:val="both"/>
        <w:rPr>
          <w:b/>
          <w:sz w:val="24"/>
          <w:szCs w:val="24"/>
        </w:rPr>
      </w:pPr>
      <w:r w:rsidRPr="00BF5488">
        <w:rPr>
          <w:b/>
          <w:sz w:val="24"/>
          <w:szCs w:val="24"/>
        </w:rPr>
        <w:t xml:space="preserve">Kogo </w:t>
      </w:r>
      <w:r>
        <w:rPr>
          <w:b/>
          <w:sz w:val="24"/>
          <w:szCs w:val="24"/>
        </w:rPr>
        <w:t xml:space="preserve">należy wliczyć </w:t>
      </w:r>
      <w:r w:rsidRPr="00BF5488">
        <w:rPr>
          <w:b/>
          <w:sz w:val="24"/>
          <w:szCs w:val="24"/>
        </w:rPr>
        <w:t>do stanu zatrudnienia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Dane wykazywane w tych pozycjach ustal na podstawie przepisów wspólnotowych – Rozporządzenia Komisji Europejskiej, zgodnie z którymi do stanu zatrudnienia należy wliczyć</w:t>
      </w:r>
      <w:r w:rsidRPr="00056C95">
        <w:rPr>
          <w:sz w:val="24"/>
          <w:szCs w:val="24"/>
        </w:rPr>
        <w:t>:</w:t>
      </w:r>
    </w:p>
    <w:p w:rsidR="00854660" w:rsidRPr="00E20834" w:rsidRDefault="00854660" w:rsidP="0085466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t>pracowni</w:t>
      </w:r>
      <w:r>
        <w:rPr>
          <w:sz w:val="24"/>
          <w:szCs w:val="24"/>
        </w:rPr>
        <w:t>ków</w:t>
      </w:r>
      <w:r w:rsidRPr="00E20834">
        <w:rPr>
          <w:sz w:val="24"/>
          <w:szCs w:val="24"/>
        </w:rPr>
        <w:t>;</w:t>
      </w:r>
    </w:p>
    <w:p w:rsidR="00854660" w:rsidRDefault="00854660" w:rsidP="008546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t>osoby pracujące dla przedsiębiorstwa, podlegające mu i uważane za pracowników na mocy prawa krajowego,</w:t>
      </w:r>
    </w:p>
    <w:p w:rsidR="00854660" w:rsidRDefault="00854660" w:rsidP="008546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t>właściciel</w:t>
      </w:r>
      <w:r>
        <w:rPr>
          <w:sz w:val="24"/>
          <w:szCs w:val="24"/>
        </w:rPr>
        <w:t>i</w:t>
      </w:r>
      <w:r w:rsidRPr="00E20834">
        <w:rPr>
          <w:sz w:val="24"/>
          <w:szCs w:val="24"/>
        </w:rPr>
        <w:t>-kierowni</w:t>
      </w:r>
      <w:r>
        <w:rPr>
          <w:sz w:val="24"/>
          <w:szCs w:val="24"/>
        </w:rPr>
        <w:t>ków</w:t>
      </w:r>
      <w:r w:rsidRPr="00E20834">
        <w:rPr>
          <w:sz w:val="24"/>
          <w:szCs w:val="24"/>
        </w:rPr>
        <w:t>;</w:t>
      </w:r>
    </w:p>
    <w:p w:rsidR="00854660" w:rsidRPr="00E20834" w:rsidRDefault="00854660" w:rsidP="008546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834">
        <w:rPr>
          <w:sz w:val="24"/>
          <w:szCs w:val="24"/>
        </w:rPr>
        <w:lastRenderedPageBreak/>
        <w:t>partner</w:t>
      </w:r>
      <w:r>
        <w:rPr>
          <w:sz w:val="24"/>
          <w:szCs w:val="24"/>
        </w:rPr>
        <w:t>ów</w:t>
      </w:r>
      <w:r w:rsidRPr="00E20834">
        <w:rPr>
          <w:sz w:val="24"/>
          <w:szCs w:val="24"/>
        </w:rPr>
        <w:t xml:space="preserve"> prowadzący</w:t>
      </w:r>
      <w:r>
        <w:rPr>
          <w:sz w:val="24"/>
          <w:szCs w:val="24"/>
        </w:rPr>
        <w:t>ch</w:t>
      </w:r>
      <w:r w:rsidRPr="00E20834">
        <w:rPr>
          <w:sz w:val="24"/>
          <w:szCs w:val="24"/>
        </w:rPr>
        <w:t xml:space="preserve"> regularną działalność w przedsiębiorstwie i czerpiący</w:t>
      </w:r>
      <w:r>
        <w:rPr>
          <w:sz w:val="24"/>
          <w:szCs w:val="24"/>
        </w:rPr>
        <w:t>ch</w:t>
      </w:r>
      <w:r w:rsidRPr="00E20834">
        <w:rPr>
          <w:sz w:val="24"/>
          <w:szCs w:val="24"/>
        </w:rPr>
        <w:t xml:space="preserve"> z niego korzyści finansowe.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56C95">
        <w:rPr>
          <w:sz w:val="24"/>
          <w:szCs w:val="24"/>
        </w:rPr>
        <w:t xml:space="preserve">la właścicieli oraz partnerów prowadzących regularną działalność gospodarczą </w:t>
      </w:r>
      <w:r>
        <w:rPr>
          <w:sz w:val="24"/>
          <w:szCs w:val="24"/>
        </w:rPr>
        <w:br/>
      </w:r>
      <w:r w:rsidRPr="00056C95">
        <w:rPr>
          <w:sz w:val="24"/>
          <w:szCs w:val="24"/>
        </w:rPr>
        <w:t>w przedsiębiorstwie i czerpiących z niego korzyści finansowe, nie ustala się nominalnego wymiaru czasu pracy</w:t>
      </w:r>
      <w:r>
        <w:rPr>
          <w:sz w:val="24"/>
          <w:szCs w:val="24"/>
        </w:rPr>
        <w:t xml:space="preserve"> (etatu), więc </w:t>
      </w:r>
      <w:r w:rsidRPr="00056C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przyjmij dla tych osób </w:t>
      </w:r>
      <w:r w:rsidRPr="00056C95">
        <w:rPr>
          <w:sz w:val="24"/>
          <w:szCs w:val="24"/>
        </w:rPr>
        <w:t>nominalny wymiar czasu pracy równy 1. Natomiast ewentualne ustalenie przeciętnego miesięcznego wymiaru czasu tych osób może wynikać z formalnej niepełno miesięcznej aktywności tych osób (np. gdy wspólnik przystąpił do spółki w połowie miesiąca).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BF5488">
        <w:rPr>
          <w:b/>
          <w:sz w:val="24"/>
          <w:szCs w:val="24"/>
        </w:rPr>
        <w:t>Uwaga!!!</w:t>
      </w:r>
      <w:r w:rsidRPr="00056C9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056C95">
        <w:rPr>
          <w:sz w:val="24"/>
          <w:szCs w:val="24"/>
        </w:rPr>
        <w:t xml:space="preserve">liczanie ww. osób do stanu zatrudnienia, nie oznacza, że na te osoby przysługuje dofinansowanie do wynagrodzeń, o którym </w:t>
      </w:r>
      <w:r>
        <w:rPr>
          <w:sz w:val="24"/>
          <w:szCs w:val="24"/>
        </w:rPr>
        <w:t xml:space="preserve">mowa w </w:t>
      </w:r>
      <w:r w:rsidRPr="00056C95">
        <w:rPr>
          <w:sz w:val="24"/>
          <w:szCs w:val="24"/>
        </w:rPr>
        <w:t>ustaw</w:t>
      </w:r>
      <w:r>
        <w:rPr>
          <w:sz w:val="24"/>
          <w:szCs w:val="24"/>
        </w:rPr>
        <w:t>ie</w:t>
      </w:r>
      <w:r w:rsidRPr="00056C95">
        <w:rPr>
          <w:sz w:val="24"/>
          <w:szCs w:val="24"/>
        </w:rPr>
        <w:t xml:space="preserve"> o rehabilitacji. Dofinansowanie przysługuje wyłącznie na pracowników w rozumieniu art. 2 Kodeksu Pracy oraz </w:t>
      </w:r>
      <w:r>
        <w:rPr>
          <w:sz w:val="24"/>
          <w:szCs w:val="24"/>
        </w:rPr>
        <w:br/>
      </w:r>
      <w:r w:rsidRPr="00056C95">
        <w:rPr>
          <w:sz w:val="24"/>
          <w:szCs w:val="24"/>
        </w:rPr>
        <w:t>na niepełnosprawnych wykonawców pracy nakładczej, o których mowa w ustaw</w:t>
      </w:r>
      <w:r>
        <w:rPr>
          <w:sz w:val="24"/>
          <w:szCs w:val="24"/>
        </w:rPr>
        <w:t>ie</w:t>
      </w:r>
      <w:r w:rsidRPr="00056C9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6C95">
        <w:rPr>
          <w:sz w:val="24"/>
          <w:szCs w:val="24"/>
        </w:rPr>
        <w:t>o rehabilitacji.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854660" w:rsidRPr="00BF5488" w:rsidRDefault="00854660" w:rsidP="00854660">
      <w:pPr>
        <w:contextualSpacing/>
        <w:jc w:val="both"/>
        <w:rPr>
          <w:b/>
          <w:sz w:val="24"/>
          <w:szCs w:val="24"/>
        </w:rPr>
      </w:pPr>
      <w:r w:rsidRPr="00BF5488">
        <w:rPr>
          <w:b/>
          <w:sz w:val="24"/>
          <w:szCs w:val="24"/>
        </w:rPr>
        <w:t xml:space="preserve">Kogo </w:t>
      </w:r>
      <w:r>
        <w:rPr>
          <w:b/>
          <w:sz w:val="24"/>
          <w:szCs w:val="24"/>
        </w:rPr>
        <w:t xml:space="preserve">nie należy wliczyć </w:t>
      </w:r>
      <w:r w:rsidRPr="00BF5488">
        <w:rPr>
          <w:b/>
          <w:sz w:val="24"/>
          <w:szCs w:val="24"/>
        </w:rPr>
        <w:t>do stanu zatrudnienia</w:t>
      </w:r>
    </w:p>
    <w:p w:rsidR="00854660" w:rsidRPr="00056C95" w:rsidRDefault="00854660" w:rsidP="00854660">
      <w:pPr>
        <w:contextualSpacing/>
        <w:jc w:val="both"/>
        <w:rPr>
          <w:sz w:val="24"/>
          <w:szCs w:val="24"/>
        </w:rPr>
      </w:pPr>
    </w:p>
    <w:p w:rsidR="001859A9" w:rsidRDefault="001859A9" w:rsidP="001859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Zgodnie z prawem wspólnotowym d</w:t>
      </w:r>
      <w:r w:rsidRPr="00056C95">
        <w:rPr>
          <w:sz w:val="24"/>
          <w:szCs w:val="24"/>
        </w:rPr>
        <w:t xml:space="preserve">o bieżącego stanu zatrudnienia nie </w:t>
      </w:r>
      <w:r>
        <w:rPr>
          <w:sz w:val="24"/>
          <w:szCs w:val="24"/>
        </w:rPr>
        <w:t>wliczaj</w:t>
      </w:r>
      <w:r w:rsidRPr="00056C95">
        <w:rPr>
          <w:sz w:val="24"/>
          <w:szCs w:val="24"/>
        </w:rPr>
        <w:t>:</w:t>
      </w:r>
    </w:p>
    <w:p w:rsidR="001859A9" w:rsidRDefault="001859A9" w:rsidP="001859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F5488">
        <w:rPr>
          <w:sz w:val="24"/>
          <w:szCs w:val="24"/>
        </w:rPr>
        <w:t>praktykantów lub studentów odbywających szkolenie zawodowe na podstawie umowy o praktyce lub szkoleniu zawodowym,</w:t>
      </w:r>
    </w:p>
    <w:p w:rsidR="001859A9" w:rsidRDefault="001859A9" w:rsidP="001859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1859A9">
        <w:rPr>
          <w:sz w:val="24"/>
          <w:szCs w:val="24"/>
        </w:rPr>
        <w:t xml:space="preserve">osób przebywających na urlopach związanych z rodzicielstwem (macierzyńskich, ojcowskich (tzw. </w:t>
      </w:r>
      <w:proofErr w:type="spellStart"/>
      <w:r w:rsidRPr="001859A9">
        <w:rPr>
          <w:sz w:val="24"/>
          <w:szCs w:val="24"/>
        </w:rPr>
        <w:t>tacierzyńskich</w:t>
      </w:r>
      <w:proofErr w:type="spellEnd"/>
      <w:r w:rsidRPr="001859A9">
        <w:rPr>
          <w:sz w:val="24"/>
          <w:szCs w:val="24"/>
        </w:rPr>
        <w:t xml:space="preserve">), wychowawczych, rodzicielskich </w:t>
      </w:r>
      <w:r>
        <w:rPr>
          <w:sz w:val="24"/>
          <w:szCs w:val="24"/>
        </w:rPr>
        <w:t>,</w:t>
      </w:r>
    </w:p>
    <w:p w:rsidR="001859A9" w:rsidRPr="001859A9" w:rsidRDefault="001859A9" w:rsidP="001859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1859A9">
        <w:rPr>
          <w:sz w:val="24"/>
          <w:szCs w:val="24"/>
        </w:rPr>
        <w:t>osób przebywających na urlopie bezpłatnym,</w:t>
      </w:r>
    </w:p>
    <w:p w:rsidR="001859A9" w:rsidRPr="00BF5488" w:rsidRDefault="001859A9" w:rsidP="001859A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6F64A7">
        <w:rPr>
          <w:sz w:val="24"/>
          <w:szCs w:val="24"/>
        </w:rPr>
        <w:t>osób przebywających na świadczeniu rehabilitacyjnym.</w:t>
      </w:r>
    </w:p>
    <w:p w:rsidR="001859A9" w:rsidRDefault="001859A9" w:rsidP="001859A9">
      <w:pPr>
        <w:contextualSpacing/>
        <w:jc w:val="both"/>
        <w:rPr>
          <w:sz w:val="24"/>
          <w:szCs w:val="24"/>
        </w:rPr>
      </w:pPr>
      <w:r w:rsidRPr="001859A9">
        <w:rPr>
          <w:sz w:val="24"/>
          <w:szCs w:val="24"/>
        </w:rPr>
        <w:t>Jeżeli jesteś powiązany z innymi podmiotami</w:t>
      </w:r>
      <w:r>
        <w:rPr>
          <w:sz w:val="24"/>
          <w:szCs w:val="24"/>
        </w:rPr>
        <w:t>,</w:t>
      </w:r>
      <w:r w:rsidRPr="001859A9">
        <w:rPr>
          <w:sz w:val="24"/>
          <w:szCs w:val="24"/>
        </w:rPr>
        <w:t xml:space="preserve"> dane w pozycji </w:t>
      </w:r>
      <w:r>
        <w:rPr>
          <w:sz w:val="24"/>
          <w:szCs w:val="24"/>
        </w:rPr>
        <w:t>41</w:t>
      </w:r>
      <w:r w:rsidRPr="001859A9">
        <w:rPr>
          <w:sz w:val="24"/>
          <w:szCs w:val="24"/>
        </w:rPr>
        <w:t xml:space="preserve"> i 4</w:t>
      </w:r>
      <w:r>
        <w:rPr>
          <w:sz w:val="24"/>
          <w:szCs w:val="24"/>
        </w:rPr>
        <w:t>2</w:t>
      </w:r>
      <w:r w:rsidRPr="001859A9">
        <w:rPr>
          <w:sz w:val="24"/>
          <w:szCs w:val="24"/>
        </w:rPr>
        <w:t xml:space="preserve"> wykaż w odniesieniu do stanów zatrudnienia u siebie i wszystkich podmiotów powiąz</w:t>
      </w:r>
      <w:r>
        <w:rPr>
          <w:sz w:val="24"/>
          <w:szCs w:val="24"/>
        </w:rPr>
        <w:t>a</w:t>
      </w:r>
      <w:r w:rsidRPr="001859A9">
        <w:rPr>
          <w:sz w:val="24"/>
          <w:szCs w:val="24"/>
        </w:rPr>
        <w:t>nych.</w:t>
      </w:r>
    </w:p>
    <w:p w:rsidR="001859A9" w:rsidRDefault="001859A9" w:rsidP="001859A9">
      <w:pPr>
        <w:contextualSpacing/>
        <w:jc w:val="both"/>
        <w:rPr>
          <w:sz w:val="24"/>
          <w:szCs w:val="24"/>
        </w:rPr>
      </w:pPr>
    </w:p>
    <w:p w:rsidR="00854660" w:rsidRDefault="00854660" w:rsidP="00854660">
      <w:pPr>
        <w:contextualSpacing/>
        <w:jc w:val="both"/>
        <w:rPr>
          <w:sz w:val="24"/>
          <w:szCs w:val="24"/>
        </w:rPr>
      </w:pPr>
      <w:r w:rsidRPr="00BF5488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>!!</w:t>
      </w:r>
      <w:r w:rsidRPr="00056C95">
        <w:rPr>
          <w:sz w:val="24"/>
          <w:szCs w:val="24"/>
        </w:rPr>
        <w:t xml:space="preserve"> Da</w:t>
      </w:r>
      <w:r w:rsidR="008220F4">
        <w:rPr>
          <w:sz w:val="24"/>
          <w:szCs w:val="24"/>
        </w:rPr>
        <w:t xml:space="preserve">ne wykazane w poz. 36-42 podaj </w:t>
      </w:r>
      <w:r w:rsidRPr="00056C95">
        <w:rPr>
          <w:sz w:val="24"/>
          <w:szCs w:val="24"/>
        </w:rPr>
        <w:t>stosując zaokrąglenie w dół, jeżeli pierwsza odrzucona cyfra należy do przedziału od 0 do 4 albo w górę, jeżeli pierwsza odrzucona cyfra należy do przedziału od 5 do 9.</w:t>
      </w:r>
    </w:p>
    <w:p w:rsidR="00854660" w:rsidRPr="000E6A23" w:rsidRDefault="00854660" w:rsidP="00854660">
      <w:pPr>
        <w:contextualSpacing/>
        <w:jc w:val="both"/>
        <w:rPr>
          <w:b/>
          <w:sz w:val="24"/>
          <w:szCs w:val="24"/>
        </w:rPr>
      </w:pPr>
    </w:p>
    <w:p w:rsidR="004D5981" w:rsidRPr="004D5981" w:rsidRDefault="004D5981" w:rsidP="004D5981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4D5981" w:rsidRPr="004D5981" w:rsidRDefault="004D5981" w:rsidP="004D5981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4D5981">
        <w:rPr>
          <w:rFonts w:eastAsia="Times New Roman" w:cs="Times New Roman"/>
          <w:sz w:val="20"/>
          <w:szCs w:val="20"/>
          <w:lang w:eastAsia="pl-PL"/>
        </w:rPr>
        <w:t xml:space="preserve">Rozporządzenie Komisji (UE) nr 651/2014 z dnia 17 czerwca 2014 r. uznającego niektóre rodzaje pomocy za zgodne z rynkiem wewnętrznym w zastosowaniu art. 107 i 108 Traktatu </w:t>
      </w:r>
      <w:r w:rsidRPr="004D5981">
        <w:rPr>
          <w:sz w:val="20"/>
          <w:szCs w:val="20"/>
        </w:rPr>
        <w:t>(Dz. Urz. UE L 187 z 26.06.2014, str. 1)</w:t>
      </w:r>
    </w:p>
    <w:p w:rsidR="00854660" w:rsidRDefault="00854660" w:rsidP="00854660">
      <w:pPr>
        <w:spacing w:after="0" w:line="240" w:lineRule="auto"/>
        <w:jc w:val="both"/>
        <w:rPr>
          <w:sz w:val="20"/>
          <w:szCs w:val="20"/>
        </w:rPr>
      </w:pPr>
    </w:p>
    <w:p w:rsidR="00854660" w:rsidRPr="003903EA" w:rsidRDefault="00854660" w:rsidP="00854660">
      <w:pPr>
        <w:pStyle w:val="Nagwek2"/>
        <w:numPr>
          <w:ilvl w:val="0"/>
          <w:numId w:val="14"/>
        </w:numPr>
      </w:pPr>
      <w:r w:rsidRPr="003903EA">
        <w:t>Czy należy comiesięcznie wypełniać poz. 7-16 na formularzu INF-D-P?</w:t>
      </w:r>
    </w:p>
    <w:p w:rsidR="00854660" w:rsidRPr="003903EA" w:rsidRDefault="00854660" w:rsidP="00854660">
      <w:pPr>
        <w:spacing w:after="0" w:line="240" w:lineRule="auto"/>
        <w:jc w:val="both"/>
        <w:rPr>
          <w:sz w:val="20"/>
          <w:szCs w:val="20"/>
        </w:rPr>
      </w:pPr>
    </w:p>
    <w:p w:rsidR="00854660" w:rsidRDefault="00854660" w:rsidP="00854660">
      <w:pPr>
        <w:spacing w:after="0" w:line="240" w:lineRule="auto"/>
        <w:jc w:val="both"/>
        <w:rPr>
          <w:sz w:val="20"/>
          <w:szCs w:val="20"/>
        </w:rPr>
      </w:pPr>
    </w:p>
    <w:p w:rsidR="00854660" w:rsidRDefault="00854660" w:rsidP="00854660">
      <w:pPr>
        <w:jc w:val="both"/>
        <w:rPr>
          <w:sz w:val="24"/>
          <w:szCs w:val="24"/>
        </w:rPr>
      </w:pPr>
      <w:r w:rsidRPr="0085471E">
        <w:rPr>
          <w:sz w:val="24"/>
          <w:szCs w:val="24"/>
        </w:rPr>
        <w:t xml:space="preserve">Nie. Pozycje </w:t>
      </w:r>
      <w:r>
        <w:rPr>
          <w:sz w:val="24"/>
          <w:szCs w:val="24"/>
        </w:rPr>
        <w:t>7-16 na formularzu INF-D-P</w:t>
      </w:r>
      <w:r w:rsidRPr="0085471E">
        <w:rPr>
          <w:sz w:val="24"/>
          <w:szCs w:val="24"/>
        </w:rPr>
        <w:t xml:space="preserve"> wypełnij </w:t>
      </w:r>
      <w:r w:rsidRPr="003903EA">
        <w:rPr>
          <w:sz w:val="24"/>
          <w:szCs w:val="24"/>
        </w:rPr>
        <w:t>w przypadku składania informacji za danego pracownika po raz pierwszy lub w razie, gdy dane te uległy zmianie.</w:t>
      </w:r>
    </w:p>
    <w:p w:rsidR="004D5981" w:rsidRPr="004D5981" w:rsidRDefault="004D5981" w:rsidP="004D5981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jc w:val="both"/>
        <w:rPr>
          <w:lang w:eastAsia="pl-PL"/>
        </w:rPr>
      </w:pPr>
    </w:p>
    <w:p w:rsidR="00854660" w:rsidRDefault="00854660" w:rsidP="00854660">
      <w:pPr>
        <w:pStyle w:val="Nagwek2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Co należy wpisać w poz. 17 – „Okres sprawozdawczy” oraz 18 „Okres wypłaty wynagrodzenia ” w formularzu INF-D-P?</w:t>
      </w:r>
    </w:p>
    <w:p w:rsidR="00854660" w:rsidRDefault="00854660" w:rsidP="00854660">
      <w:pPr>
        <w:jc w:val="both"/>
        <w:rPr>
          <w:lang w:eastAsia="pl-PL"/>
        </w:rPr>
      </w:pPr>
    </w:p>
    <w:p w:rsidR="00854660" w:rsidRDefault="00854660" w:rsidP="00854660">
      <w:pPr>
        <w:jc w:val="both"/>
        <w:rPr>
          <w:lang w:eastAsia="pl-PL"/>
        </w:rPr>
      </w:pPr>
      <w:r>
        <w:rPr>
          <w:lang w:eastAsia="pl-PL"/>
        </w:rPr>
        <w:t xml:space="preserve">W pozycji 17 w formularzu INF-D-P wpisz miesiąc i rok, za który składana jest informacja. Natomiast w </w:t>
      </w:r>
      <w:r w:rsidRPr="003903EA">
        <w:rPr>
          <w:lang w:eastAsia="pl-PL"/>
        </w:rPr>
        <w:t xml:space="preserve">pozycji </w:t>
      </w:r>
      <w:r>
        <w:rPr>
          <w:lang w:eastAsia="pl-PL"/>
        </w:rPr>
        <w:t xml:space="preserve">18 </w:t>
      </w:r>
      <w:r w:rsidRPr="003903EA">
        <w:rPr>
          <w:lang w:eastAsia="pl-PL"/>
        </w:rPr>
        <w:t xml:space="preserve">w formularzu INF-D-P </w:t>
      </w:r>
      <w:r>
        <w:rPr>
          <w:lang w:eastAsia="pl-PL"/>
        </w:rPr>
        <w:t>wpisz miesiąc i rok, w którym wypłacono wynagrodzenie pracownikowi za okres sprawozdawczy określony w pozycji 17.</w:t>
      </w:r>
    </w:p>
    <w:p w:rsidR="004945C9" w:rsidRDefault="004945C9" w:rsidP="00854660">
      <w:pPr>
        <w:jc w:val="both"/>
        <w:rPr>
          <w:lang w:eastAsia="pl-PL"/>
        </w:rPr>
      </w:pPr>
      <w:r>
        <w:rPr>
          <w:rStyle w:val="Pogrubienie"/>
        </w:rPr>
        <w:t xml:space="preserve">UWAGA!!! </w:t>
      </w:r>
      <w:r>
        <w:t>Od 1 lipca 2016 r. możesz złożyć wniosek o dofinansowanie pracownika niepełnosprawnego dopiero po wypłacie wynagrodzenia tego pracownika (tj. z chwilą, gdy pracownik dysponuje wypłacona kwotą) - z zachowaniem wszystkich terminów określonych</w:t>
      </w:r>
      <w:r>
        <w:br/>
        <w:t xml:space="preserve"> w ustawie i aktach wykonawczych</w:t>
      </w:r>
    </w:p>
    <w:p w:rsidR="004D5981" w:rsidRPr="004D5981" w:rsidRDefault="004D5981" w:rsidP="004D5981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jc w:val="both"/>
        <w:rPr>
          <w:lang w:eastAsia="pl-PL"/>
        </w:rPr>
      </w:pPr>
    </w:p>
    <w:p w:rsidR="00854660" w:rsidRDefault="00854660" w:rsidP="00854660">
      <w:pPr>
        <w:pStyle w:val="Nagwek2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Jak uzupełnić pozycję 20 – „Numer kolejny informacji”- w druku INF-D-P?</w:t>
      </w:r>
    </w:p>
    <w:p w:rsidR="004945C9" w:rsidRDefault="004945C9" w:rsidP="004945C9">
      <w:pPr>
        <w:contextualSpacing/>
        <w:rPr>
          <w:lang w:eastAsia="pl-PL"/>
        </w:rPr>
      </w:pPr>
    </w:p>
    <w:p w:rsidR="00854660" w:rsidRDefault="00854660" w:rsidP="004945C9">
      <w:pPr>
        <w:contextualSpacing/>
        <w:rPr>
          <w:lang w:eastAsia="pl-PL"/>
        </w:rPr>
      </w:pPr>
      <w:r>
        <w:rPr>
          <w:lang w:eastAsia="pl-PL"/>
        </w:rPr>
        <w:t xml:space="preserve">W pozycji nr 20 wpisz  numer informacji INF-D-P dołączonej do wniosku </w:t>
      </w:r>
      <w:proofErr w:type="spellStart"/>
      <w:r>
        <w:rPr>
          <w:lang w:eastAsia="pl-PL"/>
        </w:rPr>
        <w:t>Wn</w:t>
      </w:r>
      <w:proofErr w:type="spellEnd"/>
      <w:r>
        <w:rPr>
          <w:lang w:eastAsia="pl-PL"/>
        </w:rPr>
        <w:t>-D.</w:t>
      </w:r>
      <w:r>
        <w:rPr>
          <w:lang w:eastAsia="pl-PL"/>
        </w:rPr>
        <w:br/>
      </w:r>
    </w:p>
    <w:p w:rsidR="00854660" w:rsidRPr="00184174" w:rsidRDefault="00854660" w:rsidP="00854660">
      <w:pPr>
        <w:contextualSpacing/>
        <w:jc w:val="both"/>
        <w:rPr>
          <w:b/>
          <w:lang w:eastAsia="pl-PL"/>
        </w:rPr>
      </w:pPr>
      <w:r w:rsidRPr="00184174">
        <w:rPr>
          <w:b/>
          <w:lang w:eastAsia="pl-PL"/>
        </w:rPr>
        <w:t>Przykład:</w:t>
      </w:r>
    </w:p>
    <w:p w:rsidR="00854660" w:rsidRDefault="00854660" w:rsidP="00854660">
      <w:pPr>
        <w:contextualSpacing/>
        <w:jc w:val="both"/>
        <w:rPr>
          <w:lang w:eastAsia="pl-PL"/>
        </w:rPr>
      </w:pPr>
      <w:r>
        <w:rPr>
          <w:lang w:eastAsia="pl-PL"/>
        </w:rPr>
        <w:t xml:space="preserve">Pracodawca występuje o dofinansowanie do wynagrodzeń 2 pracowników niepełnosprawnych dołączając do wniosku </w:t>
      </w:r>
      <w:proofErr w:type="spellStart"/>
      <w:r>
        <w:rPr>
          <w:lang w:eastAsia="pl-PL"/>
        </w:rPr>
        <w:t>Wn</w:t>
      </w:r>
      <w:proofErr w:type="spellEnd"/>
      <w:r>
        <w:rPr>
          <w:lang w:eastAsia="pl-PL"/>
        </w:rPr>
        <w:t>-D dwa załączniki INF-D-P. Na załącznikach INF-D-P za poszczególne osoby należy w poz. 20 wpisać kolejny numer tj. 1- na pierwszym INF-D-P, 2 - na drugim INF-D-P.</w:t>
      </w:r>
    </w:p>
    <w:p w:rsidR="004D5981" w:rsidRDefault="004D5981" w:rsidP="00854660">
      <w:pPr>
        <w:contextualSpacing/>
        <w:jc w:val="both"/>
        <w:rPr>
          <w:lang w:eastAsia="pl-PL"/>
        </w:rPr>
      </w:pPr>
    </w:p>
    <w:p w:rsidR="004D5981" w:rsidRPr="004D5981" w:rsidRDefault="004D5981" w:rsidP="004D5981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lastRenderedPageBreak/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54660" w:rsidRDefault="00854660" w:rsidP="00854660">
      <w:pPr>
        <w:contextualSpacing/>
        <w:jc w:val="both"/>
        <w:rPr>
          <w:lang w:eastAsia="pl-PL"/>
        </w:rPr>
      </w:pPr>
    </w:p>
    <w:p w:rsidR="00854660" w:rsidRDefault="00854660" w:rsidP="00854660">
      <w:pPr>
        <w:pStyle w:val="Nagwek2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W jaki sposób należy wypełnić poz. 45 – „Zatrudnienie od dnia” w formularzu INF-D-P w przypadku, gdy zatrudniam pracownika ponownie po krótkiej przerwie od wygaśnięcia pierwszej umowy</w:t>
      </w:r>
      <w:r w:rsidR="004D5981">
        <w:rPr>
          <w:lang w:eastAsia="pl-PL"/>
        </w:rPr>
        <w:t>.</w:t>
      </w:r>
      <w:r>
        <w:rPr>
          <w:lang w:eastAsia="pl-PL"/>
        </w:rPr>
        <w:t xml:space="preserve"> Czy muszę na tego pracownika ponownie ustalać efekt zachęty?</w:t>
      </w:r>
    </w:p>
    <w:p w:rsidR="00854660" w:rsidRDefault="00854660" w:rsidP="00854660">
      <w:pPr>
        <w:contextualSpacing/>
        <w:jc w:val="both"/>
        <w:rPr>
          <w:lang w:eastAsia="pl-PL"/>
        </w:rPr>
      </w:pPr>
    </w:p>
    <w:p w:rsidR="00854660" w:rsidRDefault="00854660" w:rsidP="00854660">
      <w:pPr>
        <w:contextualSpacing/>
        <w:jc w:val="both"/>
        <w:rPr>
          <w:lang w:eastAsia="pl-PL"/>
        </w:rPr>
      </w:pPr>
      <w:r>
        <w:rPr>
          <w:lang w:eastAsia="pl-PL"/>
        </w:rPr>
        <w:t xml:space="preserve">W </w:t>
      </w:r>
      <w:r w:rsidR="00D22921">
        <w:rPr>
          <w:lang w:eastAsia="pl-PL"/>
        </w:rPr>
        <w:t xml:space="preserve">opisanej </w:t>
      </w:r>
      <w:r>
        <w:rPr>
          <w:lang w:eastAsia="pl-PL"/>
        </w:rPr>
        <w:t xml:space="preserve">sytuacji </w:t>
      </w:r>
      <w:r w:rsidR="00D22921">
        <w:rPr>
          <w:lang w:eastAsia="pl-PL"/>
        </w:rPr>
        <w:t>nie ma ciągłości zatrudnienia tego praco</w:t>
      </w:r>
      <w:r w:rsidR="00A509ED">
        <w:rPr>
          <w:lang w:eastAsia="pl-PL"/>
        </w:rPr>
        <w:t>wnika</w:t>
      </w:r>
      <w:r w:rsidR="00D22921">
        <w:rPr>
          <w:lang w:eastAsia="pl-PL"/>
        </w:rPr>
        <w:t xml:space="preserve">, a więc </w:t>
      </w:r>
      <w:r>
        <w:rPr>
          <w:lang w:eastAsia="pl-PL"/>
        </w:rPr>
        <w:t>w poz</w:t>
      </w:r>
      <w:r w:rsidR="004D5981">
        <w:rPr>
          <w:lang w:eastAsia="pl-PL"/>
        </w:rPr>
        <w:t xml:space="preserve">ycji </w:t>
      </w:r>
      <w:r>
        <w:rPr>
          <w:lang w:eastAsia="pl-PL"/>
        </w:rPr>
        <w:t xml:space="preserve"> 45 w formularzu INF-D-P</w:t>
      </w:r>
      <w:r w:rsidR="00D22921">
        <w:rPr>
          <w:lang w:eastAsia="pl-PL"/>
        </w:rPr>
        <w:t xml:space="preserve"> wpisz</w:t>
      </w:r>
      <w:r>
        <w:rPr>
          <w:lang w:eastAsia="pl-PL"/>
        </w:rPr>
        <w:t xml:space="preserve"> dat</w:t>
      </w:r>
      <w:r w:rsidR="00D22921">
        <w:rPr>
          <w:lang w:eastAsia="pl-PL"/>
        </w:rPr>
        <w:t>ę</w:t>
      </w:r>
      <w:r>
        <w:rPr>
          <w:lang w:eastAsia="pl-PL"/>
        </w:rPr>
        <w:t xml:space="preserve"> </w:t>
      </w:r>
      <w:r w:rsidR="004D5981">
        <w:rPr>
          <w:lang w:eastAsia="pl-PL"/>
        </w:rPr>
        <w:t>zawarcia kolejnej umowy o pracę</w:t>
      </w:r>
      <w:r w:rsidR="00D22921">
        <w:rPr>
          <w:lang w:eastAsia="pl-PL"/>
        </w:rPr>
        <w:t>.</w:t>
      </w:r>
      <w:r w:rsidR="00A509ED">
        <w:rPr>
          <w:lang w:eastAsia="pl-PL"/>
        </w:rPr>
        <w:t xml:space="preserve"> E</w:t>
      </w:r>
      <w:r>
        <w:rPr>
          <w:lang w:eastAsia="pl-PL"/>
        </w:rPr>
        <w:t>fekt zachęty</w:t>
      </w:r>
      <w:r w:rsidR="00A509ED">
        <w:rPr>
          <w:lang w:eastAsia="pl-PL"/>
        </w:rPr>
        <w:t xml:space="preserve"> dla tego pracownika </w:t>
      </w:r>
      <w:r>
        <w:rPr>
          <w:lang w:eastAsia="pl-PL"/>
        </w:rPr>
        <w:t xml:space="preserve"> </w:t>
      </w:r>
      <w:r w:rsidR="00D22921">
        <w:rPr>
          <w:lang w:eastAsia="pl-PL"/>
        </w:rPr>
        <w:t>zbada</w:t>
      </w:r>
      <w:r w:rsidR="00A509ED">
        <w:rPr>
          <w:lang w:eastAsia="pl-PL"/>
        </w:rPr>
        <w:t xml:space="preserve">j </w:t>
      </w:r>
      <w:r w:rsidR="00A509ED">
        <w:rPr>
          <w:lang w:eastAsia="pl-PL"/>
        </w:rPr>
        <w:br/>
        <w:t xml:space="preserve">w </w:t>
      </w:r>
      <w:r>
        <w:rPr>
          <w:lang w:eastAsia="pl-PL"/>
        </w:rPr>
        <w:t>miesiąc</w:t>
      </w:r>
      <w:r w:rsidR="00A509ED">
        <w:rPr>
          <w:lang w:eastAsia="pl-PL"/>
        </w:rPr>
        <w:t>u</w:t>
      </w:r>
      <w:r>
        <w:rPr>
          <w:lang w:eastAsia="pl-PL"/>
        </w:rPr>
        <w:t xml:space="preserve"> ponownego zatrudnienia</w:t>
      </w:r>
      <w:r w:rsidR="00D22921">
        <w:rPr>
          <w:lang w:eastAsia="pl-PL"/>
        </w:rPr>
        <w:t>.</w:t>
      </w:r>
    </w:p>
    <w:p w:rsidR="00A509ED" w:rsidRDefault="00A509ED" w:rsidP="00854660">
      <w:pPr>
        <w:contextualSpacing/>
        <w:jc w:val="both"/>
        <w:rPr>
          <w:lang w:eastAsia="pl-PL"/>
        </w:rPr>
      </w:pPr>
    </w:p>
    <w:p w:rsidR="00A509ED" w:rsidRPr="004D5981" w:rsidRDefault="00A509ED" w:rsidP="00A509ED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4945C9" w:rsidRPr="006F64A7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A509ED" w:rsidRPr="004945C9" w:rsidRDefault="004945C9" w:rsidP="004945C9">
      <w:pPr>
        <w:numPr>
          <w:ilvl w:val="0"/>
          <w:numId w:val="20"/>
        </w:numPr>
        <w:spacing w:line="240" w:lineRule="auto"/>
        <w:contextualSpacing/>
        <w:jc w:val="both"/>
        <w:rPr>
          <w:sz w:val="20"/>
          <w:szCs w:val="20"/>
        </w:rPr>
      </w:pPr>
      <w:r w:rsidRPr="006F64A7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A509ED" w:rsidRPr="000149AC" w:rsidRDefault="00A509ED" w:rsidP="000149AC">
      <w:pPr>
        <w:pStyle w:val="Nagwek2"/>
        <w:numPr>
          <w:ilvl w:val="0"/>
          <w:numId w:val="27"/>
        </w:numPr>
        <w:ind w:left="851" w:hanging="425"/>
        <w:jc w:val="both"/>
      </w:pPr>
      <w:r w:rsidRPr="00A509ED">
        <w:t>Dla kogo pomoc udzielana w ramach dofinansowań do wynagrodzeń stanowi pomoc publiczną? Jak wypełniać poz. 46 - „Dofinansowanie stanowi pomoc publiczną” w formularzu INF-D-P?</w:t>
      </w:r>
    </w:p>
    <w:p w:rsidR="00A509ED" w:rsidRPr="000149AC" w:rsidRDefault="00A509ED" w:rsidP="000149AC">
      <w:pPr>
        <w:pStyle w:val="NormalnyWeb"/>
        <w:jc w:val="both"/>
        <w:rPr>
          <w:rFonts w:asciiTheme="minorHAnsi" w:hAnsiTheme="minorHAnsi"/>
        </w:rPr>
      </w:pPr>
      <w:r w:rsidRPr="000149AC">
        <w:rPr>
          <w:rFonts w:asciiTheme="minorHAnsi" w:hAnsiTheme="minorHAnsi"/>
        </w:rPr>
        <w:t xml:space="preserve">W pozycji 46 </w:t>
      </w:r>
      <w:r w:rsidR="003D2B9C" w:rsidRPr="000149AC">
        <w:rPr>
          <w:rFonts w:asciiTheme="minorHAnsi" w:hAnsiTheme="minorHAnsi"/>
        </w:rPr>
        <w:t xml:space="preserve">w załączniku INF-D-P </w:t>
      </w:r>
      <w:r w:rsidRPr="000149AC">
        <w:rPr>
          <w:rFonts w:asciiTheme="minorHAnsi" w:hAnsiTheme="minorHAnsi"/>
        </w:rPr>
        <w:t xml:space="preserve">zaznacz znakiem X odpowiednie pole. Jeżeli dofinansowanie do wynagrodzenia pracownika niepełnosprawnego stanowi dla Ciebie pomoc publiczną </w:t>
      </w:r>
      <w:r w:rsidR="003D2B9C" w:rsidRPr="000149AC">
        <w:rPr>
          <w:rFonts w:asciiTheme="minorHAnsi" w:hAnsiTheme="minorHAnsi"/>
        </w:rPr>
        <w:t>zaznacz punkt 1. Pamiętaj, że p</w:t>
      </w:r>
      <w:r w:rsidRPr="000149AC">
        <w:rPr>
          <w:rFonts w:asciiTheme="minorHAnsi" w:hAnsiTheme="minorHAnsi"/>
        </w:rPr>
        <w:t>omoc udzielana ze środków państwa, dowolnemu podmiotowi prowadzącemu działalność gospodarczą, jest pomocą publiczną.</w:t>
      </w:r>
      <w:r w:rsidR="003D2B9C" w:rsidRPr="000149AC">
        <w:rPr>
          <w:rFonts w:asciiTheme="minorHAnsi" w:hAnsiTheme="minorHAnsi"/>
        </w:rPr>
        <w:br/>
        <w:t xml:space="preserve">Jeżeli  w świetle przepisów Komisji Europejskiej, nie jesteś </w:t>
      </w:r>
      <w:r w:rsidRPr="000149AC">
        <w:rPr>
          <w:rFonts w:asciiTheme="minorHAnsi" w:hAnsiTheme="minorHAnsi"/>
        </w:rPr>
        <w:t xml:space="preserve"> przedsiębiorcą i </w:t>
      </w:r>
      <w:r w:rsidR="003D2B9C" w:rsidRPr="000149AC">
        <w:rPr>
          <w:rFonts w:asciiTheme="minorHAnsi" w:hAnsiTheme="minorHAnsi"/>
        </w:rPr>
        <w:t xml:space="preserve">nie prowadzisz </w:t>
      </w:r>
      <w:r w:rsidRPr="000149AC">
        <w:rPr>
          <w:rFonts w:asciiTheme="minorHAnsi" w:hAnsiTheme="minorHAnsi"/>
        </w:rPr>
        <w:t xml:space="preserve"> działalności gospodarczej</w:t>
      </w:r>
      <w:r w:rsidR="003D2B9C" w:rsidRPr="000149AC">
        <w:rPr>
          <w:rFonts w:asciiTheme="minorHAnsi" w:hAnsiTheme="minorHAnsi"/>
        </w:rPr>
        <w:t xml:space="preserve"> zaznacz punkt 2. </w:t>
      </w:r>
    </w:p>
    <w:p w:rsidR="003D2B9C" w:rsidRPr="000149AC" w:rsidRDefault="003D2B9C" w:rsidP="000149AC">
      <w:pPr>
        <w:pStyle w:val="NormalnyWeb"/>
        <w:jc w:val="both"/>
        <w:rPr>
          <w:rFonts w:asciiTheme="minorHAnsi" w:hAnsiTheme="minorHAnsi"/>
        </w:rPr>
      </w:pPr>
      <w:r w:rsidRPr="000149AC">
        <w:rPr>
          <w:rFonts w:asciiTheme="minorHAnsi" w:hAnsiTheme="minorHAnsi"/>
        </w:rPr>
        <w:t xml:space="preserve">Uwaga!!! W przypadku zaznaczenia punktu 2, nie masz obowiązku badania efektu zachęty, a więc nie uzupełniasz w formularzu INF-D-P pozycji 48.  </w:t>
      </w:r>
    </w:p>
    <w:p w:rsidR="000149AC" w:rsidRPr="000149AC" w:rsidRDefault="000149AC" w:rsidP="000149AC">
      <w:pPr>
        <w:shd w:val="clear" w:color="auto" w:fill="FFFFFF"/>
        <w:suppressAutoHyphens/>
        <w:spacing w:before="280" w:after="280" w:line="288" w:lineRule="atLeast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149AC">
        <w:rPr>
          <w:rFonts w:ascii="Calibri" w:eastAsia="Times New Roman" w:hAnsi="Calibri" w:cs="Arial"/>
          <w:b/>
          <w:sz w:val="24"/>
          <w:szCs w:val="24"/>
          <w:lang w:eastAsia="ar-SA"/>
        </w:rPr>
        <w:t>Podstawa prawna:</w:t>
      </w:r>
    </w:p>
    <w:p w:rsidR="004945C9" w:rsidRPr="004945C9" w:rsidRDefault="004945C9" w:rsidP="004945C9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4945C9">
        <w:rPr>
          <w:rFonts w:ascii="Calibri" w:eastAsia="Calibri" w:hAnsi="Calibri" w:cs="Calibri"/>
          <w:color w:val="000000"/>
          <w:sz w:val="20"/>
          <w:szCs w:val="20"/>
          <w:lang w:eastAsia="ar-SA"/>
        </w:rPr>
        <w:t>Ustawa z dnia 27 sierpnia 1997 r. o rehabilitacji zawodowej i społecznej oraz zatrudnianiu osób niepełnosprawnych (Dz. U. z 2016 r. poz. 2046, ze zm.)</w:t>
      </w:r>
    </w:p>
    <w:p w:rsidR="008B2CA8" w:rsidRDefault="004945C9" w:rsidP="008B2CA8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4945C9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0149AC" w:rsidRPr="008B2CA8" w:rsidRDefault="000149AC" w:rsidP="008B2CA8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8B2CA8">
        <w:rPr>
          <w:rFonts w:ascii="Calibri" w:eastAsia="Times New Roman" w:hAnsi="Calibri" w:cs="Arial"/>
          <w:sz w:val="20"/>
          <w:szCs w:val="20"/>
          <w:lang w:eastAsia="ar-SA"/>
        </w:rPr>
        <w:t xml:space="preserve">Rozporządzenie Komisji (UE) nr 651/2014 z dnia 17 czerwca 2014 r. uznającego niektóre rodzaje pomocy za zgodne z rynkiem wewnętrznym w zastosowaniu art. 107 i 108 Traktatu </w:t>
      </w:r>
      <w:r w:rsidR="008B2CA8" w:rsidRPr="008B2CA8">
        <w:rPr>
          <w:rFonts w:ascii="Calibri" w:eastAsia="Times New Roman" w:hAnsi="Calibri" w:cs="Arial"/>
          <w:sz w:val="20"/>
          <w:szCs w:val="20"/>
          <w:lang w:eastAsia="ar-SA"/>
        </w:rPr>
        <w:t>(Dz. Urz. UE L 187 z 26.06.2014, str. 1)</w:t>
      </w:r>
    </w:p>
    <w:p w:rsidR="00A509ED" w:rsidRDefault="000149AC" w:rsidP="000149AC">
      <w:pPr>
        <w:pStyle w:val="Nagwek2"/>
        <w:numPr>
          <w:ilvl w:val="0"/>
          <w:numId w:val="27"/>
        </w:numPr>
        <w:ind w:left="993" w:hanging="567"/>
      </w:pPr>
      <w:r w:rsidRPr="000149AC">
        <w:lastRenderedPageBreak/>
        <w:t>Prowadz</w:t>
      </w:r>
      <w:r>
        <w:t>ę</w:t>
      </w:r>
      <w:r w:rsidRPr="000149AC">
        <w:t xml:space="preserve"> działalność gospodarczą. W poz. 46 na formularzu INF-D-P zaznaczam</w:t>
      </w:r>
      <w:r>
        <w:t xml:space="preserve"> </w:t>
      </w:r>
      <w:r w:rsidRPr="000149AC">
        <w:t xml:space="preserve"> „Tak”. W jaki sposób uzupełnić poz. 48 („Pracownik zatrudniony w warunkach efektu zachęty”) w formularzu INF-D-P?</w:t>
      </w:r>
    </w:p>
    <w:p w:rsidR="000149AC" w:rsidRPr="000149AC" w:rsidRDefault="000149AC" w:rsidP="00FA3C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3CCA">
        <w:rPr>
          <w:rFonts w:eastAsia="Times New Roman" w:cs="Times New Roman"/>
          <w:sz w:val="24"/>
          <w:szCs w:val="24"/>
          <w:lang w:eastAsia="pl-PL"/>
        </w:rPr>
        <w:t>Pozycję</w:t>
      </w:r>
      <w:r w:rsidRPr="000149AC">
        <w:rPr>
          <w:rFonts w:eastAsia="Times New Roman" w:cs="Times New Roman"/>
          <w:sz w:val="24"/>
          <w:szCs w:val="24"/>
          <w:lang w:eastAsia="pl-PL"/>
        </w:rPr>
        <w:t xml:space="preserve"> 48 </w:t>
      </w:r>
      <w:r w:rsidRPr="00FA3CCA">
        <w:rPr>
          <w:rFonts w:eastAsia="Times New Roman" w:cs="Times New Roman"/>
          <w:sz w:val="24"/>
          <w:szCs w:val="24"/>
          <w:lang w:eastAsia="pl-PL"/>
        </w:rPr>
        <w:t>wypełnij</w:t>
      </w:r>
      <w:r w:rsidRPr="000149AC">
        <w:rPr>
          <w:rFonts w:eastAsia="Times New Roman" w:cs="Times New Roman"/>
          <w:sz w:val="24"/>
          <w:szCs w:val="24"/>
          <w:lang w:eastAsia="pl-PL"/>
        </w:rPr>
        <w:t xml:space="preserve"> w odniesieniu do wszystkich pracowników niepełnosprawnych, dla których sporządza</w:t>
      </w:r>
      <w:r w:rsidRPr="00FA3CCA">
        <w:rPr>
          <w:rFonts w:eastAsia="Times New Roman" w:cs="Times New Roman"/>
          <w:sz w:val="24"/>
          <w:szCs w:val="24"/>
          <w:lang w:eastAsia="pl-PL"/>
        </w:rPr>
        <w:t>sz</w:t>
      </w:r>
      <w:r w:rsidRPr="000149AC">
        <w:rPr>
          <w:rFonts w:eastAsia="Times New Roman" w:cs="Times New Roman"/>
          <w:sz w:val="24"/>
          <w:szCs w:val="24"/>
          <w:lang w:eastAsia="pl-PL"/>
        </w:rPr>
        <w:t xml:space="preserve"> informację INF-D-P (niezależnie od daty ich zatrudnienia)</w:t>
      </w:r>
      <w:r w:rsidRPr="00FA3CCA">
        <w:rPr>
          <w:rFonts w:eastAsia="Times New Roman" w:cs="Times New Roman"/>
          <w:sz w:val="24"/>
          <w:szCs w:val="24"/>
          <w:lang w:eastAsia="pl-PL"/>
        </w:rPr>
        <w:t>.</w:t>
      </w:r>
    </w:p>
    <w:p w:rsidR="000149AC" w:rsidRPr="000149AC" w:rsidRDefault="000149AC" w:rsidP="00FA3C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3CCA">
        <w:rPr>
          <w:rFonts w:eastAsia="Times New Roman" w:cs="Times New Roman"/>
          <w:sz w:val="24"/>
          <w:szCs w:val="24"/>
          <w:lang w:eastAsia="pl-PL"/>
        </w:rPr>
        <w:t>Z</w:t>
      </w:r>
      <w:r w:rsidRPr="000149AC">
        <w:rPr>
          <w:rFonts w:eastAsia="Times New Roman" w:cs="Times New Roman"/>
          <w:sz w:val="24"/>
          <w:szCs w:val="24"/>
          <w:lang w:eastAsia="pl-PL"/>
        </w:rPr>
        <w:t>aznacz pole 1 jeżeli wykazał</w:t>
      </w:r>
      <w:r w:rsidRPr="00FA3CCA">
        <w:rPr>
          <w:rFonts w:eastAsia="Times New Roman" w:cs="Times New Roman"/>
          <w:sz w:val="24"/>
          <w:szCs w:val="24"/>
          <w:lang w:eastAsia="pl-PL"/>
        </w:rPr>
        <w:t xml:space="preserve">eś </w:t>
      </w:r>
      <w:r w:rsidRPr="000149AC">
        <w:rPr>
          <w:rFonts w:eastAsia="Times New Roman" w:cs="Times New Roman"/>
          <w:sz w:val="24"/>
          <w:szCs w:val="24"/>
          <w:lang w:eastAsia="pl-PL"/>
        </w:rPr>
        <w:t>efekt zachęty albo nie miał</w:t>
      </w:r>
      <w:r w:rsidRPr="00FA3CCA">
        <w:rPr>
          <w:rFonts w:eastAsia="Times New Roman" w:cs="Times New Roman"/>
          <w:sz w:val="24"/>
          <w:szCs w:val="24"/>
          <w:lang w:eastAsia="pl-PL"/>
        </w:rPr>
        <w:t>eś</w:t>
      </w:r>
      <w:r w:rsidRPr="000149AC">
        <w:rPr>
          <w:rFonts w:eastAsia="Times New Roman" w:cs="Times New Roman"/>
          <w:sz w:val="24"/>
          <w:szCs w:val="24"/>
          <w:lang w:eastAsia="pl-PL"/>
        </w:rPr>
        <w:t xml:space="preserve"> obowiązku wykazywan</w:t>
      </w:r>
      <w:r w:rsidRPr="00FA3CCA">
        <w:rPr>
          <w:rFonts w:eastAsia="Times New Roman" w:cs="Times New Roman"/>
          <w:sz w:val="24"/>
          <w:szCs w:val="24"/>
          <w:lang w:eastAsia="pl-PL"/>
        </w:rPr>
        <w:t>ia efektu zachęty.</w:t>
      </w:r>
    </w:p>
    <w:p w:rsidR="000149AC" w:rsidRPr="000149AC" w:rsidRDefault="000149AC" w:rsidP="000149AC">
      <w:pPr>
        <w:shd w:val="clear" w:color="auto" w:fill="FFFFFF"/>
        <w:suppressAutoHyphens/>
        <w:spacing w:before="280" w:after="28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b/>
          <w:color w:val="010101"/>
          <w:sz w:val="24"/>
          <w:szCs w:val="24"/>
          <w:lang w:eastAsia="ar-SA"/>
        </w:rPr>
        <w:t>Efekt zachęty</w:t>
      </w: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 xml:space="preserve"> jest spełniony co do zasady w przypadku, gdy zatrudnienie pracownika niepełnosprawnego  powoduje w miesiącu podpisania umowy o pracę wzrost zatrudnienia ogółem w stosunku do średniego stanu zatrudnienia z 12 miesięcy poprzedzających ten miesiąc (metoda ilościowa).</w:t>
      </w:r>
    </w:p>
    <w:p w:rsidR="000149AC" w:rsidRPr="000149AC" w:rsidRDefault="000149AC" w:rsidP="000149AC">
      <w:pPr>
        <w:shd w:val="clear" w:color="auto" w:fill="FFFFFF"/>
        <w:suppressAutoHyphens/>
        <w:spacing w:before="280" w:after="28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Istnieje wyjątek, kiedy efekt zachęty możesz wykazać mimo braku wzrostu zatrudnienia. Będzie nim przypadek, gdy zatrudniłeś pracownika niepełnosprawnego na wakat zwolniony w wyniku rozwiązania umowy o pracę z innym pracownikiem (metoda jakościowa):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z przyczyn określonych w art. 52 § 1 pkt 1 ustawy z dnia 26 czerwca 1974 r. - Kodeks pracy,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za wypowiedzeniem złożonym przez pracownika,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na mocy porozumienia stron,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wskutek przejścia pracownika na rentę z tytułu niezdolności do pracy,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z upływem czasu, na który została zawarta,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z dniem ukończenia pracy, dla której wykonania była zawarta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wygaśnięcia umowy o pracę,</w:t>
      </w:r>
    </w:p>
    <w:p w:rsidR="000149AC" w:rsidRPr="000149AC" w:rsidRDefault="000149AC" w:rsidP="000149AC">
      <w:pPr>
        <w:numPr>
          <w:ilvl w:val="0"/>
          <w:numId w:val="31"/>
        </w:num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>zmniejszenia wymiaru czasu pracy pracownika - na jego wniosek. </w:t>
      </w:r>
    </w:p>
    <w:p w:rsidR="000149AC" w:rsidRPr="000149AC" w:rsidRDefault="000149AC" w:rsidP="000149AC">
      <w:pPr>
        <w:shd w:val="clear" w:color="auto" w:fill="FFFFFF"/>
        <w:suppressAutoHyphens/>
        <w:spacing w:after="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</w:p>
    <w:p w:rsidR="000149AC" w:rsidRPr="000149AC" w:rsidRDefault="000149AC" w:rsidP="000149AC">
      <w:pPr>
        <w:shd w:val="clear" w:color="auto" w:fill="FFFFFF"/>
        <w:suppressAutoHyphens/>
        <w:spacing w:after="0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0149AC">
        <w:rPr>
          <w:rFonts w:eastAsia="Times New Roman" w:cs="Arial"/>
          <w:color w:val="010101"/>
          <w:sz w:val="24"/>
          <w:szCs w:val="24"/>
          <w:lang w:eastAsia="ar-SA"/>
        </w:rPr>
        <w:t xml:space="preserve">Efekt zachęty ustalasz jednokrotnie w związku z okresem zatrudnienia pracownika do czasu ustania zatrudnienia lub zmiany statusu tego pracownika. Oznacza to, że jeżeli efekt zachęty wykazałeś w miesiącu zatrudnienia osoby niepełnosprawnej trwa on przez cały okres jej zatrudnienia (jako osoby niepełnosprawnej). </w:t>
      </w:r>
      <w:r w:rsidRPr="000149AC">
        <w:rPr>
          <w:rFonts w:eastAsia="Times New Roman" w:cs="Arial"/>
          <w:sz w:val="24"/>
          <w:szCs w:val="24"/>
          <w:lang w:eastAsia="ar-SA"/>
        </w:rPr>
        <w:t>W przypadku przejęcia pracownika przez nowego pracodawcę na podstawie art. 23</w:t>
      </w:r>
      <w:r w:rsidRPr="000149AC">
        <w:rPr>
          <w:rFonts w:eastAsia="Times New Roman" w:cs="Arial"/>
          <w:sz w:val="24"/>
          <w:szCs w:val="24"/>
          <w:vertAlign w:val="superscript"/>
          <w:lang w:eastAsia="ar-SA"/>
        </w:rPr>
        <w:t>1</w:t>
      </w:r>
      <w:r w:rsidRPr="000149AC">
        <w:rPr>
          <w:rFonts w:eastAsia="Times New Roman" w:cs="Arial"/>
          <w:sz w:val="24"/>
          <w:szCs w:val="24"/>
          <w:lang w:eastAsia="ar-SA"/>
        </w:rPr>
        <w:t xml:space="preserve"> Kodeksu pracy, efekt zachęty należy zbadać na miesiąc jego przejęcia.</w:t>
      </w:r>
    </w:p>
    <w:p w:rsidR="00277B01" w:rsidRPr="00277B01" w:rsidRDefault="00277B01" w:rsidP="00277B0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10101"/>
          <w:sz w:val="24"/>
          <w:szCs w:val="24"/>
          <w:lang w:eastAsia="pl-PL"/>
        </w:rPr>
      </w:pPr>
      <w:r w:rsidRPr="00277B01">
        <w:rPr>
          <w:rFonts w:eastAsia="Times New Roman" w:cs="Arial"/>
          <w:b/>
          <w:color w:val="010101"/>
          <w:sz w:val="24"/>
          <w:szCs w:val="24"/>
          <w:lang w:eastAsia="pl-PL"/>
        </w:rPr>
        <w:t>Efektu zachęty nie badasz gdy:</w:t>
      </w:r>
    </w:p>
    <w:p w:rsidR="00277B01" w:rsidRPr="004945C9" w:rsidRDefault="00277B01" w:rsidP="00277B01">
      <w:pPr>
        <w:pStyle w:val="Akapitzlist"/>
        <w:numPr>
          <w:ilvl w:val="0"/>
          <w:numId w:val="43"/>
        </w:numPr>
        <w:rPr>
          <w:rFonts w:eastAsia="Times New Roman" w:cs="Arial"/>
          <w:color w:val="010101"/>
          <w:sz w:val="24"/>
          <w:szCs w:val="24"/>
          <w:lang w:eastAsia="pl-PL"/>
        </w:rPr>
      </w:pPr>
      <w:r w:rsidRPr="004945C9">
        <w:rPr>
          <w:rFonts w:eastAsia="Times New Roman" w:cs="Arial"/>
          <w:color w:val="010101"/>
          <w:sz w:val="24"/>
          <w:szCs w:val="24"/>
          <w:lang w:eastAsia="pl-PL"/>
        </w:rPr>
        <w:t>składasz informację INF-D-P za okres sprawozdawczy nie wcześniejszy niż lipiec     2016 r. dotyczącą pracownika, którego niepełnosprawność powstała w trakcie zatrudnienia w Twojej firmie, bez względu na datę zatrudnienia.</w:t>
      </w:r>
    </w:p>
    <w:p w:rsidR="00277B01" w:rsidRDefault="00277B01" w:rsidP="00277B01">
      <w:pPr>
        <w:numPr>
          <w:ilvl w:val="0"/>
          <w:numId w:val="43"/>
        </w:numPr>
        <w:shd w:val="clear" w:color="auto" w:fill="FFFFFF"/>
        <w:suppressAutoHyphens/>
        <w:spacing w:before="280" w:beforeAutospacing="1" w:after="280" w:afterAutospacing="1" w:line="288" w:lineRule="atLeast"/>
        <w:contextualSpacing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4945C9">
        <w:rPr>
          <w:rFonts w:eastAsia="Times New Roman" w:cs="Arial"/>
          <w:color w:val="010101"/>
          <w:sz w:val="24"/>
          <w:szCs w:val="24"/>
          <w:lang w:eastAsia="pl-PL"/>
        </w:rPr>
        <w:lastRenderedPageBreak/>
        <w:t>ubiegasz się o dofinansowanie do wynagrodzenia pracownika niepełnosprawnego na którego otrzymywałeś pomoc przed 1 stycznia 2009 r. w oparciu o ówcześnie obowiązujące przepisy krajowe lub wspólnotowe,</w:t>
      </w:r>
      <w:r>
        <w:rPr>
          <w:rFonts w:eastAsia="Times New Roman" w:cs="Arial"/>
          <w:color w:val="010101"/>
          <w:sz w:val="24"/>
          <w:szCs w:val="24"/>
          <w:lang w:eastAsia="pl-PL"/>
        </w:rPr>
        <w:t xml:space="preserve"> p</w:t>
      </w:r>
      <w:r w:rsidRPr="004945C9">
        <w:rPr>
          <w:rFonts w:eastAsia="Times New Roman" w:cs="Arial"/>
          <w:color w:val="000000"/>
          <w:sz w:val="24"/>
          <w:szCs w:val="24"/>
          <w:lang w:eastAsia="ar-SA"/>
        </w:rPr>
        <w:t>omoc ta mogła być udzielana:</w:t>
      </w:r>
    </w:p>
    <w:p w:rsidR="00277B01" w:rsidRPr="004945C9" w:rsidRDefault="00277B01" w:rsidP="00277B01">
      <w:pPr>
        <w:shd w:val="clear" w:color="auto" w:fill="FFFFFF"/>
        <w:suppressAutoHyphens/>
        <w:spacing w:before="280" w:beforeAutospacing="1" w:after="280" w:afterAutospacing="1" w:line="288" w:lineRule="atLeast"/>
        <w:ind w:left="720"/>
        <w:contextualSpacing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277B01" w:rsidRPr="00FA3CCA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>na finansowanie składek na ubezpieczenia społeczne zatrudnionych osób niepełnosprawnych,</w:t>
      </w:r>
    </w:p>
    <w:p w:rsidR="00277B01" w:rsidRPr="00FA3CCA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>refundację składek na ubezpieczenia społeczne,</w:t>
      </w:r>
    </w:p>
    <w:p w:rsidR="00277B01" w:rsidRPr="00FA3CCA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>zwrot kosztów związanych z utworzeniem stanowiska pracy dla nowozatrudnionej osoby niepełnosprawnej,</w:t>
      </w:r>
    </w:p>
    <w:p w:rsidR="00277B01" w:rsidRPr="00FA3CCA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>dofinansowanie do wynagrodzeń pracowników niepełnosprawnych,</w:t>
      </w:r>
    </w:p>
    <w:p w:rsidR="00277B01" w:rsidRPr="00FA3CCA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>zwrot miesięcznych kosztów zatrudnienia osoby pomagającej pracownikowi niepełnosprawnemu,</w:t>
      </w:r>
    </w:p>
    <w:p w:rsidR="00277B01" w:rsidRPr="00FA3CCA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>zwrot przez okres roku kosztów zatrudnienia osoby niepełnosprawnej zarejestrowanej w powiatowym urzędzie pracy w wysokości 60%,</w:t>
      </w:r>
    </w:p>
    <w:p w:rsidR="00277B01" w:rsidRPr="00FA3CCA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 xml:space="preserve"> na podstawie odrębnych przepisów w granicach wynikających z art. 5 i 6 rozporządzenia Komisji (WE) Nr 2204/2002,</w:t>
      </w:r>
    </w:p>
    <w:p w:rsidR="00277B01" w:rsidRPr="004945C9" w:rsidRDefault="00277B01" w:rsidP="00277B01">
      <w:pPr>
        <w:numPr>
          <w:ilvl w:val="0"/>
          <w:numId w:val="32"/>
        </w:numPr>
        <w:shd w:val="clear" w:color="auto" w:fill="FFFFFF"/>
        <w:suppressAutoHyphens/>
        <w:spacing w:after="0" w:line="288" w:lineRule="atLeast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  <w:r w:rsidRPr="00FA3CCA">
        <w:rPr>
          <w:rFonts w:eastAsia="Times New Roman" w:cs="Arial"/>
          <w:color w:val="000000"/>
          <w:sz w:val="24"/>
          <w:szCs w:val="24"/>
          <w:lang w:eastAsia="ar-SA"/>
        </w:rPr>
        <w:t>jako pomoc na zatrudnienie osób niepełnosprawnych indywidualnie notyfikowana - przede wszystkim gdy dotyczyła wynagrodzeń.</w:t>
      </w:r>
    </w:p>
    <w:p w:rsidR="00277B01" w:rsidRPr="00FA3CCA" w:rsidRDefault="00277B01" w:rsidP="00277B01">
      <w:pPr>
        <w:shd w:val="clear" w:color="auto" w:fill="FFFFFF"/>
        <w:suppressAutoHyphens/>
        <w:spacing w:after="0" w:line="288" w:lineRule="atLeast"/>
        <w:ind w:left="720"/>
        <w:jc w:val="both"/>
        <w:rPr>
          <w:rFonts w:eastAsia="Times New Roman" w:cs="Arial"/>
          <w:color w:val="010101"/>
          <w:sz w:val="24"/>
          <w:szCs w:val="24"/>
          <w:lang w:eastAsia="ar-SA"/>
        </w:rPr>
      </w:pPr>
    </w:p>
    <w:p w:rsidR="00277B01" w:rsidRDefault="00277B01" w:rsidP="00277B01">
      <w:pPr>
        <w:contextualSpacing/>
        <w:rPr>
          <w:sz w:val="24"/>
          <w:szCs w:val="24"/>
        </w:rPr>
      </w:pPr>
      <w:r w:rsidRPr="004945C9">
        <w:rPr>
          <w:sz w:val="24"/>
          <w:szCs w:val="24"/>
        </w:rPr>
        <w:t>W opisanych przypadkach należy zaznaczyć pole 1 w pozycji 48.</w:t>
      </w:r>
    </w:p>
    <w:p w:rsidR="004945C9" w:rsidRPr="00FA3CCA" w:rsidRDefault="004945C9" w:rsidP="00854660">
      <w:pPr>
        <w:contextualSpacing/>
        <w:rPr>
          <w:sz w:val="24"/>
          <w:szCs w:val="24"/>
        </w:rPr>
      </w:pPr>
    </w:p>
    <w:p w:rsidR="00FA3CCA" w:rsidRDefault="00FA3CCA" w:rsidP="00FA3CCA">
      <w:pPr>
        <w:contextualSpacing/>
        <w:jc w:val="both"/>
        <w:rPr>
          <w:sz w:val="24"/>
          <w:szCs w:val="24"/>
        </w:rPr>
      </w:pPr>
      <w:r w:rsidRPr="00FA3CCA">
        <w:rPr>
          <w:b/>
          <w:sz w:val="24"/>
          <w:szCs w:val="24"/>
        </w:rPr>
        <w:t>Uwaga !!!</w:t>
      </w:r>
      <w:r w:rsidRPr="00FA3CCA">
        <w:rPr>
          <w:sz w:val="24"/>
          <w:szCs w:val="24"/>
        </w:rPr>
        <w:t xml:space="preserve">  Dofinansowanie nie przysługuje w przypadku jednoczesnego zaznaczenia: pola 1 w pozycji 46 i pola 2 w pozycji 48 . Oznacza to bowiem, że pracodawca, dla którego wnioskowane dofinansowanie stanowi pomoc publiczną, nie może wykazać efektu zachęty na danego pracownika. </w:t>
      </w:r>
      <w:r w:rsidR="009D5AC7">
        <w:rPr>
          <w:sz w:val="24"/>
          <w:szCs w:val="24"/>
        </w:rPr>
        <w:t>W</w:t>
      </w:r>
      <w:r w:rsidRPr="00FA3CCA">
        <w:rPr>
          <w:sz w:val="24"/>
          <w:szCs w:val="24"/>
        </w:rPr>
        <w:t>ykazani</w:t>
      </w:r>
      <w:r w:rsidR="009D5AC7">
        <w:rPr>
          <w:sz w:val="24"/>
          <w:szCs w:val="24"/>
        </w:rPr>
        <w:t>e</w:t>
      </w:r>
      <w:r w:rsidRPr="00FA3CCA">
        <w:rPr>
          <w:sz w:val="24"/>
          <w:szCs w:val="24"/>
        </w:rPr>
        <w:t xml:space="preserve"> efektu zachęty w przypadku pracodawcy, dla którego wnioskowana pomoc stanowi pomoc publiczną, jest jednym z podstawowych warunków uzyskania dofinansowania.</w:t>
      </w:r>
    </w:p>
    <w:p w:rsidR="00FA3CCA" w:rsidRPr="00FA3CCA" w:rsidRDefault="00FA3CCA" w:rsidP="00FA3CCA">
      <w:pPr>
        <w:contextualSpacing/>
        <w:jc w:val="both"/>
        <w:rPr>
          <w:sz w:val="24"/>
          <w:szCs w:val="24"/>
        </w:rPr>
      </w:pPr>
    </w:p>
    <w:p w:rsidR="00FA3CCA" w:rsidRPr="00FA3CCA" w:rsidRDefault="00FA3CCA" w:rsidP="00FA3CCA">
      <w:pPr>
        <w:shd w:val="clear" w:color="auto" w:fill="FFFFFF"/>
        <w:suppressAutoHyphens/>
        <w:spacing w:before="280" w:after="280" w:line="288" w:lineRule="atLeast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FA3CCA">
        <w:rPr>
          <w:rFonts w:ascii="Calibri" w:eastAsia="Times New Roman" w:hAnsi="Calibri" w:cs="Arial"/>
          <w:b/>
          <w:sz w:val="24"/>
          <w:szCs w:val="24"/>
          <w:lang w:eastAsia="ar-SA"/>
        </w:rPr>
        <w:t>Podstawa prawna:</w:t>
      </w:r>
    </w:p>
    <w:p w:rsidR="004945C9" w:rsidRPr="004945C9" w:rsidRDefault="004945C9" w:rsidP="004945C9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4945C9">
        <w:rPr>
          <w:rFonts w:ascii="Calibri" w:eastAsia="Calibri" w:hAnsi="Calibri" w:cs="Calibri"/>
          <w:color w:val="000000"/>
          <w:sz w:val="20"/>
          <w:szCs w:val="20"/>
          <w:lang w:eastAsia="ar-SA"/>
        </w:rPr>
        <w:t>Ustawa z dnia 27 sierpnia 1997 r. o rehabilitacji zawodowej i społecznej oraz zatrudnianiu osób niepełnosprawnych (Dz. U. z 2016 r. poz. 2046, ze zm.)</w:t>
      </w:r>
    </w:p>
    <w:p w:rsidR="004945C9" w:rsidRPr="004945C9" w:rsidRDefault="004945C9" w:rsidP="004945C9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4945C9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8B2CA8" w:rsidRDefault="00FA3CCA" w:rsidP="008B2CA8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ind w:left="714" w:hanging="357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FA3CCA">
        <w:rPr>
          <w:rFonts w:ascii="Calibri" w:eastAsia="Times New Roman" w:hAnsi="Calibri" w:cs="Arial"/>
          <w:sz w:val="20"/>
          <w:szCs w:val="20"/>
          <w:lang w:eastAsia="ar-SA"/>
        </w:rPr>
        <w:t>Ustawa z dnia 5 grudnia 2008 r. o zmianie ustawy o rehabilitacji zawodowej i społecznej oraz zatrudnianiu osób niepełnosprawnych (Dz. U. Nr 237, poz. 1652)</w:t>
      </w:r>
    </w:p>
    <w:p w:rsidR="008B2CA8" w:rsidRPr="008B2CA8" w:rsidRDefault="008B2CA8" w:rsidP="008B2CA8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ind w:left="714" w:hanging="357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2CA8">
        <w:rPr>
          <w:rFonts w:ascii="Calibri" w:eastAsia="Times New Roman" w:hAnsi="Calibri" w:cs="Arial"/>
          <w:sz w:val="20"/>
          <w:szCs w:val="20"/>
          <w:lang w:eastAsia="ar-SA"/>
        </w:rPr>
        <w:t>Rozporządzenie Komisji (UE) nr 651/2014 z dnia 17 czerwca 2014 r. uznającego niektóre rodzaje pomocy za zgodne z rynkiem wewnętrznym w zastosowaniu art. 107 i 108 Traktatu (Dz. Urz. UE L 187 z 26.06.2014, str. 1)</w:t>
      </w:r>
    </w:p>
    <w:p w:rsidR="00FA3CCA" w:rsidRPr="00FA3CCA" w:rsidRDefault="00FA3CCA" w:rsidP="00FA3CCA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ind w:left="714" w:hanging="357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FA3CCA">
        <w:rPr>
          <w:rFonts w:ascii="Calibri" w:eastAsia="Times New Roman" w:hAnsi="Calibri" w:cs="Arial"/>
          <w:sz w:val="20"/>
          <w:szCs w:val="20"/>
          <w:lang w:eastAsia="ar-SA"/>
        </w:rPr>
        <w:t xml:space="preserve">Traktat o funkcjonowaniu Unii Europejskiej- art. 87 i 88 Traktatu (ogólne rozporządzenie w sprawie </w:t>
      </w:r>
      <w:proofErr w:type="spellStart"/>
      <w:r w:rsidRPr="00FA3CCA">
        <w:rPr>
          <w:rFonts w:ascii="Calibri" w:eastAsia="Times New Roman" w:hAnsi="Calibri" w:cs="Arial"/>
          <w:sz w:val="20"/>
          <w:szCs w:val="20"/>
          <w:lang w:eastAsia="ar-SA"/>
        </w:rPr>
        <w:t>wyłączeń</w:t>
      </w:r>
      <w:proofErr w:type="spellEnd"/>
      <w:r w:rsidRPr="00FA3CCA">
        <w:rPr>
          <w:rFonts w:ascii="Calibri" w:eastAsia="Times New Roman" w:hAnsi="Calibri" w:cs="Arial"/>
          <w:sz w:val="20"/>
          <w:szCs w:val="20"/>
          <w:lang w:eastAsia="ar-SA"/>
        </w:rPr>
        <w:t xml:space="preserve"> blokowych) (Dz. Urz. UE L 214 z 09.08.2008, str. 3, ze. zm.)</w:t>
      </w:r>
    </w:p>
    <w:p w:rsidR="00FA3CCA" w:rsidRPr="004945C9" w:rsidRDefault="00FA3CCA" w:rsidP="00FA3CCA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ind w:left="714" w:hanging="357"/>
        <w:contextualSpacing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FA3CCA">
        <w:rPr>
          <w:rFonts w:ascii="Calibri" w:eastAsia="Times New Roman" w:hAnsi="Calibri" w:cs="Arial"/>
          <w:sz w:val="20"/>
          <w:szCs w:val="20"/>
          <w:lang w:eastAsia="ar-SA"/>
        </w:rPr>
        <w:t xml:space="preserve">Rozporządzenia Komisji (WE) Nr 2204/2002 z dnia 12 grudnia 2002 r. w sprawie stosowania art. 87 i 88 Traktatu WE w odniesieniu do pomocy państwa w zakresie zatrudnienia (Dz. Urz. WE L 337 </w:t>
      </w:r>
      <w:r w:rsidR="008B2CA8">
        <w:rPr>
          <w:rFonts w:ascii="Calibri" w:eastAsia="Times New Roman" w:hAnsi="Calibri" w:cs="Arial"/>
          <w:sz w:val="20"/>
          <w:szCs w:val="20"/>
          <w:lang w:eastAsia="ar-SA"/>
        </w:rPr>
        <w:br/>
      </w:r>
      <w:r w:rsidRPr="00FA3CCA">
        <w:rPr>
          <w:rFonts w:ascii="Calibri" w:eastAsia="Times New Roman" w:hAnsi="Calibri" w:cs="Arial"/>
          <w:sz w:val="20"/>
          <w:szCs w:val="20"/>
          <w:lang w:eastAsia="ar-SA"/>
        </w:rPr>
        <w:t>z 13.12.2002, str. 3; Dz. Urz. UE Polskie wydanie specjalne, rozdz. 5, t. 4, str. 273 i Dz. Urz. UE L 368 z 23.12.2006, str. 85)</w:t>
      </w:r>
    </w:p>
    <w:p w:rsidR="004945C9" w:rsidRPr="004945C9" w:rsidRDefault="004945C9" w:rsidP="004945C9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ind w:left="714" w:hanging="357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149AC">
        <w:rPr>
          <w:rFonts w:ascii="Calibri" w:eastAsia="Times New Roman" w:hAnsi="Calibri" w:cs="Arial"/>
          <w:sz w:val="20"/>
          <w:szCs w:val="20"/>
          <w:lang w:eastAsia="ar-SA"/>
        </w:rPr>
        <w:lastRenderedPageBreak/>
        <w:t>Rozporządzenie Komisji (UE) nr 651/2014 z dnia 17 czerwca 2014 r. uznającego niektóre rodzaje pomocy za zgodne z rynkiem wewnętrznym w zastosowaniu art. 107 i 108 Traktatu (Dz. Urz</w:t>
      </w:r>
      <w:r w:rsidR="008B2CA8">
        <w:rPr>
          <w:rFonts w:ascii="Calibri" w:eastAsia="Times New Roman" w:hAnsi="Calibri" w:cs="Arial"/>
          <w:sz w:val="20"/>
          <w:szCs w:val="20"/>
          <w:lang w:eastAsia="ar-SA"/>
        </w:rPr>
        <w:t xml:space="preserve">. UE L 187 </w:t>
      </w:r>
      <w:r w:rsidR="008B2CA8">
        <w:rPr>
          <w:rFonts w:ascii="Calibri" w:eastAsia="Times New Roman" w:hAnsi="Calibri" w:cs="Arial"/>
          <w:sz w:val="20"/>
          <w:szCs w:val="20"/>
          <w:lang w:eastAsia="ar-SA"/>
        </w:rPr>
        <w:br/>
        <w:t>z 26.06.2014, str. 1)</w:t>
      </w:r>
    </w:p>
    <w:p w:rsidR="00FA3CCA" w:rsidRDefault="00FA3CCA" w:rsidP="00FA3CCA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ind w:left="714" w:hanging="357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FA3CCA">
        <w:rPr>
          <w:rFonts w:ascii="Calibri" w:eastAsia="Times New Roman" w:hAnsi="Calibri" w:cs="Arial"/>
          <w:sz w:val="20"/>
          <w:szCs w:val="20"/>
          <w:lang w:eastAsia="ar-SA"/>
        </w:rPr>
        <w:t xml:space="preserve">Rozporządzenia Komisji (WE) Nr 800/2008 z dnia 6 sierpnia 2008 r. uznającego niektóre rodzaje pomocy za zgodne ze wspólnym rynkiem w zastosowaniu art. 87 i 88 Traktatu (ogólnego rozporządzenia w sprawie </w:t>
      </w:r>
      <w:proofErr w:type="spellStart"/>
      <w:r w:rsidRPr="00FA3CCA">
        <w:rPr>
          <w:rFonts w:ascii="Calibri" w:eastAsia="Times New Roman" w:hAnsi="Calibri" w:cs="Arial"/>
          <w:sz w:val="20"/>
          <w:szCs w:val="20"/>
          <w:lang w:eastAsia="ar-SA"/>
        </w:rPr>
        <w:t>wyłączeń</w:t>
      </w:r>
      <w:proofErr w:type="spellEnd"/>
      <w:r w:rsidRPr="00FA3CCA">
        <w:rPr>
          <w:rFonts w:ascii="Calibri" w:eastAsia="Times New Roman" w:hAnsi="Calibri" w:cs="Arial"/>
          <w:sz w:val="20"/>
          <w:szCs w:val="20"/>
          <w:lang w:eastAsia="ar-SA"/>
        </w:rPr>
        <w:t xml:space="preserve"> blokowych) (Dz. Urz. WE L 214 z 09.08.2008, str. 3 ze zm.) </w:t>
      </w:r>
    </w:p>
    <w:p w:rsidR="00FA3CCA" w:rsidRDefault="00FA3CCA" w:rsidP="00FA3CCA">
      <w:p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6B7979" w:rsidRDefault="006B7979" w:rsidP="006B7979">
      <w:pPr>
        <w:pStyle w:val="Nagwek2"/>
        <w:numPr>
          <w:ilvl w:val="0"/>
          <w:numId w:val="27"/>
        </w:numPr>
        <w:ind w:left="1134" w:hanging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Czy muszę uzupełniać pozycję 49 i 53 w załączniku INF-D-P, jeżeli nie otrzymuję innej pomocy do wynagrodzenia pracowników niepełnosprawnych ?</w:t>
      </w:r>
    </w:p>
    <w:p w:rsidR="006B7979" w:rsidRPr="006B7979" w:rsidRDefault="006B7979" w:rsidP="00E66EE4">
      <w:pPr>
        <w:jc w:val="both"/>
        <w:rPr>
          <w:lang w:eastAsia="ar-SA"/>
        </w:rPr>
      </w:pPr>
    </w:p>
    <w:p w:rsidR="006B7979" w:rsidRPr="00DE38D5" w:rsidRDefault="006B7979" w:rsidP="00E66EE4">
      <w:pPr>
        <w:jc w:val="both"/>
        <w:rPr>
          <w:sz w:val="24"/>
          <w:szCs w:val="24"/>
          <w:lang w:eastAsia="ar-SA"/>
        </w:rPr>
      </w:pPr>
      <w:r w:rsidRPr="00DE38D5">
        <w:rPr>
          <w:sz w:val="24"/>
          <w:szCs w:val="24"/>
          <w:lang w:eastAsia="ar-SA"/>
        </w:rPr>
        <w:t xml:space="preserve">Jeżeli </w:t>
      </w:r>
      <w:r w:rsidR="00854FE3" w:rsidRPr="00DE38D5">
        <w:rPr>
          <w:sz w:val="24"/>
          <w:szCs w:val="24"/>
          <w:lang w:eastAsia="ar-SA"/>
        </w:rPr>
        <w:t xml:space="preserve">na podstawie innych  przepisów nie  </w:t>
      </w:r>
      <w:r w:rsidRPr="00DE38D5">
        <w:rPr>
          <w:sz w:val="24"/>
          <w:szCs w:val="24"/>
          <w:lang w:eastAsia="ar-SA"/>
        </w:rPr>
        <w:t xml:space="preserve">otrzymujesz pomocy publicznej i  pomocy de </w:t>
      </w:r>
      <w:proofErr w:type="spellStart"/>
      <w:r w:rsidRPr="00DE38D5">
        <w:rPr>
          <w:sz w:val="24"/>
          <w:szCs w:val="24"/>
          <w:lang w:eastAsia="ar-SA"/>
        </w:rPr>
        <w:t>minimis</w:t>
      </w:r>
      <w:proofErr w:type="spellEnd"/>
      <w:r w:rsidRPr="00DE38D5">
        <w:rPr>
          <w:sz w:val="24"/>
          <w:szCs w:val="24"/>
          <w:lang w:eastAsia="ar-SA"/>
        </w:rPr>
        <w:t xml:space="preserve"> </w:t>
      </w:r>
      <w:r w:rsidR="00854FE3" w:rsidRPr="00DE38D5">
        <w:rPr>
          <w:sz w:val="24"/>
          <w:szCs w:val="24"/>
          <w:lang w:eastAsia="ar-SA"/>
        </w:rPr>
        <w:br/>
      </w:r>
      <w:r w:rsidRPr="00DE38D5">
        <w:rPr>
          <w:sz w:val="24"/>
          <w:szCs w:val="24"/>
          <w:lang w:eastAsia="ar-SA"/>
        </w:rPr>
        <w:t xml:space="preserve">w odniesieniu do kosztów płacy pracownika, którego dotyczy </w:t>
      </w:r>
      <w:r w:rsidR="00854FE3" w:rsidRPr="00DE38D5">
        <w:rPr>
          <w:sz w:val="24"/>
          <w:szCs w:val="24"/>
          <w:lang w:eastAsia="ar-SA"/>
        </w:rPr>
        <w:t>INF-D-P – w pozycji 49 wpisz 0.</w:t>
      </w:r>
    </w:p>
    <w:p w:rsidR="00854FE3" w:rsidRPr="00DE38D5" w:rsidRDefault="00854FE3" w:rsidP="00E66EE4">
      <w:pPr>
        <w:jc w:val="both"/>
        <w:rPr>
          <w:sz w:val="24"/>
          <w:szCs w:val="24"/>
          <w:lang w:eastAsia="ar-SA"/>
        </w:rPr>
      </w:pPr>
      <w:r w:rsidRPr="00DE38D5">
        <w:rPr>
          <w:sz w:val="24"/>
          <w:szCs w:val="24"/>
          <w:lang w:eastAsia="ar-SA"/>
        </w:rPr>
        <w:t>Jeżeli koszty płacy tego pracownika nie są finansowane ze środków publicznych, w tym w ramach pomocy w formie subsydiów płacowych udzielanych na podstawie przepisów odrębnych – w pozycji 53 również wpisz 0.</w:t>
      </w:r>
    </w:p>
    <w:p w:rsidR="00E66EE4" w:rsidRPr="00DE38D5" w:rsidRDefault="00422118" w:rsidP="00DE38D5">
      <w:pPr>
        <w:jc w:val="both"/>
        <w:rPr>
          <w:sz w:val="24"/>
          <w:szCs w:val="24"/>
          <w:lang w:eastAsia="ar-SA"/>
        </w:rPr>
      </w:pPr>
      <w:r w:rsidRPr="00DE38D5">
        <w:rPr>
          <w:sz w:val="24"/>
          <w:szCs w:val="24"/>
          <w:lang w:eastAsia="ar-SA"/>
        </w:rPr>
        <w:t xml:space="preserve">W sytuacji, gdy otrzymasz pomoc publiczną lub de </w:t>
      </w:r>
      <w:proofErr w:type="spellStart"/>
      <w:r w:rsidRPr="00DE38D5">
        <w:rPr>
          <w:sz w:val="24"/>
          <w:szCs w:val="24"/>
          <w:lang w:eastAsia="ar-SA"/>
        </w:rPr>
        <w:t>minimis</w:t>
      </w:r>
      <w:proofErr w:type="spellEnd"/>
      <w:r w:rsidRPr="00DE38D5">
        <w:rPr>
          <w:sz w:val="24"/>
          <w:szCs w:val="24"/>
          <w:lang w:eastAsia="ar-SA"/>
        </w:rPr>
        <w:t xml:space="preserve"> na koszty płacy pracownika niepełnosprawnego (na podstawie przepisów innych niż art. 26 a-c ustawy o rehabilitacji zawodowej</w:t>
      </w:r>
      <w:r w:rsidRPr="00DE38D5">
        <w:rPr>
          <w:sz w:val="24"/>
          <w:szCs w:val="24"/>
          <w:lang w:eastAsia="ar-SA"/>
        </w:rPr>
        <w:br/>
        <w:t xml:space="preserve">i społecznej oraz zatrudnianiu osób niepełnosprawnych), wykaż tę kwotę w poz. 49 i 53 załącznika INF-D-P. W przypadku, gdy część kosztów płacy pracownika niepełnosprawnego pokryjesz ze środków publicznych, które nie stanowią pomocy publicznej lub de </w:t>
      </w:r>
      <w:proofErr w:type="spellStart"/>
      <w:r w:rsidRPr="00DE38D5">
        <w:rPr>
          <w:sz w:val="24"/>
          <w:szCs w:val="24"/>
          <w:lang w:eastAsia="ar-SA"/>
        </w:rPr>
        <w:t>minimis</w:t>
      </w:r>
      <w:proofErr w:type="spellEnd"/>
      <w:r w:rsidRPr="00DE38D5">
        <w:rPr>
          <w:sz w:val="24"/>
          <w:szCs w:val="24"/>
          <w:lang w:eastAsia="ar-SA"/>
        </w:rPr>
        <w:t>, wykaż tę kwotę wyłącznie w pozycji 53</w:t>
      </w:r>
      <w:r w:rsidR="006F7438" w:rsidRPr="00DE38D5">
        <w:rPr>
          <w:sz w:val="24"/>
          <w:szCs w:val="24"/>
          <w:lang w:eastAsia="ar-SA"/>
        </w:rPr>
        <w:t>.</w:t>
      </w:r>
      <w:r w:rsidR="00DE38D5" w:rsidRPr="00DE38D5">
        <w:rPr>
          <w:sz w:val="24"/>
          <w:szCs w:val="24"/>
          <w:lang w:eastAsia="ar-SA"/>
        </w:rPr>
        <w:t xml:space="preserve"> </w:t>
      </w:r>
      <w:r w:rsidRPr="00DE38D5">
        <w:rPr>
          <w:sz w:val="24"/>
          <w:szCs w:val="24"/>
          <w:lang w:eastAsia="ar-SA"/>
        </w:rPr>
        <w:t>Pozycje 49 i 53 muszą być uzupełnione wartością większą lub równą zer</w:t>
      </w:r>
      <w:r w:rsidR="006F7438" w:rsidRPr="00DE38D5">
        <w:rPr>
          <w:sz w:val="24"/>
          <w:szCs w:val="24"/>
          <w:lang w:eastAsia="ar-SA"/>
        </w:rPr>
        <w:t>o. Nie mogą one pozostać puste.</w:t>
      </w:r>
    </w:p>
    <w:p w:rsidR="00DE38D5" w:rsidRPr="00DE38D5" w:rsidRDefault="00DE38D5" w:rsidP="00DE38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E38D5">
        <w:rPr>
          <w:rFonts w:eastAsia="Times New Roman" w:cs="Times New Roman"/>
          <w:b/>
          <w:sz w:val="24"/>
          <w:szCs w:val="24"/>
          <w:lang w:eastAsia="pl-PL"/>
        </w:rPr>
        <w:t>Uwaga!!!</w:t>
      </w:r>
    </w:p>
    <w:p w:rsidR="00DE38D5" w:rsidRPr="00DE38D5" w:rsidRDefault="00DE38D5" w:rsidP="00DE3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38D5">
        <w:rPr>
          <w:rFonts w:eastAsia="Times New Roman" w:cs="Times New Roman"/>
          <w:sz w:val="24"/>
          <w:szCs w:val="24"/>
          <w:lang w:eastAsia="pl-PL"/>
        </w:rPr>
        <w:t xml:space="preserve">Za okresy sprawozdawcze począwszy od lipca 2016 r., jeżeli nie wypłacono wynagrodzenia do dnia złożenia wniosku </w:t>
      </w:r>
      <w:proofErr w:type="spellStart"/>
      <w:r w:rsidRPr="00DE38D5">
        <w:rPr>
          <w:rFonts w:eastAsia="Times New Roman" w:cs="Times New Roman"/>
          <w:sz w:val="24"/>
          <w:szCs w:val="24"/>
          <w:lang w:eastAsia="pl-PL"/>
        </w:rPr>
        <w:t>Wn</w:t>
      </w:r>
      <w:proofErr w:type="spellEnd"/>
      <w:r w:rsidRPr="00DE38D5">
        <w:rPr>
          <w:rFonts w:eastAsia="Times New Roman" w:cs="Times New Roman"/>
          <w:sz w:val="24"/>
          <w:szCs w:val="24"/>
          <w:lang w:eastAsia="pl-PL"/>
        </w:rPr>
        <w:t>-D,  to poz. 53 = poz. 52, a kwota dofinansowania  do wypłaty wyniesie wówczas 0 zł ( poz. 55 w formularzu INF-D-P).</w:t>
      </w:r>
    </w:p>
    <w:p w:rsidR="00DE38D5" w:rsidRDefault="00DE38D5" w:rsidP="00854660">
      <w:pPr>
        <w:rPr>
          <w:lang w:eastAsia="ar-SA"/>
        </w:rPr>
      </w:pPr>
    </w:p>
    <w:p w:rsidR="00E66EE4" w:rsidRPr="004D5981" w:rsidRDefault="00E66EE4" w:rsidP="00E66EE4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6F7438" w:rsidRPr="004945C9" w:rsidRDefault="006F7438" w:rsidP="006F7438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4945C9">
        <w:rPr>
          <w:rFonts w:ascii="Calibri" w:eastAsia="Calibri" w:hAnsi="Calibri" w:cs="Calibri"/>
          <w:color w:val="000000"/>
          <w:sz w:val="20"/>
          <w:szCs w:val="20"/>
          <w:lang w:eastAsia="ar-SA"/>
        </w:rPr>
        <w:t>Ustawa z dnia 27 sierpnia 1997 r. o rehabilitacji zawodowej i społecznej oraz zatrudnianiu osób niepełnosprawnych (Dz. U. z 2016 r. poz. 2046, ze zm.)</w:t>
      </w:r>
    </w:p>
    <w:p w:rsidR="006F7438" w:rsidRPr="004945C9" w:rsidRDefault="006F7438" w:rsidP="006F7438">
      <w:pPr>
        <w:numPr>
          <w:ilvl w:val="0"/>
          <w:numId w:val="28"/>
        </w:numPr>
        <w:shd w:val="clear" w:color="auto" w:fill="FFFFFF"/>
        <w:suppressAutoHyphens/>
        <w:spacing w:before="280" w:after="280" w:line="288" w:lineRule="atLeast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ar-SA"/>
        </w:rPr>
      </w:pPr>
      <w:r w:rsidRPr="004945C9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6028CE" w:rsidRDefault="006028CE" w:rsidP="006028CE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p w:rsidR="00E66EE4" w:rsidRPr="006F7438" w:rsidRDefault="00E66EE4" w:rsidP="00E66EE4">
      <w:pPr>
        <w:pStyle w:val="Nagwek2"/>
        <w:numPr>
          <w:ilvl w:val="0"/>
          <w:numId w:val="36"/>
        </w:numPr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Koryguj</w:t>
      </w:r>
      <w:r w:rsidR="004701A7">
        <w:rPr>
          <w:rFonts w:eastAsia="Times New Roman"/>
          <w:lang w:eastAsia="ar-SA"/>
        </w:rPr>
        <w:t>ę</w:t>
      </w:r>
      <w:r>
        <w:rPr>
          <w:rFonts w:eastAsia="Times New Roman"/>
          <w:lang w:eastAsia="ar-SA"/>
        </w:rPr>
        <w:t xml:space="preserve"> dokumenty </w:t>
      </w:r>
      <w:proofErr w:type="spellStart"/>
      <w:r w:rsidR="004701A7">
        <w:rPr>
          <w:rFonts w:eastAsia="Times New Roman"/>
          <w:lang w:eastAsia="ar-SA"/>
        </w:rPr>
        <w:t>Wn</w:t>
      </w:r>
      <w:proofErr w:type="spellEnd"/>
      <w:r w:rsidR="004701A7">
        <w:rPr>
          <w:rFonts w:eastAsia="Times New Roman"/>
          <w:lang w:eastAsia="ar-SA"/>
        </w:rPr>
        <w:t xml:space="preserve">-D </w:t>
      </w:r>
      <w:r>
        <w:rPr>
          <w:rFonts w:eastAsia="Times New Roman"/>
          <w:lang w:eastAsia="ar-SA"/>
        </w:rPr>
        <w:t xml:space="preserve">za okresy sprawozdawcze </w:t>
      </w:r>
      <w:r w:rsidR="004701A7">
        <w:rPr>
          <w:rFonts w:eastAsia="Times New Roman"/>
          <w:lang w:eastAsia="ar-SA"/>
        </w:rPr>
        <w:t xml:space="preserve">w latach 2011-2014. </w:t>
      </w:r>
      <w:r w:rsidRPr="00E66EE4">
        <w:rPr>
          <w:rFonts w:eastAsia="Times New Roman"/>
          <w:lang w:eastAsia="ar-SA"/>
        </w:rPr>
        <w:t xml:space="preserve">Jakie minimalne wynagrodzenie wpisać w poz. 50 załącznika INF-D-P </w:t>
      </w:r>
      <w:r w:rsidR="004701A7">
        <w:rPr>
          <w:rFonts w:eastAsia="Times New Roman"/>
          <w:lang w:eastAsia="ar-SA"/>
        </w:rPr>
        <w:t>?</w:t>
      </w:r>
    </w:p>
    <w:p w:rsidR="00E66EE4" w:rsidRDefault="00E66EE4" w:rsidP="00E66EE4">
      <w:pPr>
        <w:rPr>
          <w:lang w:eastAsia="ar-SA"/>
        </w:rPr>
      </w:pPr>
    </w:p>
    <w:tbl>
      <w:tblPr>
        <w:tblW w:w="4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700"/>
      </w:tblGrid>
      <w:tr w:rsidR="00E66EE4" w:rsidRPr="00E66EE4" w:rsidTr="00E66EE4">
        <w:trPr>
          <w:trHeight w:val="300"/>
          <w:tblHeader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Minimalne wynagrodzenie </w:t>
            </w:r>
          </w:p>
        </w:tc>
      </w:tr>
      <w:tr w:rsidR="00E66EE4" w:rsidRPr="00E66EE4" w:rsidTr="00E66EE4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I-XII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1276</w:t>
            </w:r>
          </w:p>
        </w:tc>
      </w:tr>
      <w:tr w:rsidR="00E66EE4" w:rsidRPr="00E66EE4" w:rsidTr="00E66EE4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I-VII</w:t>
            </w:r>
            <w:r w:rsidR="00DE38D5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1276</w:t>
            </w:r>
          </w:p>
        </w:tc>
      </w:tr>
      <w:tr w:rsidR="00E66EE4" w:rsidRPr="00E66EE4" w:rsidTr="00E66EE4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IX-XII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1386</w:t>
            </w:r>
          </w:p>
        </w:tc>
      </w:tr>
      <w:tr w:rsidR="00E66EE4" w:rsidRPr="00E66EE4" w:rsidTr="00E66EE4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I-XII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1500</w:t>
            </w:r>
          </w:p>
        </w:tc>
      </w:tr>
      <w:tr w:rsidR="00E66EE4" w:rsidRPr="00E66EE4" w:rsidTr="00E66EE4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1500</w:t>
            </w:r>
          </w:p>
        </w:tc>
      </w:tr>
      <w:tr w:rsidR="00E66EE4" w:rsidRPr="00E66EE4" w:rsidTr="00E66EE4">
        <w:trPr>
          <w:trHeight w:val="3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IV-XII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EE4" w:rsidRPr="008220F4" w:rsidRDefault="00E66EE4" w:rsidP="00E66E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220F4">
              <w:rPr>
                <w:rFonts w:eastAsia="Times New Roman" w:cs="Times New Roman"/>
                <w:sz w:val="24"/>
                <w:szCs w:val="24"/>
                <w:lang w:eastAsia="pl-PL"/>
              </w:rPr>
              <w:t>nie uzupełniamy tej pozycji</w:t>
            </w:r>
          </w:p>
        </w:tc>
      </w:tr>
    </w:tbl>
    <w:p w:rsidR="00E66EE4" w:rsidRPr="00E66EE4" w:rsidRDefault="00E66EE4" w:rsidP="00E66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E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6EE4" w:rsidRPr="008220F4" w:rsidRDefault="00E66EE4" w:rsidP="008220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20F4">
        <w:rPr>
          <w:rFonts w:eastAsia="Times New Roman" w:cs="Times New Roman"/>
          <w:b/>
          <w:bCs/>
          <w:sz w:val="24"/>
          <w:szCs w:val="24"/>
          <w:lang w:eastAsia="pl-PL"/>
        </w:rPr>
        <w:t>UWAGA!</w:t>
      </w:r>
    </w:p>
    <w:p w:rsidR="00E66EE4" w:rsidRPr="008220F4" w:rsidRDefault="00E66EE4" w:rsidP="00E66EE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220F4">
        <w:rPr>
          <w:rFonts w:eastAsia="Times New Roman" w:cs="Times New Roman"/>
          <w:b/>
          <w:bCs/>
          <w:sz w:val="24"/>
          <w:szCs w:val="24"/>
          <w:lang w:eastAsia="pl-PL"/>
        </w:rPr>
        <w:t>Za okresy od kwietnia 2014 r. poz</w:t>
      </w:r>
      <w:r w:rsidR="006028CE" w:rsidRPr="008220F4">
        <w:rPr>
          <w:rFonts w:eastAsia="Times New Roman" w:cs="Times New Roman"/>
          <w:b/>
          <w:bCs/>
          <w:sz w:val="24"/>
          <w:szCs w:val="24"/>
          <w:lang w:eastAsia="pl-PL"/>
        </w:rPr>
        <w:t>ycji</w:t>
      </w:r>
      <w:r w:rsidRPr="008220F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50 na załączniku INF-D-P nie uzupełniamy.</w:t>
      </w:r>
    </w:p>
    <w:p w:rsidR="006028CE" w:rsidRPr="004D5981" w:rsidRDefault="006028CE" w:rsidP="006028CE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4701A7" w:rsidRDefault="004701A7" w:rsidP="006028CE">
      <w:pPr>
        <w:pStyle w:val="Nagwek2"/>
        <w:numPr>
          <w:ilvl w:val="0"/>
          <w:numId w:val="36"/>
        </w:numPr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</w:t>
      </w:r>
      <w:r w:rsidRPr="004701A7">
        <w:rPr>
          <w:rFonts w:eastAsia="Times New Roman"/>
          <w:lang w:eastAsia="pl-PL"/>
        </w:rPr>
        <w:t xml:space="preserve">ak </w:t>
      </w:r>
      <w:r>
        <w:rPr>
          <w:rFonts w:eastAsia="Times New Roman"/>
          <w:lang w:eastAsia="pl-PL"/>
        </w:rPr>
        <w:t>uzupełnić pozycję 51 na druku INF-D-P</w:t>
      </w:r>
    </w:p>
    <w:p w:rsidR="004701A7" w:rsidRPr="006028CE" w:rsidRDefault="004701A7" w:rsidP="00CE5A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28CE">
        <w:rPr>
          <w:rFonts w:eastAsia="Times New Roman" w:cs="Times New Roman"/>
          <w:sz w:val="24"/>
          <w:szCs w:val="24"/>
          <w:lang w:eastAsia="pl-PL"/>
        </w:rPr>
        <w:t xml:space="preserve">W pozycji 51 wpisz kwotę </w:t>
      </w:r>
      <w:r w:rsidR="00CE5A09" w:rsidRPr="006028CE">
        <w:rPr>
          <w:rFonts w:eastAsia="Times New Roman" w:cs="Times New Roman"/>
          <w:sz w:val="24"/>
          <w:szCs w:val="24"/>
          <w:lang w:eastAsia="pl-PL"/>
        </w:rPr>
        <w:t>na podstawie art. 26a ust.1 i 1b ustawy o rehabilitacji  obliczoną proporcjonalnie do wymiaru czasu pracy.</w:t>
      </w:r>
    </w:p>
    <w:p w:rsidR="004701A7" w:rsidRPr="006028CE" w:rsidRDefault="004701A7" w:rsidP="004701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028CE">
        <w:rPr>
          <w:rFonts w:eastAsia="Times New Roman" w:cs="Times New Roman"/>
          <w:b/>
          <w:sz w:val="24"/>
          <w:szCs w:val="24"/>
          <w:lang w:eastAsia="pl-PL"/>
        </w:rPr>
        <w:t>Maksymalne kwoty dofinansowania do wynagrodzenia pracownika niepełnosprawnego</w:t>
      </w:r>
      <w:r w:rsidR="00CE5A09" w:rsidRPr="006028CE">
        <w:rPr>
          <w:rFonts w:eastAsia="Times New Roman" w:cs="Times New Roman"/>
          <w:b/>
          <w:sz w:val="24"/>
          <w:szCs w:val="24"/>
          <w:lang w:eastAsia="pl-PL"/>
        </w:rPr>
        <w:t xml:space="preserve"> obowiązujące od kwietnia 2014 r.</w:t>
      </w:r>
    </w:p>
    <w:tbl>
      <w:tblPr>
        <w:tblW w:w="6168" w:type="dxa"/>
        <w:jc w:val="center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0"/>
        <w:gridCol w:w="1808"/>
        <w:gridCol w:w="2120"/>
      </w:tblGrid>
      <w:tr w:rsidR="004701A7" w:rsidRPr="006028CE" w:rsidTr="004701A7">
        <w:trPr>
          <w:trHeight w:val="770"/>
          <w:tblHeader/>
          <w:tblCellSpacing w:w="3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Stopień niepełnosprawności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Schorzenie specjalne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Pozycja 51 </w:t>
            </w:r>
            <w:r w:rsidRPr="006028C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w INF-D-P*</w:t>
            </w: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2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znaczny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ze schorzeniem specjalnym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2 400 zł</w:t>
            </w: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bez schorzenia specjalnego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1 800 zł</w:t>
            </w: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2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umiarkowany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ze schorzeniem specjalnym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1 725 zł</w:t>
            </w: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bez schorzenia specjalnego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1 125 zł</w:t>
            </w: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2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lekki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ze schorzeniem specjalnym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1 050 zł</w:t>
            </w: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sz w:val="24"/>
                <w:szCs w:val="24"/>
                <w:lang w:eastAsia="pl-PL"/>
              </w:rPr>
              <w:t>bez schorzenia specjalnego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8C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450 zł</w:t>
            </w:r>
          </w:p>
        </w:tc>
      </w:tr>
      <w:tr w:rsidR="004701A7" w:rsidRPr="006028CE" w:rsidTr="004701A7">
        <w:trPr>
          <w:trHeight w:val="293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A7" w:rsidRPr="006028CE" w:rsidRDefault="004701A7" w:rsidP="004701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01A7" w:rsidRPr="006028CE" w:rsidRDefault="004701A7" w:rsidP="004701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8CE">
        <w:rPr>
          <w:rFonts w:eastAsia="Times New Roman" w:cs="Times New Roman"/>
          <w:sz w:val="24"/>
          <w:szCs w:val="24"/>
          <w:lang w:eastAsia="pl-PL"/>
        </w:rPr>
        <w:t xml:space="preserve">*podane wartości dotyczą całego etatu </w:t>
      </w:r>
    </w:p>
    <w:p w:rsidR="006F7438" w:rsidRDefault="00CE5A09" w:rsidP="00CE5A09">
      <w:pPr>
        <w:spacing w:line="240" w:lineRule="auto"/>
        <w:jc w:val="both"/>
        <w:rPr>
          <w:color w:val="FF0000"/>
          <w:sz w:val="24"/>
          <w:szCs w:val="24"/>
        </w:rPr>
      </w:pPr>
      <w:r w:rsidRPr="006028CE">
        <w:rPr>
          <w:rFonts w:eastAsia="Times New Roman" w:cs="Times New Roman"/>
          <w:b/>
          <w:sz w:val="24"/>
          <w:szCs w:val="24"/>
          <w:lang w:eastAsia="pl-PL"/>
        </w:rPr>
        <w:t xml:space="preserve">Maksymalne kwoty dofinansowania do wynagrodzenia pracownika niepełnosprawnego </w:t>
      </w:r>
      <w:r w:rsidR="00B10957">
        <w:rPr>
          <w:rFonts w:eastAsia="Times New Roman" w:cs="Times New Roman"/>
          <w:b/>
          <w:sz w:val="24"/>
          <w:szCs w:val="24"/>
          <w:lang w:eastAsia="pl-PL"/>
        </w:rPr>
        <w:t xml:space="preserve">wykazywane w pozycji 51 od 2009 do </w:t>
      </w:r>
      <w:r w:rsidR="006F7438">
        <w:rPr>
          <w:rFonts w:eastAsia="Times New Roman" w:cs="Times New Roman"/>
          <w:b/>
          <w:sz w:val="24"/>
          <w:szCs w:val="24"/>
          <w:lang w:eastAsia="pl-PL"/>
        </w:rPr>
        <w:t>2017</w:t>
      </w:r>
      <w:r w:rsidRPr="006028CE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Pr="00CE5A09">
        <w:rPr>
          <w:color w:val="FF0000"/>
          <w:sz w:val="24"/>
          <w:szCs w:val="24"/>
        </w:rPr>
        <w:t>(czytaj)</w:t>
      </w:r>
    </w:p>
    <w:p w:rsidR="00CE5A09" w:rsidRPr="00CE5A09" w:rsidRDefault="00DE38D5" w:rsidP="00CE5A09">
      <w:pPr>
        <w:spacing w:line="240" w:lineRule="auto"/>
        <w:jc w:val="both"/>
        <w:rPr>
          <w:color w:val="FF0000"/>
          <w:sz w:val="24"/>
        </w:rPr>
      </w:pPr>
      <w:r w:rsidRPr="00DE38D5">
        <w:drawing>
          <wp:inline distT="0" distB="0" distL="0" distR="0" wp14:anchorId="71BA7A13" wp14:editId="19EA1959">
            <wp:extent cx="5760720" cy="289443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09" w:rsidRPr="00CE5A09">
        <w:rPr>
          <w:color w:val="FF0000"/>
          <w:sz w:val="24"/>
          <w:szCs w:val="24"/>
        </w:rPr>
        <w:t xml:space="preserve"> </w:t>
      </w:r>
    </w:p>
    <w:p w:rsidR="00687BD6" w:rsidRDefault="00687BD6" w:rsidP="00687BD6">
      <w:pPr>
        <w:contextualSpacing/>
        <w:jc w:val="both"/>
        <w:rPr>
          <w:b/>
          <w:sz w:val="24"/>
          <w:szCs w:val="24"/>
        </w:rPr>
      </w:pPr>
    </w:p>
    <w:p w:rsidR="00687BD6" w:rsidRPr="004D5981" w:rsidRDefault="00687BD6" w:rsidP="00687BD6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4701A7" w:rsidRDefault="00687BD6" w:rsidP="00687BD6">
      <w:pPr>
        <w:pStyle w:val="Nagwek2"/>
        <w:numPr>
          <w:ilvl w:val="0"/>
          <w:numId w:val="36"/>
        </w:numPr>
        <w:ind w:left="426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Jakie koszty płacy należy uwzględnić wypełniając pozycję 52 w formularzu INF-D-P?</w:t>
      </w:r>
      <w:r w:rsidR="004701A7" w:rsidRPr="00687BD6">
        <w:rPr>
          <w:rFonts w:eastAsia="Times New Roman"/>
          <w:lang w:eastAsia="pl-PL"/>
        </w:rPr>
        <w:t> </w:t>
      </w:r>
    </w:p>
    <w:p w:rsidR="00605B21" w:rsidRPr="00605B21" w:rsidRDefault="00605B21" w:rsidP="009D5AC7">
      <w:pPr>
        <w:shd w:val="clear" w:color="auto" w:fill="FFFFFF"/>
        <w:spacing w:before="280" w:after="28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</w:rPr>
      </w:pPr>
      <w:r w:rsidRPr="00605B21">
        <w:rPr>
          <w:rFonts w:eastAsia="Times New Roman" w:cs="Arial"/>
          <w:color w:val="000000"/>
          <w:sz w:val="24"/>
          <w:szCs w:val="24"/>
        </w:rPr>
        <w:t>Koszty płacy to:</w:t>
      </w:r>
    </w:p>
    <w:p w:rsidR="00605B21" w:rsidRPr="00605B21" w:rsidRDefault="00605B21" w:rsidP="009D5AC7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</w:rPr>
      </w:pPr>
      <w:r w:rsidRPr="00605B21">
        <w:rPr>
          <w:rFonts w:eastAsia="Times New Roman" w:cs="Arial"/>
          <w:color w:val="000000"/>
          <w:sz w:val="24"/>
          <w:szCs w:val="24"/>
        </w:rPr>
        <w:lastRenderedPageBreak/>
        <w:t>wynagrodzenie brutto,</w:t>
      </w:r>
    </w:p>
    <w:p w:rsidR="00605B21" w:rsidRPr="00605B21" w:rsidRDefault="00605B21" w:rsidP="009D5AC7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</w:rPr>
      </w:pPr>
      <w:r w:rsidRPr="00605B21">
        <w:rPr>
          <w:rFonts w:eastAsia="Times New Roman" w:cs="Arial"/>
          <w:color w:val="000000"/>
          <w:sz w:val="24"/>
          <w:szCs w:val="24"/>
        </w:rPr>
        <w:t>finansowane przez pracodawcę obowiązkowe składki na ubezpieczenia emerytalne, rentowe i wypadkowe naliczane od tego wynagrodzenia,</w:t>
      </w:r>
    </w:p>
    <w:p w:rsidR="00605B21" w:rsidRPr="00605B21" w:rsidRDefault="00605B21" w:rsidP="009D5AC7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Arial"/>
          <w:color w:val="000000"/>
          <w:sz w:val="24"/>
          <w:szCs w:val="24"/>
        </w:rPr>
      </w:pPr>
      <w:r w:rsidRPr="00605B21">
        <w:rPr>
          <w:rFonts w:eastAsia="Times New Roman" w:cs="Arial"/>
          <w:color w:val="000000"/>
          <w:sz w:val="24"/>
          <w:szCs w:val="24"/>
        </w:rPr>
        <w:t>obowiązkowe składki na Fundusz Pracy i Fundusz Gwarantowanych Świadczeń Pracowniczych.</w:t>
      </w:r>
    </w:p>
    <w:p w:rsidR="00687BD6" w:rsidRPr="00687BD6" w:rsidRDefault="00687BD6" w:rsidP="009D5AC7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Do najbardziej typowych składników wynagrodzenia, wchodzących w skład kosztów płacy należą: </w:t>
      </w:r>
      <w:r w:rsidRPr="00687BD6">
        <w:rPr>
          <w:rFonts w:eastAsia="Wingdings" w:cs="Times New Roman"/>
          <w:sz w:val="24"/>
          <w:szCs w:val="24"/>
          <w:lang w:eastAsia="pl-PL"/>
        </w:rPr>
        <w:t xml:space="preserve"> </w:t>
      </w:r>
      <w:r w:rsidRPr="00687BD6">
        <w:rPr>
          <w:rFonts w:eastAsia="Times New Roman" w:cs="Times New Roman"/>
          <w:sz w:val="24"/>
          <w:szCs w:val="24"/>
          <w:lang w:eastAsia="pl-PL"/>
        </w:rPr>
        <w:t>wynagrodzenie za pracę, wynagrodzenie chorobowe, wynagrodzenie za urlop i za dni usprawiedliwionej nieobe</w:t>
      </w:r>
      <w:r w:rsidR="00605B21">
        <w:rPr>
          <w:rFonts w:eastAsia="Times New Roman" w:cs="Times New Roman"/>
          <w:sz w:val="24"/>
          <w:szCs w:val="24"/>
          <w:lang w:eastAsia="pl-PL"/>
        </w:rPr>
        <w:t xml:space="preserve">cności płatnej przez pracodawcę. </w:t>
      </w:r>
      <w:r w:rsidRPr="00687BD6">
        <w:rPr>
          <w:rFonts w:eastAsia="Times New Roman" w:cs="Times New Roman"/>
          <w:sz w:val="24"/>
          <w:szCs w:val="24"/>
          <w:lang w:eastAsia="pl-PL"/>
        </w:rPr>
        <w:t>Natomiast, najczęściej spotykanymi fakultatywnymi dodatkami do wynagrodzenia są m.in.:</w:t>
      </w:r>
    </w:p>
    <w:p w:rsidR="00687BD6" w:rsidRPr="00687BD6" w:rsidRDefault="00687BD6" w:rsidP="009D5AC7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nagrody i premie, </w:t>
      </w:r>
    </w:p>
    <w:p w:rsidR="00687BD6" w:rsidRPr="00687BD6" w:rsidRDefault="00687BD6" w:rsidP="009D5AC7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prowizja, </w:t>
      </w:r>
    </w:p>
    <w:p w:rsidR="00687BD6" w:rsidRPr="00687BD6" w:rsidRDefault="00687BD6" w:rsidP="009D5AC7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dodatek za pracę w porze nocnej, </w:t>
      </w:r>
    </w:p>
    <w:p w:rsidR="00687BD6" w:rsidRPr="00687BD6" w:rsidRDefault="00687BD6" w:rsidP="009D5AC7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dodatki za godziny nadliczbowe, </w:t>
      </w:r>
    </w:p>
    <w:p w:rsidR="00687BD6" w:rsidRPr="00687BD6" w:rsidRDefault="00F70C18" w:rsidP="009D5AC7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8" w:tgtFrame="_self" w:history="1">
        <w:r w:rsidR="00687BD6" w:rsidRPr="00687BD6">
          <w:rPr>
            <w:rFonts w:eastAsia="Times New Roman" w:cs="Times New Roman"/>
            <w:bCs/>
            <w:sz w:val="24"/>
            <w:szCs w:val="24"/>
            <w:lang w:eastAsia="pl-PL"/>
          </w:rPr>
          <w:t>dodatek funkcyjny</w:t>
        </w:r>
      </w:hyperlink>
      <w:r w:rsidR="00687BD6" w:rsidRPr="00687BD6">
        <w:rPr>
          <w:rFonts w:eastAsia="Times New Roman" w:cs="Times New Roman"/>
          <w:sz w:val="24"/>
          <w:szCs w:val="24"/>
          <w:lang w:eastAsia="pl-PL"/>
        </w:rPr>
        <w:t>, </w:t>
      </w:r>
    </w:p>
    <w:p w:rsidR="00687BD6" w:rsidRPr="00687BD6" w:rsidRDefault="00687BD6" w:rsidP="009D5AC7">
      <w:pPr>
        <w:numPr>
          <w:ilvl w:val="0"/>
          <w:numId w:val="38"/>
        </w:numPr>
        <w:spacing w:beforeAutospacing="1" w:after="100" w:afterAutospacing="1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dodatek brygadzistowski, </w:t>
      </w:r>
    </w:p>
    <w:p w:rsidR="00687BD6" w:rsidRPr="00687BD6" w:rsidRDefault="00F70C18" w:rsidP="009D5AC7">
      <w:pPr>
        <w:numPr>
          <w:ilvl w:val="0"/>
          <w:numId w:val="38"/>
        </w:numPr>
        <w:spacing w:beforeAutospacing="1" w:after="100" w:afterAutospacing="1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9" w:tgtFrame="_self" w:history="1">
        <w:r w:rsidR="00687BD6" w:rsidRPr="00687BD6">
          <w:rPr>
            <w:rFonts w:eastAsia="Times New Roman" w:cs="Times New Roman"/>
            <w:bCs/>
            <w:sz w:val="24"/>
            <w:szCs w:val="24"/>
            <w:lang w:eastAsia="pl-PL"/>
          </w:rPr>
          <w:t>dodatek stażowy</w:t>
        </w:r>
      </w:hyperlink>
      <w:r w:rsidR="00687BD6" w:rsidRPr="00687BD6">
        <w:rPr>
          <w:rFonts w:eastAsia="Times New Roman" w:cs="Times New Roman"/>
          <w:sz w:val="24"/>
          <w:szCs w:val="24"/>
          <w:lang w:eastAsia="pl-PL"/>
        </w:rPr>
        <w:t>, </w:t>
      </w:r>
    </w:p>
    <w:p w:rsidR="00687BD6" w:rsidRPr="00687BD6" w:rsidRDefault="00687BD6" w:rsidP="009D5AC7">
      <w:pPr>
        <w:numPr>
          <w:ilvl w:val="0"/>
          <w:numId w:val="38"/>
        </w:numPr>
        <w:spacing w:beforeAutospacing="1" w:after="100" w:afterAutospacing="1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dodatek wyrównawczy, </w:t>
      </w:r>
    </w:p>
    <w:p w:rsidR="00687BD6" w:rsidRPr="00687BD6" w:rsidRDefault="00F70C18" w:rsidP="009D5AC7">
      <w:pPr>
        <w:numPr>
          <w:ilvl w:val="0"/>
          <w:numId w:val="38"/>
        </w:numPr>
        <w:spacing w:beforeAutospacing="1" w:after="100" w:afterAutospacing="1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10" w:tgtFrame="_self" w:history="1">
        <w:r w:rsidR="00687BD6" w:rsidRPr="00687BD6">
          <w:rPr>
            <w:rFonts w:eastAsia="Times New Roman" w:cs="Times New Roman"/>
            <w:bCs/>
            <w:sz w:val="24"/>
            <w:szCs w:val="24"/>
            <w:lang w:eastAsia="pl-PL"/>
          </w:rPr>
          <w:t>dodatek za pracę w warunkach szkodliwych dla zdrowia</w:t>
        </w:r>
      </w:hyperlink>
      <w:r w:rsidR="00687BD6" w:rsidRPr="00687BD6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687BD6" w:rsidRPr="00687BD6" w:rsidRDefault="00687BD6" w:rsidP="009D5AC7">
      <w:pPr>
        <w:shd w:val="clear" w:color="auto" w:fill="FFFFFF"/>
        <w:spacing w:before="99" w:after="99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87BD6">
        <w:rPr>
          <w:rFonts w:eastAsia="Times New Roman" w:cs="Times New Roman"/>
          <w:b/>
          <w:sz w:val="24"/>
          <w:szCs w:val="24"/>
          <w:lang w:eastAsia="pl-PL"/>
        </w:rPr>
        <w:t xml:space="preserve">Do kosztów płacy </w:t>
      </w:r>
      <w:r w:rsidR="00605B21" w:rsidRPr="00605B21">
        <w:rPr>
          <w:rFonts w:eastAsia="Times New Roman" w:cs="Times New Roman"/>
          <w:b/>
          <w:sz w:val="24"/>
          <w:szCs w:val="24"/>
          <w:lang w:eastAsia="pl-PL"/>
        </w:rPr>
        <w:t>nie wliczamy</w:t>
      </w:r>
      <w:r w:rsidR="00605B21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687BD6" w:rsidRPr="00687BD6" w:rsidRDefault="00687BD6" w:rsidP="009D5AC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wszystkich zasiłków, w tym zasiłku chorobowego i rehabilitacyjnego, </w:t>
      </w:r>
    </w:p>
    <w:p w:rsidR="00687BD6" w:rsidRPr="00687BD6" w:rsidRDefault="00687BD6" w:rsidP="009D5AC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>ekwiwalentów, w tym za urlop wypoczynkowy lub pranie odzieży, </w:t>
      </w:r>
    </w:p>
    <w:p w:rsidR="00687BD6" w:rsidRPr="00687BD6" w:rsidRDefault="00687BD6" w:rsidP="009D5AC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Wingdings" w:cs="Times New Roman"/>
          <w:sz w:val="24"/>
          <w:szCs w:val="24"/>
          <w:lang w:eastAsia="pl-PL"/>
        </w:rPr>
        <w:t> </w:t>
      </w:r>
      <w:r w:rsidRPr="00687BD6">
        <w:rPr>
          <w:rFonts w:eastAsia="Times New Roman" w:cs="Times New Roman"/>
          <w:sz w:val="24"/>
          <w:szCs w:val="24"/>
          <w:lang w:eastAsia="pl-PL"/>
        </w:rPr>
        <w:t xml:space="preserve">innych dodatków o świadczeniowym charakterze, odpraw, nagród jubileuszowych czy zapomóg. </w:t>
      </w:r>
    </w:p>
    <w:p w:rsidR="00605B21" w:rsidRDefault="00687BD6" w:rsidP="006F7438">
      <w:pPr>
        <w:shd w:val="clear" w:color="auto" w:fill="FFFFFF"/>
        <w:spacing w:before="99" w:after="99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87BD6">
        <w:rPr>
          <w:rFonts w:eastAsia="Times New Roman" w:cs="Times New Roman"/>
          <w:sz w:val="24"/>
          <w:szCs w:val="24"/>
          <w:lang w:eastAsia="pl-PL"/>
        </w:rPr>
        <w:t xml:space="preserve">Jak wyjaśnia BON – za wynagrodzenie brutto, o którym mowa wyżej, należy uznać: </w:t>
      </w:r>
      <w:r w:rsidRPr="00687BD6">
        <w:rPr>
          <w:rFonts w:eastAsia="Times New Roman" w:cs="Times New Roman"/>
          <w:bCs/>
          <w:sz w:val="24"/>
          <w:szCs w:val="24"/>
          <w:lang w:eastAsia="pl-PL"/>
        </w:rPr>
        <w:t>"(…) kwoty wypłacane pracownikowi, które mają charakter wynagrodzenia, a nie np. zasiłku, deputatu, czy ekwiwalentu.</w:t>
      </w:r>
      <w:r w:rsidRPr="00687BD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F7438" w:rsidRDefault="006F7438" w:rsidP="006F7438">
      <w:pPr>
        <w:shd w:val="clear" w:color="auto" w:fill="FFFFFF"/>
        <w:spacing w:before="99" w:after="99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5B21" w:rsidRPr="004D5981" w:rsidRDefault="00605B21" w:rsidP="00605B21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05B21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6D050F" w:rsidRPr="006F7438" w:rsidRDefault="00605B21" w:rsidP="006F7438">
      <w:pPr>
        <w:pStyle w:val="Nagwek2"/>
        <w:numPr>
          <w:ilvl w:val="0"/>
          <w:numId w:val="36"/>
        </w:numPr>
        <w:ind w:left="1134" w:hanging="425"/>
        <w:rPr>
          <w:rFonts w:eastAsia="Times New Roman"/>
          <w:lang w:eastAsia="pl-PL"/>
        </w:rPr>
      </w:pPr>
      <w:r w:rsidRPr="00605B21">
        <w:rPr>
          <w:rFonts w:eastAsia="Times New Roman"/>
          <w:lang w:eastAsia="pl-PL"/>
        </w:rPr>
        <w:t>Co to jest i ja</w:t>
      </w:r>
      <w:r w:rsidR="006D050F">
        <w:rPr>
          <w:rFonts w:eastAsia="Times New Roman"/>
          <w:lang w:eastAsia="pl-PL"/>
        </w:rPr>
        <w:t>k wyliczyć limit kosztów płacy w pozycji 54 druku INF-D-P</w:t>
      </w:r>
      <w:r w:rsidRPr="00605B21">
        <w:rPr>
          <w:rFonts w:eastAsia="Times New Roman"/>
          <w:lang w:eastAsia="pl-PL"/>
        </w:rPr>
        <w:t>?</w:t>
      </w:r>
    </w:p>
    <w:p w:rsidR="006D050F" w:rsidRPr="00E4277F" w:rsidRDefault="006D050F" w:rsidP="008B2CA8">
      <w:pPr>
        <w:pStyle w:val="NormalnyWeb"/>
        <w:jc w:val="both"/>
        <w:rPr>
          <w:rFonts w:asciiTheme="minorHAnsi" w:hAnsiTheme="minorHAnsi"/>
        </w:rPr>
      </w:pPr>
      <w:r w:rsidRPr="00E4277F">
        <w:rPr>
          <w:rFonts w:asciiTheme="minorHAnsi" w:hAnsiTheme="minorHAnsi"/>
        </w:rPr>
        <w:t xml:space="preserve">Kwota miesięcznego dofinansowania nie może przekroczyć kwoty 90% faktycznie </w:t>
      </w:r>
      <w:r w:rsidRPr="00E4277F">
        <w:rPr>
          <w:rFonts w:asciiTheme="minorHAnsi" w:hAnsiTheme="minorHAnsi"/>
        </w:rPr>
        <w:br/>
        <w:t xml:space="preserve">i terminowo poniesionych miesięcznych kosztów płacy, a w przypadku pracodawcy wykonującego działalność gospodarczą, w rozumieniu przepisów o postępowaniu </w:t>
      </w:r>
      <w:r w:rsidRPr="00E4277F">
        <w:rPr>
          <w:rFonts w:asciiTheme="minorHAnsi" w:hAnsiTheme="minorHAnsi"/>
        </w:rPr>
        <w:br/>
        <w:t>w sprawach dotyczących pomocy publicznej, 75% tych kosztów. W pozycji 54 druku INF-D-P należy wyliczyć 75% lub 90% wykazanych kosztów płacy w pozycji 52 .</w:t>
      </w:r>
    </w:p>
    <w:p w:rsidR="006D050F" w:rsidRPr="00E4277F" w:rsidRDefault="006D050F" w:rsidP="008B2CA8">
      <w:pPr>
        <w:pStyle w:val="NormalnyWeb"/>
        <w:jc w:val="both"/>
        <w:rPr>
          <w:rFonts w:asciiTheme="minorHAnsi" w:hAnsiTheme="minorHAnsi"/>
        </w:rPr>
      </w:pPr>
      <w:r w:rsidRPr="00E4277F">
        <w:rPr>
          <w:rFonts w:asciiTheme="minorHAnsi" w:hAnsiTheme="minorHAnsi"/>
        </w:rPr>
        <w:t>Jeżeli w pozycji 46 formularza INF-D-P zaznaczyłeś pole 1- dofinansowanie stanowi pomoc publiczną -  wówczas pozycja 54 stanowi 75% wykazanych kosztów płacy w pozycji 52.</w:t>
      </w:r>
    </w:p>
    <w:p w:rsidR="006D050F" w:rsidRPr="00E4277F" w:rsidRDefault="006D050F" w:rsidP="008B2CA8">
      <w:pPr>
        <w:pStyle w:val="NormalnyWeb"/>
        <w:jc w:val="both"/>
        <w:rPr>
          <w:rFonts w:asciiTheme="minorHAnsi" w:hAnsiTheme="minorHAnsi"/>
        </w:rPr>
      </w:pPr>
      <w:r w:rsidRPr="00E4277F">
        <w:rPr>
          <w:rFonts w:asciiTheme="minorHAnsi" w:hAnsiTheme="minorHAnsi"/>
        </w:rPr>
        <w:lastRenderedPageBreak/>
        <w:t xml:space="preserve">Jeżeli w pozycji 46 formularza INF-D-P zaznaczyłeś pole 2 - dofinansowanie nie stanowi pomocy publicznej i w pozycji 47 także zaznaczyłeś pole 2 – pracodawca nie prowadzi działalności gospodarczej – wówczas pozycja </w:t>
      </w:r>
      <w:r w:rsidR="008220F4">
        <w:rPr>
          <w:rFonts w:asciiTheme="minorHAnsi" w:hAnsiTheme="minorHAnsi"/>
        </w:rPr>
        <w:t xml:space="preserve">ta </w:t>
      </w:r>
      <w:r w:rsidRPr="00E4277F">
        <w:rPr>
          <w:rFonts w:asciiTheme="minorHAnsi" w:hAnsiTheme="minorHAnsi"/>
        </w:rPr>
        <w:t xml:space="preserve">stanowi 90% wykazanych kosztów płacy </w:t>
      </w:r>
      <w:r w:rsidRPr="00E4277F">
        <w:rPr>
          <w:rFonts w:asciiTheme="minorHAnsi" w:hAnsiTheme="minorHAnsi"/>
        </w:rPr>
        <w:br/>
        <w:t>w pozycji 52.</w:t>
      </w:r>
    </w:p>
    <w:p w:rsidR="006D050F" w:rsidRPr="00E4277F" w:rsidRDefault="006D050F" w:rsidP="008B2CA8">
      <w:pPr>
        <w:pStyle w:val="NormalnyWeb"/>
        <w:jc w:val="both"/>
        <w:rPr>
          <w:rFonts w:asciiTheme="minorHAnsi" w:hAnsiTheme="minorHAnsi"/>
        </w:rPr>
      </w:pPr>
      <w:r w:rsidRPr="00E4277F">
        <w:rPr>
          <w:rFonts w:asciiTheme="minorHAnsi" w:hAnsiTheme="minorHAnsi"/>
        </w:rPr>
        <w:t xml:space="preserve">Jeżeli w pozycji 46 formularza INF-D-P zaznaczyłeś pole 2 - dofinansowanie nie stanowi pomocy publicznej i w pozycji 47 zaznaczyłeś pole 1 – pracodawca prowadzi działalność gospodarczą – wówczas pozycja </w:t>
      </w:r>
      <w:r w:rsidR="008220F4">
        <w:rPr>
          <w:rFonts w:asciiTheme="minorHAnsi" w:hAnsiTheme="minorHAnsi"/>
        </w:rPr>
        <w:t xml:space="preserve">ta </w:t>
      </w:r>
      <w:r w:rsidRPr="00E4277F">
        <w:rPr>
          <w:rFonts w:asciiTheme="minorHAnsi" w:hAnsiTheme="minorHAnsi"/>
        </w:rPr>
        <w:t>stanowi 75% wykazanych kosztów płacy w pozycji 52.</w:t>
      </w:r>
    </w:p>
    <w:p w:rsidR="006D050F" w:rsidRDefault="00E4277F" w:rsidP="008B2CA8">
      <w:pPr>
        <w:pStyle w:val="NormalnyWeb"/>
        <w:jc w:val="both"/>
        <w:rPr>
          <w:rFonts w:asciiTheme="minorHAnsi" w:hAnsiTheme="minorHAnsi"/>
        </w:rPr>
      </w:pPr>
      <w:r w:rsidRPr="00E4277F">
        <w:rPr>
          <w:rFonts w:asciiTheme="minorHAnsi" w:hAnsiTheme="minorHAnsi"/>
          <w:b/>
        </w:rPr>
        <w:t>Uwaga!!!</w:t>
      </w:r>
      <w:r w:rsidRPr="00E4277F">
        <w:rPr>
          <w:rFonts w:asciiTheme="minorHAnsi" w:hAnsiTheme="minorHAnsi"/>
        </w:rPr>
        <w:t xml:space="preserve"> Dane wykazywane w pozycji 54</w:t>
      </w:r>
      <w:r w:rsidR="006D050F" w:rsidRPr="00E4277F">
        <w:rPr>
          <w:rFonts w:asciiTheme="minorHAnsi" w:hAnsiTheme="minorHAnsi"/>
        </w:rPr>
        <w:t xml:space="preserve"> podaj stosując zaokrąglenie w dół, jeżeli pierwsza odrzucona cyfra należy do przedziału od 0 do 4, albo w górę, jeżeli pierwsza odrzucona cyfra należy do przedziału od 5 do 9.  </w:t>
      </w:r>
    </w:p>
    <w:p w:rsidR="00E4277F" w:rsidRDefault="00E4277F" w:rsidP="00E4277F">
      <w:pPr>
        <w:shd w:val="clear" w:color="auto" w:fill="FFFFFF"/>
        <w:spacing w:before="99" w:after="99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4277F" w:rsidRPr="004D5981" w:rsidRDefault="00E4277F" w:rsidP="00E4277F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</w:p>
    <w:p w:rsidR="00E4277F" w:rsidRDefault="00E4277F" w:rsidP="00E4277F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E4277F" w:rsidRPr="00E02573" w:rsidRDefault="00E4277F" w:rsidP="00E4277F">
      <w:pPr>
        <w:pStyle w:val="Nagwek2"/>
        <w:numPr>
          <w:ilvl w:val="0"/>
          <w:numId w:val="36"/>
        </w:numPr>
        <w:ind w:left="993" w:hanging="709"/>
        <w:rPr>
          <w:rFonts w:eastAsiaTheme="minorHAnsi"/>
        </w:rPr>
      </w:pPr>
      <w:r w:rsidRPr="00E4277F">
        <w:rPr>
          <w:rFonts w:eastAsiaTheme="minorHAnsi"/>
        </w:rPr>
        <w:t xml:space="preserve">Jak wyliczyć kwotę „Do wypłaty” </w:t>
      </w:r>
      <w:r>
        <w:rPr>
          <w:rFonts w:eastAsiaTheme="minorHAnsi"/>
        </w:rPr>
        <w:t>w pozycji</w:t>
      </w:r>
      <w:r w:rsidRPr="00E4277F">
        <w:rPr>
          <w:rFonts w:eastAsiaTheme="minorHAnsi"/>
        </w:rPr>
        <w:t xml:space="preserve"> 55 na druku INF-D-P</w:t>
      </w:r>
      <w:r>
        <w:rPr>
          <w:rFonts w:eastAsiaTheme="minorHAnsi"/>
        </w:rPr>
        <w:t>?</w:t>
      </w:r>
    </w:p>
    <w:p w:rsidR="00E4277F" w:rsidRPr="00E4277F" w:rsidRDefault="00E4277F" w:rsidP="008B2CA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4277F">
        <w:rPr>
          <w:rFonts w:eastAsia="Times New Roman" w:cs="Times New Roman"/>
          <w:sz w:val="24"/>
          <w:szCs w:val="24"/>
          <w:lang w:eastAsia="pl-PL"/>
        </w:rPr>
        <w:t xml:space="preserve">Przy </w:t>
      </w:r>
      <w:r w:rsidR="008220F4">
        <w:rPr>
          <w:rFonts w:eastAsia="Times New Roman" w:cs="Times New Roman"/>
          <w:sz w:val="24"/>
          <w:szCs w:val="24"/>
          <w:lang w:eastAsia="pl-PL"/>
        </w:rPr>
        <w:t>ustalaniu</w:t>
      </w:r>
      <w:r w:rsidRPr="00E4277F">
        <w:rPr>
          <w:rFonts w:eastAsia="Times New Roman" w:cs="Times New Roman"/>
          <w:sz w:val="24"/>
          <w:szCs w:val="24"/>
          <w:lang w:eastAsia="pl-PL"/>
        </w:rPr>
        <w:t xml:space="preserve"> kwoty miesięcznego dofinansowania przysługującego dla pracownika z określonym stopniem niepełnosprawności, </w:t>
      </w:r>
      <w:r w:rsidR="006F7438">
        <w:rPr>
          <w:rFonts w:eastAsia="Times New Roman" w:cs="Times New Roman"/>
          <w:sz w:val="24"/>
          <w:szCs w:val="24"/>
          <w:lang w:eastAsia="pl-PL"/>
        </w:rPr>
        <w:t>wylicz</w:t>
      </w:r>
      <w:r w:rsidRPr="00E4277F">
        <w:rPr>
          <w:rFonts w:eastAsia="Times New Roman" w:cs="Times New Roman"/>
          <w:sz w:val="24"/>
          <w:szCs w:val="24"/>
          <w:lang w:eastAsia="pl-PL"/>
        </w:rPr>
        <w:t>:</w:t>
      </w:r>
    </w:p>
    <w:p w:rsidR="00E4277F" w:rsidRPr="00E4277F" w:rsidRDefault="00E4277F" w:rsidP="008B2CA8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4277F">
        <w:rPr>
          <w:rFonts w:eastAsia="Times New Roman" w:cs="Times New Roman"/>
          <w:sz w:val="24"/>
          <w:szCs w:val="24"/>
          <w:lang w:eastAsia="pl-PL"/>
        </w:rPr>
        <w:t xml:space="preserve">kwotę ustaloną na podstawie art. 26a ust.1 i 1b ustawy o rehabilitacji (druk INF-D-P - poz. 51) proporcjonalnie do wymiaru czasu pracy </w:t>
      </w:r>
    </w:p>
    <w:p w:rsidR="00E4277F" w:rsidRPr="00E4277F" w:rsidRDefault="00E4277F" w:rsidP="008B2CA8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4277F">
        <w:rPr>
          <w:rFonts w:eastAsia="Times New Roman" w:cs="Times New Roman"/>
          <w:sz w:val="24"/>
          <w:szCs w:val="24"/>
          <w:lang w:eastAsia="pl-PL"/>
        </w:rPr>
        <w:t>koszty płacy poniesione przez pracodawcę za dany okres sprawozdawczy (druk INF-D-P - poz. 52),</w:t>
      </w:r>
    </w:p>
    <w:p w:rsidR="00E02573" w:rsidRDefault="00E4277F" w:rsidP="008B2CA8">
      <w:pPr>
        <w:pStyle w:val="Akapitzlist"/>
        <w:numPr>
          <w:ilvl w:val="0"/>
          <w:numId w:val="41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277F">
        <w:rPr>
          <w:rFonts w:eastAsia="Times New Roman" w:cs="Times New Roman"/>
          <w:sz w:val="24"/>
          <w:szCs w:val="24"/>
          <w:lang w:eastAsia="pl-PL"/>
        </w:rPr>
        <w:t>limit kosztów płacy (druk INF-D-P - poz. 54) , który stanowi 75% lub 90% kosztów płacy w zależności od typu pracodawcy.</w:t>
      </w:r>
    </w:p>
    <w:p w:rsidR="00A0340C" w:rsidRPr="00E02573" w:rsidRDefault="00E4277F" w:rsidP="008B2CA8">
      <w:pPr>
        <w:spacing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573">
        <w:rPr>
          <w:rFonts w:eastAsia="Times New Roman" w:cs="Times New Roman"/>
          <w:sz w:val="24"/>
          <w:szCs w:val="24"/>
          <w:lang w:eastAsia="pl-PL"/>
        </w:rPr>
        <w:t>Ostateczne wyliczenie kwoty miesięcznego dofinansowania (druk INF-D-P poz</w:t>
      </w:r>
      <w:r w:rsidR="00A0340C" w:rsidRPr="00E02573">
        <w:rPr>
          <w:rFonts w:eastAsia="Times New Roman" w:cs="Times New Roman"/>
          <w:sz w:val="24"/>
          <w:szCs w:val="24"/>
          <w:lang w:eastAsia="pl-PL"/>
        </w:rPr>
        <w:t>ycja</w:t>
      </w:r>
      <w:r w:rsidRPr="00E02573">
        <w:rPr>
          <w:rFonts w:eastAsia="Times New Roman" w:cs="Times New Roman"/>
          <w:sz w:val="24"/>
          <w:szCs w:val="24"/>
          <w:lang w:eastAsia="pl-PL"/>
        </w:rPr>
        <w:t xml:space="preserve"> 55) odbywa się, zgodnie z przypisem numer 17 do formularza INF-D-P, </w:t>
      </w:r>
      <w:r w:rsidRPr="00E02573">
        <w:rPr>
          <w:rFonts w:eastAsia="Times New Roman" w:cs="Times New Roman"/>
          <w:b/>
          <w:bCs/>
          <w:sz w:val="24"/>
          <w:szCs w:val="24"/>
          <w:lang w:eastAsia="pl-PL"/>
        </w:rPr>
        <w:t>poprzez wybranie najniższej kwoty spośród</w:t>
      </w:r>
      <w:r w:rsidRPr="00E02573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A0340C" w:rsidRPr="00A0340C" w:rsidRDefault="00E02573" w:rsidP="008B2CA8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wartości</w:t>
      </w:r>
      <w:r w:rsidR="00A0340C" w:rsidRPr="00A0340C">
        <w:rPr>
          <w:rFonts w:eastAsia="Times New Roman" w:cs="Times New Roman"/>
          <w:sz w:val="24"/>
          <w:szCs w:val="24"/>
          <w:lang w:eastAsia="pl-PL"/>
        </w:rPr>
        <w:t xml:space="preserve"> wykazanej w pozycji 51</w:t>
      </w:r>
      <w:r w:rsidR="00A0340C">
        <w:rPr>
          <w:rFonts w:eastAsia="Times New Roman" w:cs="Times New Roman"/>
          <w:sz w:val="24"/>
          <w:szCs w:val="24"/>
          <w:lang w:eastAsia="pl-PL"/>
        </w:rPr>
        <w:t xml:space="preserve"> formularza INF-D-P</w:t>
      </w:r>
    </w:p>
    <w:p w:rsidR="00A0340C" w:rsidRPr="00A0340C" w:rsidRDefault="00E02573" w:rsidP="008B2CA8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wartości</w:t>
      </w:r>
      <w:r w:rsidR="00A0340C" w:rsidRPr="00A0340C">
        <w:rPr>
          <w:rFonts w:eastAsia="Times New Roman" w:cs="Times New Roman"/>
          <w:sz w:val="24"/>
          <w:szCs w:val="24"/>
          <w:lang w:eastAsia="pl-PL"/>
        </w:rPr>
        <w:t xml:space="preserve"> wykazanej w pozycji 52 i pomniejszonej o kwotę z pozycji 53 </w:t>
      </w:r>
      <w:r>
        <w:rPr>
          <w:rFonts w:eastAsia="Times New Roman" w:cs="Times New Roman"/>
          <w:sz w:val="24"/>
          <w:szCs w:val="24"/>
          <w:lang w:eastAsia="pl-PL"/>
        </w:rPr>
        <w:t>w INF-D-P</w:t>
      </w:r>
    </w:p>
    <w:p w:rsidR="00A0340C" w:rsidRDefault="00E02573" w:rsidP="008B2CA8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wartości</w:t>
      </w:r>
      <w:r w:rsidR="00A0340C" w:rsidRPr="00A0340C">
        <w:rPr>
          <w:rFonts w:eastAsia="Times New Roman" w:cs="Times New Roman"/>
          <w:sz w:val="24"/>
          <w:szCs w:val="24"/>
          <w:lang w:eastAsia="pl-PL"/>
        </w:rPr>
        <w:t xml:space="preserve"> wykazanej w pozycji 54 formularza INF-D-P</w:t>
      </w:r>
    </w:p>
    <w:p w:rsidR="00E02573" w:rsidRPr="004D5981" w:rsidRDefault="00E02573" w:rsidP="00E02573">
      <w:pPr>
        <w:contextualSpacing/>
        <w:jc w:val="both"/>
        <w:rPr>
          <w:b/>
          <w:sz w:val="24"/>
          <w:szCs w:val="24"/>
        </w:rPr>
      </w:pPr>
      <w:r w:rsidRPr="000E6A23">
        <w:rPr>
          <w:b/>
          <w:sz w:val="24"/>
          <w:szCs w:val="24"/>
        </w:rPr>
        <w:t>Podstawy prawne</w:t>
      </w:r>
      <w:r>
        <w:rPr>
          <w:b/>
          <w:sz w:val="24"/>
          <w:szCs w:val="24"/>
        </w:rPr>
        <w:t>:</w:t>
      </w:r>
    </w:p>
    <w:p w:rsidR="006F7438" w:rsidRPr="006F7438" w:rsidRDefault="006F7438" w:rsidP="006F7438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>Ustawa z dnia 27 sierpnia 1997 r. o rehabilitacji zawodowej i społecznej oraz zatrudnianiu osób niepełnosprawnych (Dz. U. z 2016 r. poz. 2046, ze zm.)</w:t>
      </w:r>
    </w:p>
    <w:p w:rsidR="00E4277F" w:rsidRPr="00DE38D5" w:rsidRDefault="006F7438" w:rsidP="00E4277F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F7438">
        <w:rPr>
          <w:sz w:val="20"/>
          <w:szCs w:val="20"/>
        </w:rPr>
        <w:t xml:space="preserve">Rozporządzenie Ministra Rodziny, Pracy i Polityki Społecznej z dnia 22 czerwca 2016 r. w sprawie miesięcznego dofinansowania do wynagrodzeń pracowników niepełnosprawnych  (Dz. U. z 2016 r. poz. 951) </w:t>
      </w:r>
      <w:bookmarkStart w:id="0" w:name="_GoBack"/>
      <w:bookmarkEnd w:id="0"/>
    </w:p>
    <w:p w:rsidR="00605B21" w:rsidRPr="00605B21" w:rsidRDefault="00605B21">
      <w:pPr>
        <w:spacing w:line="360" w:lineRule="auto"/>
        <w:jc w:val="both"/>
        <w:rPr>
          <w:sz w:val="24"/>
          <w:szCs w:val="24"/>
        </w:rPr>
      </w:pPr>
    </w:p>
    <w:sectPr w:rsidR="00605B21" w:rsidRPr="0060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D72372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7"/>
        </w:tabs>
        <w:ind w:left="112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7"/>
        </w:tabs>
        <w:ind w:left="148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7"/>
        </w:tabs>
        <w:ind w:left="220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7"/>
        </w:tabs>
        <w:ind w:left="256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7"/>
        </w:tabs>
        <w:ind w:left="328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7"/>
        </w:tabs>
        <w:ind w:left="3647" w:hanging="360"/>
      </w:pPr>
      <w:rPr>
        <w:rFonts w:ascii="OpenSymbol" w:hAnsi="OpenSymbol" w:cs="OpenSymbol"/>
      </w:rPr>
    </w:lvl>
  </w:abstractNum>
  <w:abstractNum w:abstractNumId="2">
    <w:nsid w:val="008C19B6"/>
    <w:multiLevelType w:val="multilevel"/>
    <w:tmpl w:val="4B927D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1403483"/>
    <w:multiLevelType w:val="hybridMultilevel"/>
    <w:tmpl w:val="868656AA"/>
    <w:lvl w:ilvl="0" w:tplc="7DCC720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58E"/>
    <w:multiLevelType w:val="hybridMultilevel"/>
    <w:tmpl w:val="0C50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EDC"/>
    <w:multiLevelType w:val="hybridMultilevel"/>
    <w:tmpl w:val="682C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255E6"/>
    <w:multiLevelType w:val="hybridMultilevel"/>
    <w:tmpl w:val="1F78AA30"/>
    <w:lvl w:ilvl="0" w:tplc="644084A6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C7758"/>
    <w:multiLevelType w:val="hybridMultilevel"/>
    <w:tmpl w:val="569ADCDA"/>
    <w:lvl w:ilvl="0" w:tplc="644084A6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6347"/>
    <w:multiLevelType w:val="hybridMultilevel"/>
    <w:tmpl w:val="0EA4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50336"/>
    <w:multiLevelType w:val="hybridMultilevel"/>
    <w:tmpl w:val="7C94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F18A4"/>
    <w:multiLevelType w:val="hybridMultilevel"/>
    <w:tmpl w:val="F79C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66BC3"/>
    <w:multiLevelType w:val="hybridMultilevel"/>
    <w:tmpl w:val="D4321BD2"/>
    <w:lvl w:ilvl="0" w:tplc="913663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81B72"/>
    <w:multiLevelType w:val="multilevel"/>
    <w:tmpl w:val="444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D2ACC"/>
    <w:multiLevelType w:val="hybridMultilevel"/>
    <w:tmpl w:val="44B08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519D1"/>
    <w:multiLevelType w:val="hybridMultilevel"/>
    <w:tmpl w:val="91ECA2F0"/>
    <w:lvl w:ilvl="0" w:tplc="FDB26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E05B9"/>
    <w:multiLevelType w:val="hybridMultilevel"/>
    <w:tmpl w:val="F40ACF9C"/>
    <w:lvl w:ilvl="0" w:tplc="4368753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F6E4C"/>
    <w:multiLevelType w:val="multilevel"/>
    <w:tmpl w:val="3D9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41AB2"/>
    <w:multiLevelType w:val="hybridMultilevel"/>
    <w:tmpl w:val="ABA0858C"/>
    <w:lvl w:ilvl="0" w:tplc="FDB26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44084A6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147C"/>
    <w:multiLevelType w:val="hybridMultilevel"/>
    <w:tmpl w:val="3C948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C682A"/>
    <w:multiLevelType w:val="multilevel"/>
    <w:tmpl w:val="B358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4015D"/>
    <w:multiLevelType w:val="hybridMultilevel"/>
    <w:tmpl w:val="F43A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A401F"/>
    <w:multiLevelType w:val="hybridMultilevel"/>
    <w:tmpl w:val="8BCEF818"/>
    <w:lvl w:ilvl="0" w:tplc="C5141906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B0E1E"/>
    <w:multiLevelType w:val="hybridMultilevel"/>
    <w:tmpl w:val="A064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953DD"/>
    <w:multiLevelType w:val="hybridMultilevel"/>
    <w:tmpl w:val="F8A80902"/>
    <w:lvl w:ilvl="0" w:tplc="C5141906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26D70"/>
    <w:multiLevelType w:val="hybridMultilevel"/>
    <w:tmpl w:val="3D7E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244A6"/>
    <w:multiLevelType w:val="multilevel"/>
    <w:tmpl w:val="C98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B7A20"/>
    <w:multiLevelType w:val="hybridMultilevel"/>
    <w:tmpl w:val="79A8ACC6"/>
    <w:lvl w:ilvl="0" w:tplc="430A351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B13"/>
    <w:multiLevelType w:val="multilevel"/>
    <w:tmpl w:val="E9B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A5817"/>
    <w:multiLevelType w:val="hybridMultilevel"/>
    <w:tmpl w:val="5FB2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31DD9"/>
    <w:multiLevelType w:val="multilevel"/>
    <w:tmpl w:val="68C2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3270D"/>
    <w:multiLevelType w:val="multilevel"/>
    <w:tmpl w:val="AAF03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3FC3FFF"/>
    <w:multiLevelType w:val="multilevel"/>
    <w:tmpl w:val="5BC407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5A2721B"/>
    <w:multiLevelType w:val="hybridMultilevel"/>
    <w:tmpl w:val="9260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852CF"/>
    <w:multiLevelType w:val="hybridMultilevel"/>
    <w:tmpl w:val="80108B16"/>
    <w:lvl w:ilvl="0" w:tplc="7DCC7200">
      <w:start w:val="2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065DFE"/>
    <w:multiLevelType w:val="multilevel"/>
    <w:tmpl w:val="5AC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6C7666"/>
    <w:multiLevelType w:val="multilevel"/>
    <w:tmpl w:val="E52A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F6631B"/>
    <w:multiLevelType w:val="multilevel"/>
    <w:tmpl w:val="CFCE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D744D3E"/>
    <w:multiLevelType w:val="hybridMultilevel"/>
    <w:tmpl w:val="055E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9751D"/>
    <w:multiLevelType w:val="multilevel"/>
    <w:tmpl w:val="37F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D49D1"/>
    <w:multiLevelType w:val="multilevel"/>
    <w:tmpl w:val="232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B42C9D"/>
    <w:multiLevelType w:val="multilevel"/>
    <w:tmpl w:val="91A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96975"/>
    <w:multiLevelType w:val="multilevel"/>
    <w:tmpl w:val="12803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B105F77"/>
    <w:multiLevelType w:val="hybridMultilevel"/>
    <w:tmpl w:val="BDBC53C0"/>
    <w:lvl w:ilvl="0" w:tplc="2E62BC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38"/>
  </w:num>
  <w:num w:numId="5">
    <w:abstractNumId w:val="35"/>
  </w:num>
  <w:num w:numId="6">
    <w:abstractNumId w:val="39"/>
  </w:num>
  <w:num w:numId="7">
    <w:abstractNumId w:val="36"/>
  </w:num>
  <w:num w:numId="8">
    <w:abstractNumId w:val="11"/>
  </w:num>
  <w:num w:numId="9">
    <w:abstractNumId w:val="42"/>
  </w:num>
  <w:num w:numId="10">
    <w:abstractNumId w:val="9"/>
  </w:num>
  <w:num w:numId="11">
    <w:abstractNumId w:val="14"/>
  </w:num>
  <w:num w:numId="12">
    <w:abstractNumId w:val="41"/>
  </w:num>
  <w:num w:numId="13">
    <w:abstractNumId w:val="2"/>
  </w:num>
  <w:num w:numId="14">
    <w:abstractNumId w:val="31"/>
  </w:num>
  <w:num w:numId="15">
    <w:abstractNumId w:val="22"/>
  </w:num>
  <w:num w:numId="16">
    <w:abstractNumId w:val="5"/>
  </w:num>
  <w:num w:numId="17">
    <w:abstractNumId w:val="18"/>
  </w:num>
  <w:num w:numId="18">
    <w:abstractNumId w:val="32"/>
  </w:num>
  <w:num w:numId="19">
    <w:abstractNumId w:val="37"/>
  </w:num>
  <w:num w:numId="20">
    <w:abstractNumId w:val="8"/>
  </w:num>
  <w:num w:numId="21">
    <w:abstractNumId w:val="10"/>
  </w:num>
  <w:num w:numId="22">
    <w:abstractNumId w:val="17"/>
  </w:num>
  <w:num w:numId="23">
    <w:abstractNumId w:val="7"/>
  </w:num>
  <w:num w:numId="24">
    <w:abstractNumId w:val="6"/>
  </w:num>
  <w:num w:numId="25">
    <w:abstractNumId w:val="3"/>
  </w:num>
  <w:num w:numId="26">
    <w:abstractNumId w:val="33"/>
  </w:num>
  <w:num w:numId="27">
    <w:abstractNumId w:val="15"/>
  </w:num>
  <w:num w:numId="28">
    <w:abstractNumId w:val="28"/>
  </w:num>
  <w:num w:numId="29">
    <w:abstractNumId w:val="34"/>
  </w:num>
  <w:num w:numId="30">
    <w:abstractNumId w:val="29"/>
  </w:num>
  <w:num w:numId="31">
    <w:abstractNumId w:val="20"/>
  </w:num>
  <w:num w:numId="32">
    <w:abstractNumId w:val="0"/>
  </w:num>
  <w:num w:numId="33">
    <w:abstractNumId w:val="21"/>
  </w:num>
  <w:num w:numId="34">
    <w:abstractNumId w:val="27"/>
  </w:num>
  <w:num w:numId="35">
    <w:abstractNumId w:val="23"/>
  </w:num>
  <w:num w:numId="36">
    <w:abstractNumId w:val="26"/>
  </w:num>
  <w:num w:numId="37">
    <w:abstractNumId w:val="16"/>
  </w:num>
  <w:num w:numId="38">
    <w:abstractNumId w:val="40"/>
  </w:num>
  <w:num w:numId="39">
    <w:abstractNumId w:val="25"/>
  </w:num>
  <w:num w:numId="40">
    <w:abstractNumId w:val="1"/>
  </w:num>
  <w:num w:numId="41">
    <w:abstractNumId w:val="12"/>
  </w:num>
  <w:num w:numId="42">
    <w:abstractNumId w:val="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0"/>
    <w:rsid w:val="000149AC"/>
    <w:rsid w:val="001859A9"/>
    <w:rsid w:val="00277B01"/>
    <w:rsid w:val="003D2B9C"/>
    <w:rsid w:val="00416C07"/>
    <w:rsid w:val="00422118"/>
    <w:rsid w:val="004701A7"/>
    <w:rsid w:val="004945C9"/>
    <w:rsid w:val="004D5981"/>
    <w:rsid w:val="006028CE"/>
    <w:rsid w:val="00605B21"/>
    <w:rsid w:val="00687BD6"/>
    <w:rsid w:val="006B7979"/>
    <w:rsid w:val="006D050F"/>
    <w:rsid w:val="006F64A7"/>
    <w:rsid w:val="006F7438"/>
    <w:rsid w:val="007425E8"/>
    <w:rsid w:val="008220F4"/>
    <w:rsid w:val="00854660"/>
    <w:rsid w:val="00854FE3"/>
    <w:rsid w:val="008B2CA8"/>
    <w:rsid w:val="00971B5D"/>
    <w:rsid w:val="009D5AC7"/>
    <w:rsid w:val="00A0340C"/>
    <w:rsid w:val="00A509ED"/>
    <w:rsid w:val="00A83C6B"/>
    <w:rsid w:val="00B10957"/>
    <w:rsid w:val="00B3312A"/>
    <w:rsid w:val="00CE5A09"/>
    <w:rsid w:val="00D22921"/>
    <w:rsid w:val="00DE38D5"/>
    <w:rsid w:val="00E02573"/>
    <w:rsid w:val="00E4277F"/>
    <w:rsid w:val="00E66EE4"/>
    <w:rsid w:val="00F70C18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60"/>
  </w:style>
  <w:style w:type="paragraph" w:styleId="Nagwek1">
    <w:name w:val="heading 1"/>
    <w:basedOn w:val="Normalny"/>
    <w:next w:val="Normalny"/>
    <w:link w:val="Nagwek1Znak"/>
    <w:uiPriority w:val="9"/>
    <w:qFormat/>
    <w:rsid w:val="00A50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4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4660"/>
    <w:rPr>
      <w:b/>
      <w:bCs/>
    </w:rPr>
  </w:style>
  <w:style w:type="paragraph" w:styleId="Akapitzlist">
    <w:name w:val="List Paragraph"/>
    <w:basedOn w:val="Normalny"/>
    <w:uiPriority w:val="34"/>
    <w:qFormat/>
    <w:rsid w:val="00854660"/>
    <w:pPr>
      <w:ind w:left="720"/>
      <w:contextualSpacing/>
    </w:pPr>
  </w:style>
  <w:style w:type="character" w:customStyle="1" w:styleId="alb">
    <w:name w:val="a_lb"/>
    <w:basedOn w:val="Domylnaczcionkaakapitu"/>
    <w:rsid w:val="00854660"/>
  </w:style>
  <w:style w:type="character" w:customStyle="1" w:styleId="Nagwek2Znak">
    <w:name w:val="Nagłówek 2 Znak"/>
    <w:basedOn w:val="Domylnaczcionkaakapitu"/>
    <w:link w:val="Nagwek2"/>
    <w:uiPriority w:val="9"/>
    <w:rsid w:val="00854660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50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01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60"/>
  </w:style>
  <w:style w:type="paragraph" w:styleId="Nagwek1">
    <w:name w:val="heading 1"/>
    <w:basedOn w:val="Normalny"/>
    <w:next w:val="Normalny"/>
    <w:link w:val="Nagwek1Znak"/>
    <w:uiPriority w:val="9"/>
    <w:qFormat/>
    <w:rsid w:val="00A50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4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2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4660"/>
    <w:rPr>
      <w:b/>
      <w:bCs/>
    </w:rPr>
  </w:style>
  <w:style w:type="paragraph" w:styleId="Akapitzlist">
    <w:name w:val="List Paragraph"/>
    <w:basedOn w:val="Normalny"/>
    <w:uiPriority w:val="34"/>
    <w:qFormat/>
    <w:rsid w:val="00854660"/>
    <w:pPr>
      <w:ind w:left="720"/>
      <w:contextualSpacing/>
    </w:pPr>
  </w:style>
  <w:style w:type="character" w:customStyle="1" w:styleId="alb">
    <w:name w:val="a_lb"/>
    <w:basedOn w:val="Domylnaczcionkaakapitu"/>
    <w:rsid w:val="00854660"/>
  </w:style>
  <w:style w:type="character" w:customStyle="1" w:styleId="Nagwek2Znak">
    <w:name w:val="Nagłówek 2 Znak"/>
    <w:basedOn w:val="Domylnaczcionkaakapitu"/>
    <w:link w:val="Nagwek2"/>
    <w:uiPriority w:val="9"/>
    <w:rsid w:val="00854660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50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01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2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obki.wieszjak.pl/slownik/200131,Dodatek-funkcyjn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robki.wieszjak.pl/slownik/200127,Dodatek-za-prace-w-szczegolnych-warunkac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robki.wieszjak.pl/slownik/200130,Dodatek-stazow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3F28-0CEC-4ABA-95D9-FAE1B3E1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6515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MJA</cp:lastModifiedBy>
  <cp:revision>4</cp:revision>
  <dcterms:created xsi:type="dcterms:W3CDTF">2017-03-10T21:07:00Z</dcterms:created>
  <dcterms:modified xsi:type="dcterms:W3CDTF">2017-03-13T11:09:00Z</dcterms:modified>
</cp:coreProperties>
</file>