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89852E" w14:textId="68783F8C" w:rsidR="003C4651" w:rsidRPr="003C4651" w:rsidRDefault="00720EA1" w:rsidP="003C4651">
      <w:pPr>
        <w:pStyle w:val="Nagwek2"/>
        <w:keepNext w:val="0"/>
        <w:spacing w:after="120" w:line="276" w:lineRule="auto"/>
        <w:rPr>
          <w:rFonts w:ascii="Calibri" w:hAnsi="Calibri"/>
          <w:color w:val="006600"/>
          <w:sz w:val="32"/>
        </w:rPr>
      </w:pPr>
      <w:r w:rsidRPr="003C4651">
        <w:rPr>
          <w:rFonts w:ascii="Calibri" w:hAnsi="Calibri"/>
          <w:color w:val="006600"/>
          <w:sz w:val="32"/>
        </w:rPr>
        <w:t>ZESTAWIENIE</w:t>
      </w:r>
      <w:r w:rsidR="003609C5" w:rsidRPr="003C4651">
        <w:rPr>
          <w:rFonts w:ascii="Calibri" w:hAnsi="Calibri"/>
          <w:color w:val="006600"/>
          <w:sz w:val="32"/>
        </w:rPr>
        <w:t xml:space="preserve"> UWAG</w:t>
      </w:r>
      <w:r w:rsidR="00017F14" w:rsidRPr="003C4651">
        <w:rPr>
          <w:rFonts w:ascii="Calibri" w:hAnsi="Calibri"/>
          <w:color w:val="006600"/>
          <w:sz w:val="32"/>
        </w:rPr>
        <w:t xml:space="preserve"> </w:t>
      </w:r>
      <w:r w:rsidRPr="003C4651">
        <w:rPr>
          <w:rFonts w:ascii="Calibri" w:hAnsi="Calibri"/>
          <w:color w:val="006600"/>
          <w:sz w:val="32"/>
        </w:rPr>
        <w:t xml:space="preserve">zgłoszonych </w:t>
      </w:r>
      <w:r w:rsidR="00575901" w:rsidRPr="003C4651">
        <w:rPr>
          <w:rFonts w:ascii="Calibri" w:hAnsi="Calibri"/>
          <w:color w:val="006600"/>
          <w:sz w:val="32"/>
        </w:rPr>
        <w:t xml:space="preserve">przez </w:t>
      </w:r>
      <w:r w:rsidR="003C4651" w:rsidRPr="003C4651">
        <w:rPr>
          <w:rFonts w:ascii="Calibri" w:hAnsi="Calibri"/>
          <w:color w:val="006600"/>
          <w:sz w:val="32"/>
        </w:rPr>
        <w:t>organizacje pozarządowe</w:t>
      </w:r>
      <w:r w:rsidR="00173DC7" w:rsidRPr="003C4651">
        <w:rPr>
          <w:rFonts w:ascii="Calibri" w:hAnsi="Calibri"/>
          <w:color w:val="006600"/>
          <w:sz w:val="32"/>
        </w:rPr>
        <w:t xml:space="preserve"> </w:t>
      </w:r>
      <w:r w:rsidR="003C4651" w:rsidRPr="003C4651">
        <w:rPr>
          <w:rFonts w:ascii="Calibri" w:hAnsi="Calibri"/>
          <w:color w:val="006600"/>
          <w:sz w:val="32"/>
        </w:rPr>
        <w:t>do</w:t>
      </w:r>
      <w:r w:rsidR="00E320A0">
        <w:rPr>
          <w:rFonts w:ascii="Calibri" w:hAnsi="Calibri"/>
          <w:color w:val="006600"/>
          <w:sz w:val="32"/>
        </w:rPr>
        <w:t xml:space="preserve"> </w:t>
      </w:r>
      <w:r w:rsidR="003C4651" w:rsidRPr="003C4651">
        <w:rPr>
          <w:rFonts w:ascii="Calibri" w:hAnsi="Calibri"/>
          <w:color w:val="006600"/>
          <w:sz w:val="32"/>
        </w:rPr>
        <w:br/>
        <w:t xml:space="preserve">„Zasad wspierania realizacji zadań z zakresu rehabilitacji zawodowej i społecznej osób niepełnosprawnych, zlecanych organizacjom pozarządowym przez PFRON” </w:t>
      </w:r>
      <w:r w:rsidR="00C568E5" w:rsidRPr="003C4651">
        <w:rPr>
          <w:rFonts w:ascii="Calibri" w:hAnsi="Calibri"/>
          <w:color w:val="006600"/>
          <w:sz w:val="32"/>
        </w:rPr>
        <w:t>(202</w:t>
      </w:r>
      <w:r w:rsidR="00612660" w:rsidRPr="003C4651">
        <w:rPr>
          <w:rFonts w:ascii="Calibri" w:hAnsi="Calibri"/>
          <w:color w:val="006600"/>
          <w:sz w:val="32"/>
        </w:rPr>
        <w:t>3</w:t>
      </w:r>
      <w:r w:rsidR="00C568E5" w:rsidRPr="003C4651">
        <w:rPr>
          <w:rFonts w:ascii="Calibri" w:hAnsi="Calibri"/>
          <w:color w:val="006600"/>
          <w:sz w:val="32"/>
        </w:rPr>
        <w:t>)</w:t>
      </w:r>
    </w:p>
    <w:tbl>
      <w:tblPr>
        <w:tblStyle w:val="Zwykatabela2"/>
        <w:tblW w:w="1616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567"/>
        <w:gridCol w:w="1843"/>
        <w:gridCol w:w="2127"/>
        <w:gridCol w:w="3874"/>
        <w:gridCol w:w="3874"/>
        <w:gridCol w:w="3875"/>
      </w:tblGrid>
      <w:tr w:rsidR="009A06DD" w:rsidRPr="00A24B90" w14:paraId="4CB984BF" w14:textId="77777777" w:rsidTr="00A03A81">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567" w:type="dxa"/>
            <w:shd w:val="clear" w:color="auto" w:fill="C6D9F1" w:themeFill="text2" w:themeFillTint="33"/>
            <w:vAlign w:val="center"/>
          </w:tcPr>
          <w:p w14:paraId="1D653897" w14:textId="77777777" w:rsidR="00612660" w:rsidRPr="00A24B90" w:rsidRDefault="00612660" w:rsidP="00A24B90">
            <w:pPr>
              <w:spacing w:before="120" w:after="120" w:line="276" w:lineRule="auto"/>
              <w:rPr>
                <w:rFonts w:asciiTheme="minorHAnsi" w:hAnsiTheme="minorHAnsi" w:cstheme="minorHAnsi"/>
                <w:b w:val="0"/>
                <w:bCs w:val="0"/>
                <w:sz w:val="22"/>
                <w:szCs w:val="22"/>
              </w:rPr>
            </w:pPr>
            <w:r w:rsidRPr="00A24B90">
              <w:rPr>
                <w:rFonts w:asciiTheme="minorHAnsi" w:hAnsiTheme="minorHAnsi" w:cstheme="minorHAnsi"/>
                <w:b w:val="0"/>
                <w:bCs w:val="0"/>
                <w:sz w:val="22"/>
                <w:szCs w:val="22"/>
              </w:rPr>
              <w:t>L.p.</w:t>
            </w:r>
          </w:p>
        </w:tc>
        <w:tc>
          <w:tcPr>
            <w:cnfStyle w:val="000001000000" w:firstRow="0" w:lastRow="0" w:firstColumn="0" w:lastColumn="0" w:oddVBand="0" w:evenVBand="1" w:oddHBand="0" w:evenHBand="0" w:firstRowFirstColumn="0" w:firstRowLastColumn="0" w:lastRowFirstColumn="0" w:lastRowLastColumn="0"/>
            <w:tcW w:w="1843" w:type="dxa"/>
            <w:shd w:val="clear" w:color="auto" w:fill="C6D9F1" w:themeFill="text2" w:themeFillTint="33"/>
            <w:vAlign w:val="center"/>
          </w:tcPr>
          <w:p w14:paraId="51037354" w14:textId="77777777" w:rsidR="00612660" w:rsidRPr="00A24B90" w:rsidRDefault="00612660" w:rsidP="00A24B90">
            <w:pPr>
              <w:spacing w:before="120" w:after="120" w:line="276" w:lineRule="auto"/>
              <w:rPr>
                <w:rFonts w:asciiTheme="minorHAnsi" w:hAnsiTheme="minorHAnsi" w:cstheme="minorHAnsi"/>
                <w:b w:val="0"/>
                <w:bCs w:val="0"/>
                <w:sz w:val="22"/>
                <w:szCs w:val="22"/>
              </w:rPr>
            </w:pPr>
            <w:r w:rsidRPr="00A24B90">
              <w:rPr>
                <w:rFonts w:asciiTheme="minorHAnsi" w:hAnsiTheme="minorHAnsi" w:cstheme="minorHAnsi"/>
                <w:b w:val="0"/>
                <w:bCs w:val="0"/>
                <w:sz w:val="22"/>
                <w:szCs w:val="22"/>
              </w:rPr>
              <w:t>Zgłaszający uwagi</w:t>
            </w:r>
          </w:p>
        </w:tc>
        <w:tc>
          <w:tcPr>
            <w:cnfStyle w:val="000010000000" w:firstRow="0" w:lastRow="0" w:firstColumn="0" w:lastColumn="0" w:oddVBand="1" w:evenVBand="0" w:oddHBand="0" w:evenHBand="0" w:firstRowFirstColumn="0" w:firstRowLastColumn="0" w:lastRowFirstColumn="0" w:lastRowLastColumn="0"/>
            <w:tcW w:w="2127" w:type="dxa"/>
            <w:shd w:val="clear" w:color="auto" w:fill="C6D9F1" w:themeFill="text2" w:themeFillTint="33"/>
            <w:vAlign w:val="center"/>
          </w:tcPr>
          <w:p w14:paraId="2711256A" w14:textId="722FF6C6" w:rsidR="00612660" w:rsidRPr="00A24B90" w:rsidRDefault="003C4651" w:rsidP="00A24B90">
            <w:pPr>
              <w:spacing w:before="120" w:after="120" w:line="276" w:lineRule="auto"/>
              <w:rPr>
                <w:rFonts w:asciiTheme="minorHAnsi" w:hAnsiTheme="minorHAnsi" w:cstheme="minorHAnsi"/>
                <w:b w:val="0"/>
                <w:bCs w:val="0"/>
                <w:sz w:val="22"/>
                <w:szCs w:val="22"/>
              </w:rPr>
            </w:pPr>
            <w:r w:rsidRPr="00A24B90">
              <w:rPr>
                <w:rFonts w:asciiTheme="minorHAnsi" w:hAnsiTheme="minorHAnsi" w:cstheme="minorHAnsi"/>
                <w:b w:val="0"/>
                <w:bCs w:val="0"/>
                <w:sz w:val="22"/>
                <w:szCs w:val="22"/>
              </w:rPr>
              <w:t>Część dokumentu, do którego odnosi się uwaga</w:t>
            </w:r>
          </w:p>
        </w:tc>
        <w:tc>
          <w:tcPr>
            <w:cnfStyle w:val="000001000000" w:firstRow="0" w:lastRow="0" w:firstColumn="0" w:lastColumn="0" w:oddVBand="0" w:evenVBand="1" w:oddHBand="0" w:evenHBand="0" w:firstRowFirstColumn="0" w:firstRowLastColumn="0" w:lastRowFirstColumn="0" w:lastRowLastColumn="0"/>
            <w:tcW w:w="3874" w:type="dxa"/>
            <w:shd w:val="clear" w:color="auto" w:fill="C6D9F1" w:themeFill="text2" w:themeFillTint="33"/>
            <w:vAlign w:val="center"/>
          </w:tcPr>
          <w:p w14:paraId="0C6C3BEE" w14:textId="30C5827A" w:rsidR="00612660" w:rsidRPr="00A24B90" w:rsidRDefault="00612660" w:rsidP="00A24B90">
            <w:pPr>
              <w:spacing w:before="120" w:after="120" w:line="276" w:lineRule="auto"/>
              <w:rPr>
                <w:rFonts w:asciiTheme="minorHAnsi" w:hAnsiTheme="minorHAnsi" w:cstheme="minorHAnsi"/>
                <w:b w:val="0"/>
                <w:bCs w:val="0"/>
                <w:sz w:val="22"/>
                <w:szCs w:val="22"/>
              </w:rPr>
            </w:pPr>
            <w:r w:rsidRPr="00A24B90">
              <w:rPr>
                <w:rFonts w:asciiTheme="minorHAnsi" w:hAnsiTheme="minorHAnsi" w:cstheme="minorHAnsi"/>
                <w:b w:val="0"/>
                <w:bCs w:val="0"/>
                <w:sz w:val="22"/>
                <w:szCs w:val="22"/>
              </w:rPr>
              <w:t>Treść uwagi</w:t>
            </w:r>
          </w:p>
        </w:tc>
        <w:tc>
          <w:tcPr>
            <w:cnfStyle w:val="000010000000" w:firstRow="0" w:lastRow="0" w:firstColumn="0" w:lastColumn="0" w:oddVBand="1" w:evenVBand="0" w:oddHBand="0" w:evenHBand="0" w:firstRowFirstColumn="0" w:firstRowLastColumn="0" w:lastRowFirstColumn="0" w:lastRowLastColumn="0"/>
            <w:tcW w:w="3874" w:type="dxa"/>
            <w:shd w:val="clear" w:color="auto" w:fill="C6D9F1" w:themeFill="text2" w:themeFillTint="33"/>
            <w:vAlign w:val="center"/>
          </w:tcPr>
          <w:p w14:paraId="5EDA1C5E" w14:textId="5275F73F" w:rsidR="00612660" w:rsidRPr="00A24B90" w:rsidRDefault="00612660" w:rsidP="00A24B90">
            <w:pPr>
              <w:pStyle w:val="Nagwek2"/>
              <w:spacing w:before="120" w:after="120" w:line="276" w:lineRule="auto"/>
              <w:jc w:val="left"/>
              <w:outlineLvl w:val="1"/>
              <w:rPr>
                <w:rFonts w:asciiTheme="minorHAnsi" w:hAnsiTheme="minorHAnsi" w:cstheme="minorHAnsi"/>
                <w:sz w:val="22"/>
                <w:szCs w:val="22"/>
              </w:rPr>
            </w:pPr>
            <w:r w:rsidRPr="00A24B90">
              <w:rPr>
                <w:rFonts w:asciiTheme="minorHAnsi" w:hAnsiTheme="minorHAnsi" w:cstheme="minorHAnsi"/>
                <w:sz w:val="22"/>
                <w:szCs w:val="22"/>
              </w:rPr>
              <w:t>Uzasadnienie uwagi</w:t>
            </w:r>
          </w:p>
        </w:tc>
        <w:tc>
          <w:tcPr>
            <w:cnfStyle w:val="000001000000" w:firstRow="0" w:lastRow="0" w:firstColumn="0" w:lastColumn="0" w:oddVBand="0" w:evenVBand="1" w:oddHBand="0" w:evenHBand="0" w:firstRowFirstColumn="0" w:firstRowLastColumn="0" w:lastRowFirstColumn="0" w:lastRowLastColumn="0"/>
            <w:tcW w:w="3875" w:type="dxa"/>
            <w:shd w:val="clear" w:color="auto" w:fill="C6D9F1" w:themeFill="text2" w:themeFillTint="33"/>
            <w:vAlign w:val="center"/>
          </w:tcPr>
          <w:p w14:paraId="56566DA7" w14:textId="129E52C5" w:rsidR="00612660" w:rsidRPr="00A24B90" w:rsidRDefault="00612660" w:rsidP="00A24B90">
            <w:pPr>
              <w:pStyle w:val="Nagwek2"/>
              <w:spacing w:before="120" w:after="120" w:line="276" w:lineRule="auto"/>
              <w:jc w:val="left"/>
              <w:outlineLvl w:val="1"/>
              <w:rPr>
                <w:rFonts w:asciiTheme="minorHAnsi" w:hAnsiTheme="minorHAnsi" w:cstheme="minorHAnsi"/>
                <w:sz w:val="22"/>
                <w:szCs w:val="22"/>
              </w:rPr>
            </w:pPr>
            <w:r w:rsidRPr="00A24B90">
              <w:rPr>
                <w:rFonts w:asciiTheme="minorHAnsi" w:hAnsiTheme="minorHAnsi" w:cstheme="minorHAnsi"/>
                <w:sz w:val="22"/>
                <w:szCs w:val="22"/>
              </w:rPr>
              <w:t>Stanowisko DWP</w:t>
            </w:r>
          </w:p>
        </w:tc>
      </w:tr>
      <w:tr w:rsidR="009A06DD" w:rsidRPr="00A24B90" w14:paraId="61BCE346" w14:textId="77777777" w:rsidTr="00A03A81">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567" w:type="dxa"/>
            <w:shd w:val="clear" w:color="auto" w:fill="FFFFCC"/>
            <w:vAlign w:val="center"/>
          </w:tcPr>
          <w:p w14:paraId="487173CF" w14:textId="4BA727DA" w:rsidR="00612660" w:rsidRPr="00A24B90" w:rsidRDefault="00612660" w:rsidP="00A24B90">
            <w:pPr>
              <w:spacing w:line="276" w:lineRule="auto"/>
              <w:rPr>
                <w:rFonts w:asciiTheme="minorHAnsi" w:hAnsiTheme="minorHAnsi" w:cstheme="minorHAnsi"/>
                <w:b w:val="0"/>
                <w:bCs w:val="0"/>
                <w:sz w:val="22"/>
                <w:szCs w:val="22"/>
              </w:rPr>
            </w:pPr>
            <w:r w:rsidRPr="00A24B90">
              <w:rPr>
                <w:rFonts w:asciiTheme="minorHAnsi" w:hAnsiTheme="minorHAnsi" w:cstheme="minorHAnsi"/>
                <w:b w:val="0"/>
                <w:bCs w:val="0"/>
                <w:sz w:val="22"/>
                <w:szCs w:val="22"/>
              </w:rPr>
              <w:t>1.</w:t>
            </w:r>
          </w:p>
        </w:tc>
        <w:tc>
          <w:tcPr>
            <w:cnfStyle w:val="000001000000" w:firstRow="0" w:lastRow="0" w:firstColumn="0" w:lastColumn="0" w:oddVBand="0" w:evenVBand="1" w:oddHBand="0" w:evenHBand="0" w:firstRowFirstColumn="0" w:firstRowLastColumn="0" w:lastRowFirstColumn="0" w:lastRowLastColumn="0"/>
            <w:tcW w:w="1843" w:type="dxa"/>
            <w:shd w:val="clear" w:color="auto" w:fill="FFFFCC"/>
            <w:vAlign w:val="center"/>
          </w:tcPr>
          <w:p w14:paraId="70121CC6" w14:textId="4202C538" w:rsidR="00612660" w:rsidRPr="00A24B90" w:rsidRDefault="00612660" w:rsidP="00A24B90">
            <w:pPr>
              <w:spacing w:line="276" w:lineRule="auto"/>
              <w:rPr>
                <w:rFonts w:asciiTheme="minorHAnsi" w:hAnsiTheme="minorHAnsi" w:cstheme="minorHAnsi"/>
                <w:b w:val="0"/>
                <w:bCs w:val="0"/>
                <w:sz w:val="22"/>
                <w:szCs w:val="22"/>
              </w:rPr>
            </w:pPr>
            <w:r w:rsidRPr="00A24B90">
              <w:rPr>
                <w:rFonts w:asciiTheme="minorHAnsi" w:hAnsiTheme="minorHAnsi" w:cstheme="minorHAnsi"/>
                <w:b w:val="0"/>
                <w:bCs w:val="0"/>
                <w:sz w:val="22"/>
                <w:szCs w:val="22"/>
              </w:rPr>
              <w:t>2.</w:t>
            </w:r>
          </w:p>
        </w:tc>
        <w:tc>
          <w:tcPr>
            <w:cnfStyle w:val="000010000000" w:firstRow="0" w:lastRow="0" w:firstColumn="0" w:lastColumn="0" w:oddVBand="1" w:evenVBand="0" w:oddHBand="0" w:evenHBand="0" w:firstRowFirstColumn="0" w:firstRowLastColumn="0" w:lastRowFirstColumn="0" w:lastRowLastColumn="0"/>
            <w:tcW w:w="2127" w:type="dxa"/>
            <w:shd w:val="clear" w:color="auto" w:fill="FFFFCC"/>
            <w:vAlign w:val="center"/>
          </w:tcPr>
          <w:p w14:paraId="2400B1A2" w14:textId="6BE0670C" w:rsidR="00612660" w:rsidRPr="00A24B90" w:rsidRDefault="00AB3D6A" w:rsidP="00A24B90">
            <w:pPr>
              <w:spacing w:line="276" w:lineRule="auto"/>
              <w:rPr>
                <w:rFonts w:asciiTheme="minorHAnsi" w:hAnsiTheme="minorHAnsi" w:cstheme="minorHAnsi"/>
                <w:b w:val="0"/>
                <w:bCs w:val="0"/>
                <w:sz w:val="22"/>
                <w:szCs w:val="22"/>
              </w:rPr>
            </w:pPr>
            <w:r w:rsidRPr="00A24B90">
              <w:rPr>
                <w:rFonts w:asciiTheme="minorHAnsi" w:hAnsiTheme="minorHAnsi" w:cstheme="minorHAnsi"/>
                <w:b w:val="0"/>
                <w:bCs w:val="0"/>
                <w:sz w:val="22"/>
                <w:szCs w:val="22"/>
              </w:rPr>
              <w:t>3.</w:t>
            </w:r>
          </w:p>
        </w:tc>
        <w:tc>
          <w:tcPr>
            <w:cnfStyle w:val="000001000000" w:firstRow="0" w:lastRow="0" w:firstColumn="0" w:lastColumn="0" w:oddVBand="0" w:evenVBand="1" w:oddHBand="0" w:evenHBand="0" w:firstRowFirstColumn="0" w:firstRowLastColumn="0" w:lastRowFirstColumn="0" w:lastRowLastColumn="0"/>
            <w:tcW w:w="3874" w:type="dxa"/>
            <w:shd w:val="clear" w:color="auto" w:fill="FFFFCC"/>
            <w:vAlign w:val="center"/>
          </w:tcPr>
          <w:p w14:paraId="01E6BD89" w14:textId="558B7496" w:rsidR="00612660" w:rsidRPr="00A24B90" w:rsidRDefault="00AB3D6A" w:rsidP="00A24B90">
            <w:pPr>
              <w:spacing w:line="276" w:lineRule="auto"/>
              <w:rPr>
                <w:rFonts w:asciiTheme="minorHAnsi" w:hAnsiTheme="minorHAnsi" w:cstheme="minorHAnsi"/>
                <w:b w:val="0"/>
                <w:bCs w:val="0"/>
                <w:sz w:val="22"/>
                <w:szCs w:val="22"/>
              </w:rPr>
            </w:pPr>
            <w:r w:rsidRPr="00A24B90">
              <w:rPr>
                <w:rFonts w:asciiTheme="minorHAnsi" w:hAnsiTheme="minorHAnsi" w:cstheme="minorHAnsi"/>
                <w:b w:val="0"/>
                <w:bCs w:val="0"/>
                <w:sz w:val="22"/>
                <w:szCs w:val="22"/>
              </w:rPr>
              <w:t>4</w:t>
            </w:r>
            <w:r w:rsidR="00612660" w:rsidRPr="00A24B90">
              <w:rPr>
                <w:rFonts w:asciiTheme="minorHAnsi" w:hAnsiTheme="minorHAnsi" w:cstheme="minorHAnsi"/>
                <w:b w:val="0"/>
                <w:bCs w:val="0"/>
                <w:sz w:val="22"/>
                <w:szCs w:val="22"/>
              </w:rPr>
              <w:t>.</w:t>
            </w:r>
          </w:p>
        </w:tc>
        <w:tc>
          <w:tcPr>
            <w:cnfStyle w:val="000010000000" w:firstRow="0" w:lastRow="0" w:firstColumn="0" w:lastColumn="0" w:oddVBand="1" w:evenVBand="0" w:oddHBand="0" w:evenHBand="0" w:firstRowFirstColumn="0" w:firstRowLastColumn="0" w:lastRowFirstColumn="0" w:lastRowLastColumn="0"/>
            <w:tcW w:w="3874" w:type="dxa"/>
            <w:shd w:val="clear" w:color="auto" w:fill="FFFFCC"/>
            <w:vAlign w:val="center"/>
          </w:tcPr>
          <w:p w14:paraId="586CDE8E" w14:textId="5FABD082" w:rsidR="00612660" w:rsidRPr="00A24B90" w:rsidRDefault="00AB3D6A" w:rsidP="00A24B90">
            <w:pPr>
              <w:pStyle w:val="Nagwek2"/>
              <w:spacing w:before="0" w:after="0" w:line="276" w:lineRule="auto"/>
              <w:jc w:val="left"/>
              <w:outlineLvl w:val="1"/>
              <w:rPr>
                <w:rFonts w:asciiTheme="minorHAnsi" w:hAnsiTheme="minorHAnsi" w:cstheme="minorHAnsi"/>
                <w:sz w:val="22"/>
                <w:szCs w:val="22"/>
              </w:rPr>
            </w:pPr>
            <w:r w:rsidRPr="00A24B90">
              <w:rPr>
                <w:rFonts w:asciiTheme="minorHAnsi" w:hAnsiTheme="minorHAnsi" w:cstheme="minorHAnsi"/>
                <w:sz w:val="22"/>
                <w:szCs w:val="22"/>
              </w:rPr>
              <w:t>5.</w:t>
            </w:r>
          </w:p>
        </w:tc>
        <w:tc>
          <w:tcPr>
            <w:cnfStyle w:val="000001000000" w:firstRow="0" w:lastRow="0" w:firstColumn="0" w:lastColumn="0" w:oddVBand="0" w:evenVBand="1" w:oddHBand="0" w:evenHBand="0" w:firstRowFirstColumn="0" w:firstRowLastColumn="0" w:lastRowFirstColumn="0" w:lastRowLastColumn="0"/>
            <w:tcW w:w="3875" w:type="dxa"/>
            <w:shd w:val="clear" w:color="auto" w:fill="FFFFCC"/>
            <w:vAlign w:val="center"/>
          </w:tcPr>
          <w:p w14:paraId="415E8263" w14:textId="6A60DDA5" w:rsidR="00612660" w:rsidRPr="00A24B90" w:rsidRDefault="00AB3D6A" w:rsidP="00A24B90">
            <w:pPr>
              <w:pStyle w:val="Nagwek2"/>
              <w:spacing w:before="0" w:after="0" w:line="276" w:lineRule="auto"/>
              <w:jc w:val="left"/>
              <w:outlineLvl w:val="1"/>
              <w:rPr>
                <w:rFonts w:asciiTheme="minorHAnsi" w:hAnsiTheme="minorHAnsi" w:cstheme="minorHAnsi"/>
                <w:sz w:val="22"/>
                <w:szCs w:val="22"/>
              </w:rPr>
            </w:pPr>
            <w:r w:rsidRPr="00A24B90">
              <w:rPr>
                <w:rFonts w:asciiTheme="minorHAnsi" w:hAnsiTheme="minorHAnsi" w:cstheme="minorHAnsi"/>
                <w:sz w:val="22"/>
                <w:szCs w:val="22"/>
              </w:rPr>
              <w:t>6</w:t>
            </w:r>
            <w:r w:rsidR="00612660" w:rsidRPr="00A24B90">
              <w:rPr>
                <w:rFonts w:asciiTheme="minorHAnsi" w:hAnsiTheme="minorHAnsi" w:cstheme="minorHAnsi"/>
                <w:sz w:val="22"/>
                <w:szCs w:val="22"/>
              </w:rPr>
              <w:t>.</w:t>
            </w:r>
          </w:p>
        </w:tc>
      </w:tr>
      <w:tr w:rsidR="009A06DD" w:rsidRPr="00A24B90" w14:paraId="400F0CDB" w14:textId="77777777" w:rsidTr="00A03A8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67" w:type="dxa"/>
            <w:vAlign w:val="center"/>
          </w:tcPr>
          <w:p w14:paraId="368481C2" w14:textId="4EE0BD84" w:rsidR="00E558A3" w:rsidRPr="00A24B90" w:rsidRDefault="00E558A3" w:rsidP="00A24B90">
            <w:pPr>
              <w:spacing w:before="120" w:after="120" w:line="276" w:lineRule="auto"/>
              <w:rPr>
                <w:rFonts w:asciiTheme="minorHAnsi" w:hAnsiTheme="minorHAnsi" w:cstheme="minorHAnsi"/>
                <w:sz w:val="22"/>
                <w:szCs w:val="22"/>
              </w:rPr>
            </w:pPr>
            <w:r w:rsidRPr="00A24B90">
              <w:rPr>
                <w:rFonts w:asciiTheme="minorHAnsi" w:hAnsiTheme="minorHAnsi" w:cstheme="minorHAnsi"/>
                <w:sz w:val="22"/>
                <w:szCs w:val="22"/>
              </w:rPr>
              <w:t>1.1</w:t>
            </w:r>
          </w:p>
        </w:tc>
        <w:tc>
          <w:tcPr>
            <w:cnfStyle w:val="000001000000" w:firstRow="0" w:lastRow="0" w:firstColumn="0" w:lastColumn="0" w:oddVBand="0" w:evenVBand="1" w:oddHBand="0" w:evenHBand="0" w:firstRowFirstColumn="0" w:firstRowLastColumn="0" w:lastRowFirstColumn="0" w:lastRowLastColumn="0"/>
            <w:tcW w:w="1843" w:type="dxa"/>
            <w:vAlign w:val="center"/>
          </w:tcPr>
          <w:p w14:paraId="1472B59D" w14:textId="616EBD5E" w:rsidR="00E558A3" w:rsidRPr="00A24B90" w:rsidRDefault="00E558A3" w:rsidP="00A24B90">
            <w:pPr>
              <w:spacing w:before="120" w:after="120" w:line="276" w:lineRule="auto"/>
              <w:rPr>
                <w:rFonts w:asciiTheme="minorHAnsi" w:hAnsiTheme="minorHAnsi" w:cstheme="minorHAnsi"/>
                <w:b/>
                <w:bCs/>
                <w:sz w:val="22"/>
                <w:szCs w:val="22"/>
              </w:rPr>
            </w:pPr>
            <w:r w:rsidRPr="00A24B90">
              <w:rPr>
                <w:rFonts w:asciiTheme="minorHAnsi" w:hAnsiTheme="minorHAnsi" w:cstheme="minorHAnsi"/>
                <w:b/>
                <w:bCs/>
                <w:sz w:val="22"/>
                <w:szCs w:val="22"/>
              </w:rPr>
              <w:t>Fundacja Aktywizacja</w:t>
            </w:r>
            <w:r w:rsidR="00A24B90">
              <w:rPr>
                <w:rFonts w:asciiTheme="minorHAnsi" w:hAnsiTheme="minorHAnsi" w:cstheme="minorHAnsi"/>
                <w:b/>
                <w:bCs/>
                <w:sz w:val="22"/>
                <w:szCs w:val="22"/>
              </w:rPr>
              <w:t>, Warszawa</w:t>
            </w:r>
          </w:p>
        </w:tc>
        <w:tc>
          <w:tcPr>
            <w:cnfStyle w:val="000010000000" w:firstRow="0" w:lastRow="0" w:firstColumn="0" w:lastColumn="0" w:oddVBand="1" w:evenVBand="0" w:oddHBand="0" w:evenHBand="0" w:firstRowFirstColumn="0" w:firstRowLastColumn="0" w:lastRowFirstColumn="0" w:lastRowLastColumn="0"/>
            <w:tcW w:w="2127" w:type="dxa"/>
            <w:vAlign w:val="center"/>
          </w:tcPr>
          <w:p w14:paraId="4D09DA19" w14:textId="1069EE6B" w:rsidR="00E558A3" w:rsidRPr="00A24B90" w:rsidRDefault="00E558A3" w:rsidP="00A24B90">
            <w:pPr>
              <w:spacing w:before="120" w:after="120" w:line="276" w:lineRule="auto"/>
              <w:rPr>
                <w:rFonts w:asciiTheme="minorHAnsi" w:hAnsiTheme="minorHAnsi" w:cstheme="minorHAnsi"/>
                <w:sz w:val="22"/>
                <w:szCs w:val="22"/>
              </w:rPr>
            </w:pPr>
            <w:r w:rsidRPr="00A24B90">
              <w:rPr>
                <w:rFonts w:asciiTheme="minorHAnsi" w:hAnsiTheme="minorHAnsi" w:cstheme="minorHAnsi"/>
                <w:sz w:val="22"/>
                <w:szCs w:val="22"/>
              </w:rPr>
              <w:t>„Wytyczne w zakresie kwalifikowalności kosztów</w:t>
            </w:r>
            <w:r w:rsidR="00E320A0">
              <w:rPr>
                <w:rFonts w:asciiTheme="minorHAnsi" w:hAnsiTheme="minorHAnsi" w:cstheme="minorHAnsi"/>
                <w:sz w:val="22"/>
                <w:szCs w:val="22"/>
              </w:rPr>
              <w:t xml:space="preserve">”; </w:t>
            </w:r>
            <w:r w:rsidRPr="00A24B90">
              <w:rPr>
                <w:rFonts w:asciiTheme="minorHAnsi" w:hAnsiTheme="minorHAnsi" w:cstheme="minorHAnsi"/>
                <w:sz w:val="22"/>
                <w:szCs w:val="22"/>
              </w:rPr>
              <w:t>I .Ogólne warunki kwalifikowalności</w:t>
            </w:r>
          </w:p>
        </w:tc>
        <w:tc>
          <w:tcPr>
            <w:cnfStyle w:val="000001000000" w:firstRow="0" w:lastRow="0" w:firstColumn="0" w:lastColumn="0" w:oddVBand="0" w:evenVBand="1" w:oddHBand="0" w:evenHBand="0" w:firstRowFirstColumn="0" w:firstRowLastColumn="0" w:lastRowFirstColumn="0" w:lastRowLastColumn="0"/>
            <w:tcW w:w="3874" w:type="dxa"/>
            <w:vAlign w:val="bottom"/>
          </w:tcPr>
          <w:p w14:paraId="0A0895F3" w14:textId="17FF6E72" w:rsidR="00E558A3" w:rsidRPr="00A24B90" w:rsidRDefault="00E558A3" w:rsidP="00A24B90">
            <w:pPr>
              <w:spacing w:before="120" w:after="120" w:line="276" w:lineRule="auto"/>
              <w:ind w:left="1"/>
              <w:rPr>
                <w:rFonts w:asciiTheme="minorHAnsi" w:hAnsiTheme="minorHAnsi" w:cstheme="minorHAnsi"/>
                <w:sz w:val="22"/>
                <w:szCs w:val="22"/>
              </w:rPr>
            </w:pPr>
            <w:r w:rsidRPr="00A24B90">
              <w:rPr>
                <w:rFonts w:asciiTheme="minorHAnsi" w:hAnsiTheme="minorHAnsi" w:cstheme="minorHAnsi"/>
                <w:sz w:val="22"/>
                <w:szCs w:val="22"/>
              </w:rPr>
              <w:t>W punkcie dotyczącym kosztów niekwalifikowalnych wymienione są m.in.:</w:t>
            </w:r>
            <w:r w:rsidR="00E320A0">
              <w:rPr>
                <w:rFonts w:asciiTheme="minorHAnsi" w:hAnsiTheme="minorHAnsi" w:cstheme="minorHAnsi"/>
                <w:sz w:val="22"/>
                <w:szCs w:val="22"/>
              </w:rPr>
              <w:t> </w:t>
            </w:r>
            <w:r w:rsidRPr="00A24B90">
              <w:rPr>
                <w:rFonts w:asciiTheme="minorHAnsi" w:hAnsiTheme="minorHAnsi" w:cstheme="minorHAnsi"/>
                <w:sz w:val="22"/>
                <w:szCs w:val="22"/>
              </w:rPr>
              <w:t>odsetki, prowizje i inne koszty pożyczek i</w:t>
            </w:r>
            <w:r w:rsidR="00A24B90">
              <w:rPr>
                <w:rFonts w:asciiTheme="minorHAnsi" w:hAnsiTheme="minorHAnsi" w:cstheme="minorHAnsi"/>
                <w:sz w:val="22"/>
                <w:szCs w:val="22"/>
              </w:rPr>
              <w:t> </w:t>
            </w:r>
            <w:r w:rsidRPr="00A24B90">
              <w:rPr>
                <w:rFonts w:asciiTheme="minorHAnsi" w:hAnsiTheme="minorHAnsi" w:cstheme="minorHAnsi"/>
                <w:sz w:val="22"/>
                <w:szCs w:val="22"/>
              </w:rPr>
              <w:t>kredytów; brakuje jednak ustępu, który widniał w wytycznych do tej pory, czyli:</w:t>
            </w:r>
          </w:p>
          <w:p w14:paraId="192B4DAA" w14:textId="14612A94" w:rsidR="00E558A3" w:rsidRPr="00A24B90" w:rsidRDefault="00E558A3" w:rsidP="00A24B90">
            <w:pPr>
              <w:spacing w:after="120" w:line="276" w:lineRule="auto"/>
              <w:rPr>
                <w:rFonts w:asciiTheme="minorHAnsi" w:hAnsiTheme="minorHAnsi" w:cstheme="minorHAnsi"/>
                <w:sz w:val="22"/>
                <w:szCs w:val="22"/>
              </w:rPr>
            </w:pPr>
            <w:r w:rsidRPr="00A24B90">
              <w:rPr>
                <w:rFonts w:asciiTheme="minorHAnsi" w:hAnsiTheme="minorHAnsi" w:cstheme="minorHAnsi"/>
                <w:sz w:val="22"/>
                <w:szCs w:val="22"/>
              </w:rPr>
              <w:t>„Za kwalifikowalne mogą zostać uznane odsetki i prowizje od kredytów lub pożyczek zaciągniętych przez Wnioskodawcę na sfinansowanie kosztów kwalifikowalnych projektu, poniesionych przez Wnioskodawcę przed przekazaniem dofinansowania przez PFRON.”</w:t>
            </w:r>
          </w:p>
          <w:p w14:paraId="0FADFC1D" w14:textId="26C2CC64" w:rsidR="00E558A3" w:rsidRPr="00A24B90" w:rsidRDefault="00E558A3" w:rsidP="00A24B90">
            <w:pPr>
              <w:spacing w:after="120" w:line="276" w:lineRule="auto"/>
              <w:rPr>
                <w:rFonts w:asciiTheme="minorHAnsi" w:hAnsiTheme="minorHAnsi" w:cstheme="minorHAnsi"/>
                <w:sz w:val="22"/>
                <w:szCs w:val="22"/>
              </w:rPr>
            </w:pPr>
            <w:r w:rsidRPr="00A24B90">
              <w:rPr>
                <w:rFonts w:asciiTheme="minorHAnsi" w:hAnsiTheme="minorHAnsi" w:cstheme="minorHAnsi"/>
                <w:sz w:val="22"/>
                <w:szCs w:val="22"/>
              </w:rPr>
              <w:t>WNOSIMY O UZUPEŁNIENIE DOKUMENTU O</w:t>
            </w:r>
            <w:r w:rsidR="00AF4F1D">
              <w:rPr>
                <w:rFonts w:asciiTheme="minorHAnsi" w:hAnsiTheme="minorHAnsi" w:cstheme="minorHAnsi"/>
                <w:sz w:val="22"/>
                <w:szCs w:val="22"/>
              </w:rPr>
              <w:t xml:space="preserve"> </w:t>
            </w:r>
            <w:r w:rsidRPr="00A24B90">
              <w:rPr>
                <w:rFonts w:asciiTheme="minorHAnsi" w:hAnsiTheme="minorHAnsi" w:cstheme="minorHAnsi"/>
                <w:sz w:val="22"/>
                <w:szCs w:val="22"/>
              </w:rPr>
              <w:t>POWYŻSZY ZAPIS</w:t>
            </w:r>
            <w:r w:rsidR="00A24B90">
              <w:rPr>
                <w:rFonts w:asciiTheme="minorHAnsi" w:hAnsiTheme="minorHAnsi" w:cstheme="minorHAnsi"/>
                <w:sz w:val="22"/>
                <w:szCs w:val="22"/>
              </w:rPr>
              <w:t>.</w:t>
            </w:r>
          </w:p>
        </w:tc>
        <w:tc>
          <w:tcPr>
            <w:cnfStyle w:val="000010000000" w:firstRow="0" w:lastRow="0" w:firstColumn="0" w:lastColumn="0" w:oddVBand="1" w:evenVBand="0" w:oddHBand="0" w:evenHBand="0" w:firstRowFirstColumn="0" w:firstRowLastColumn="0" w:lastRowFirstColumn="0" w:lastRowLastColumn="0"/>
            <w:tcW w:w="3874" w:type="dxa"/>
            <w:vAlign w:val="bottom"/>
          </w:tcPr>
          <w:p w14:paraId="76C97244" w14:textId="0A7980F4" w:rsidR="00E558A3" w:rsidRPr="00A24B90" w:rsidRDefault="00E558A3" w:rsidP="00A24B90">
            <w:pPr>
              <w:spacing w:before="120" w:after="120" w:line="276" w:lineRule="auto"/>
              <w:rPr>
                <w:rFonts w:asciiTheme="minorHAnsi" w:hAnsiTheme="minorHAnsi" w:cstheme="minorHAnsi"/>
                <w:sz w:val="22"/>
                <w:szCs w:val="22"/>
              </w:rPr>
            </w:pPr>
            <w:r w:rsidRPr="00A24B90">
              <w:rPr>
                <w:rFonts w:asciiTheme="minorHAnsi" w:hAnsiTheme="minorHAnsi" w:cstheme="minorHAnsi"/>
                <w:sz w:val="22"/>
                <w:szCs w:val="22"/>
              </w:rPr>
              <w:t>W świetle obecnych terminów procedowania PFRON, gdzie konkurs ogłaszany jest na ostatnią chwilę, ocena merytoryczna przeciąga się znacznie ponad wyznaczone regulaminowo 30</w:t>
            </w:r>
            <w:r w:rsidR="00A24B90">
              <w:rPr>
                <w:rFonts w:asciiTheme="minorHAnsi" w:hAnsiTheme="minorHAnsi" w:cstheme="minorHAnsi"/>
                <w:sz w:val="22"/>
                <w:szCs w:val="22"/>
              </w:rPr>
              <w:t> </w:t>
            </w:r>
            <w:r w:rsidRPr="00A24B90">
              <w:rPr>
                <w:rFonts w:asciiTheme="minorHAnsi" w:hAnsiTheme="minorHAnsi" w:cstheme="minorHAnsi"/>
                <w:sz w:val="22"/>
                <w:szCs w:val="22"/>
              </w:rPr>
              <w:t xml:space="preserve">dni roboczych od dnia ukazania się wyników oceny formalnej na stronie internetowej PFRON, termin rozpoczęcia projektu wyznaczony jest na 1 kwietnia, a umowa podpisywania jest na koniec maja(co nie oznacza jeszcze przekazania transzy), organizacja nie ma szans na finansowanie projektu ze środków własnych przez co najmniej 2 miesiące. Ta sama sytuacja dotyczy sprawozdań częściowych, gdzie po złożeniu sprawozdania częściowego, weryfikacji dopiero zaczyna podlegać sprawozdanie końcowe z poprzedniego okresu realizacji, a przekazania transzy wydłuża </w:t>
            </w:r>
            <w:r w:rsidRPr="00A24B90">
              <w:rPr>
                <w:rFonts w:asciiTheme="minorHAnsi" w:hAnsiTheme="minorHAnsi" w:cstheme="minorHAnsi"/>
                <w:sz w:val="22"/>
                <w:szCs w:val="22"/>
              </w:rPr>
              <w:lastRenderedPageBreak/>
              <w:t>się w czasie. Są lata, kiedy jesteśmy zmuszeni do funkcjonowania bez transzy do 3 miesięcy. Przy takiej skali realizacji projektów, prawie żadna organizacja nie będzie w stanie podźwignąć tak ogromnych kosztów, natomiast koszty zaciągnięcia pożyczki znacznie wzrosły, ze względu na rosnące stopy procentowe. Trudniej jest też taką pożyczkę uzyskać. Nie może być sytuacji, kiedy organizacja z własnych środków, których nierzadko nie posiada, ponieważ opiera się jedynie na dotacjach, będzie zmuszona nie z</w:t>
            </w:r>
            <w:r w:rsidR="00AF4F1D">
              <w:rPr>
                <w:rFonts w:asciiTheme="minorHAnsi" w:hAnsiTheme="minorHAnsi" w:cstheme="minorHAnsi"/>
                <w:sz w:val="22"/>
                <w:szCs w:val="22"/>
              </w:rPr>
              <w:t> </w:t>
            </w:r>
            <w:r w:rsidRPr="00A24B90">
              <w:rPr>
                <w:rFonts w:asciiTheme="minorHAnsi" w:hAnsiTheme="minorHAnsi" w:cstheme="minorHAnsi"/>
                <w:sz w:val="22"/>
                <w:szCs w:val="22"/>
              </w:rPr>
              <w:t>własnej winy, do pokrycia kosztów pożyczki, która zaciągana jest, aby dalej prawidłowo realizować projekt oraz wywiązywać się z zobowiązań prawnych nakładanych na każdego pracodawcę.</w:t>
            </w:r>
          </w:p>
        </w:tc>
        <w:tc>
          <w:tcPr>
            <w:cnfStyle w:val="000001000000" w:firstRow="0" w:lastRow="0" w:firstColumn="0" w:lastColumn="0" w:oddVBand="0" w:evenVBand="1" w:oddHBand="0" w:evenHBand="0" w:firstRowFirstColumn="0" w:firstRowLastColumn="0" w:lastRowFirstColumn="0" w:lastRowLastColumn="0"/>
            <w:tcW w:w="3875" w:type="dxa"/>
            <w:vAlign w:val="center"/>
          </w:tcPr>
          <w:p w14:paraId="33AC79BA" w14:textId="48C8AA52" w:rsidR="00E558A3" w:rsidRDefault="000F647C" w:rsidP="00A24B90">
            <w:pPr>
              <w:spacing w:before="120" w:after="120" w:line="276" w:lineRule="auto"/>
              <w:rPr>
                <w:rFonts w:asciiTheme="minorHAnsi" w:hAnsiTheme="minorHAnsi" w:cstheme="minorHAnsi"/>
                <w:sz w:val="22"/>
                <w:szCs w:val="22"/>
              </w:rPr>
            </w:pPr>
            <w:r w:rsidRPr="000F647C">
              <w:rPr>
                <w:rFonts w:asciiTheme="minorHAnsi" w:hAnsiTheme="minorHAnsi" w:cstheme="minorHAnsi"/>
                <w:b/>
                <w:bCs/>
                <w:sz w:val="22"/>
                <w:szCs w:val="22"/>
              </w:rPr>
              <w:lastRenderedPageBreak/>
              <w:t>Uwaga uwzględniona częściowo</w:t>
            </w:r>
            <w:r>
              <w:rPr>
                <w:rFonts w:asciiTheme="minorHAnsi" w:hAnsiTheme="minorHAnsi" w:cstheme="minorHAnsi"/>
                <w:sz w:val="22"/>
                <w:szCs w:val="22"/>
              </w:rPr>
              <w:t>.</w:t>
            </w:r>
          </w:p>
          <w:p w14:paraId="20ADA13B" w14:textId="4B5DB436" w:rsidR="00335BB0" w:rsidRPr="00A24B90" w:rsidRDefault="000F647C" w:rsidP="00A24B90">
            <w:pPr>
              <w:spacing w:before="120" w:after="120" w:line="276" w:lineRule="auto"/>
              <w:rPr>
                <w:rFonts w:asciiTheme="minorHAnsi" w:hAnsiTheme="minorHAnsi" w:cstheme="minorHAnsi"/>
                <w:sz w:val="22"/>
                <w:szCs w:val="22"/>
              </w:rPr>
            </w:pPr>
            <w:r>
              <w:rPr>
                <w:rFonts w:asciiTheme="minorHAnsi" w:hAnsiTheme="minorHAnsi" w:cstheme="minorHAnsi"/>
                <w:sz w:val="22"/>
                <w:szCs w:val="22"/>
              </w:rPr>
              <w:t>Odsetki</w:t>
            </w:r>
            <w:r w:rsidRPr="000F647C">
              <w:rPr>
                <w:rFonts w:asciiTheme="minorHAnsi" w:hAnsiTheme="minorHAnsi" w:cstheme="minorHAnsi"/>
                <w:sz w:val="22"/>
                <w:szCs w:val="22"/>
              </w:rPr>
              <w:t xml:space="preserve"> i</w:t>
            </w:r>
            <w:r>
              <w:rPr>
                <w:rFonts w:asciiTheme="minorHAnsi" w:hAnsiTheme="minorHAnsi" w:cstheme="minorHAnsi"/>
                <w:sz w:val="22"/>
                <w:szCs w:val="22"/>
              </w:rPr>
              <w:t xml:space="preserve"> </w:t>
            </w:r>
            <w:r w:rsidRPr="000F647C">
              <w:rPr>
                <w:rFonts w:asciiTheme="minorHAnsi" w:hAnsiTheme="minorHAnsi" w:cstheme="minorHAnsi"/>
                <w:sz w:val="22"/>
                <w:szCs w:val="22"/>
              </w:rPr>
              <w:t>prowizj</w:t>
            </w:r>
            <w:r>
              <w:rPr>
                <w:rFonts w:asciiTheme="minorHAnsi" w:hAnsiTheme="minorHAnsi" w:cstheme="minorHAnsi"/>
                <w:sz w:val="22"/>
                <w:szCs w:val="22"/>
              </w:rPr>
              <w:t>e</w:t>
            </w:r>
            <w:r w:rsidRPr="000F647C">
              <w:rPr>
                <w:rFonts w:asciiTheme="minorHAnsi" w:hAnsiTheme="minorHAnsi" w:cstheme="minorHAnsi"/>
                <w:sz w:val="22"/>
                <w:szCs w:val="22"/>
              </w:rPr>
              <w:t xml:space="preserve"> od kredytów lub pożyczek </w:t>
            </w:r>
            <w:r>
              <w:rPr>
                <w:rFonts w:asciiTheme="minorHAnsi" w:hAnsiTheme="minorHAnsi" w:cstheme="minorHAnsi"/>
                <w:sz w:val="22"/>
                <w:szCs w:val="22"/>
              </w:rPr>
              <w:t xml:space="preserve">będą mogły zostać uznane za kwalifikowalne jeżeli </w:t>
            </w:r>
            <w:r w:rsidRPr="000F647C">
              <w:rPr>
                <w:rFonts w:asciiTheme="minorHAnsi" w:hAnsiTheme="minorHAnsi" w:cstheme="minorHAnsi"/>
                <w:sz w:val="22"/>
                <w:szCs w:val="22"/>
              </w:rPr>
              <w:t xml:space="preserve">z przyczyn niezależnych od organizacji wystąpi znaczące opóźnienie w przekazaniu środków finansowych PFRON na realizację projektu. </w:t>
            </w:r>
            <w:r>
              <w:rPr>
                <w:rFonts w:asciiTheme="minorHAnsi" w:hAnsiTheme="minorHAnsi" w:cstheme="minorHAnsi"/>
                <w:sz w:val="22"/>
                <w:szCs w:val="22"/>
              </w:rPr>
              <w:t>R</w:t>
            </w:r>
            <w:r w:rsidRPr="000F647C">
              <w:rPr>
                <w:rFonts w:asciiTheme="minorHAnsi" w:hAnsiTheme="minorHAnsi" w:cstheme="minorHAnsi"/>
                <w:sz w:val="22"/>
                <w:szCs w:val="22"/>
              </w:rPr>
              <w:t xml:space="preserve">ozwiązanie </w:t>
            </w:r>
            <w:r>
              <w:rPr>
                <w:rFonts w:asciiTheme="minorHAnsi" w:hAnsiTheme="minorHAnsi" w:cstheme="minorHAnsi"/>
                <w:sz w:val="22"/>
                <w:szCs w:val="22"/>
              </w:rPr>
              <w:t xml:space="preserve">będzie stosowane </w:t>
            </w:r>
            <w:r w:rsidRPr="000F647C">
              <w:rPr>
                <w:rFonts w:asciiTheme="minorHAnsi" w:hAnsiTheme="minorHAnsi" w:cstheme="minorHAnsi"/>
                <w:sz w:val="22"/>
                <w:szCs w:val="22"/>
              </w:rPr>
              <w:t>wyłącznie dla wniosków realizowanych w 2024 roku</w:t>
            </w:r>
            <w:r>
              <w:rPr>
                <w:rFonts w:asciiTheme="minorHAnsi" w:hAnsiTheme="minorHAnsi" w:cstheme="minorHAnsi"/>
                <w:sz w:val="22"/>
                <w:szCs w:val="22"/>
              </w:rPr>
              <w:t>.</w:t>
            </w:r>
          </w:p>
        </w:tc>
      </w:tr>
      <w:tr w:rsidR="009A06DD" w:rsidRPr="00A24B90" w14:paraId="79F63430" w14:textId="77777777" w:rsidTr="00A03A81">
        <w:tc>
          <w:tcPr>
            <w:cnfStyle w:val="000010000000" w:firstRow="0" w:lastRow="0" w:firstColumn="0" w:lastColumn="0" w:oddVBand="1" w:evenVBand="0" w:oddHBand="0" w:evenHBand="0" w:firstRowFirstColumn="0" w:firstRowLastColumn="0" w:lastRowFirstColumn="0" w:lastRowLastColumn="0"/>
            <w:tcW w:w="567" w:type="dxa"/>
            <w:vAlign w:val="center"/>
          </w:tcPr>
          <w:p w14:paraId="7532C904" w14:textId="1676EA59" w:rsidR="00E558A3" w:rsidRPr="00A24B90" w:rsidRDefault="00E558A3" w:rsidP="00A24B90">
            <w:pPr>
              <w:spacing w:before="120" w:after="120" w:line="276" w:lineRule="auto"/>
              <w:rPr>
                <w:rFonts w:asciiTheme="minorHAnsi" w:hAnsiTheme="minorHAnsi" w:cstheme="minorHAnsi"/>
                <w:sz w:val="22"/>
                <w:szCs w:val="22"/>
              </w:rPr>
            </w:pPr>
            <w:r w:rsidRPr="00A24B90">
              <w:rPr>
                <w:rFonts w:asciiTheme="minorHAnsi" w:hAnsiTheme="minorHAnsi" w:cstheme="minorHAnsi"/>
                <w:sz w:val="22"/>
                <w:szCs w:val="22"/>
              </w:rPr>
              <w:t>1.2</w:t>
            </w:r>
          </w:p>
        </w:tc>
        <w:tc>
          <w:tcPr>
            <w:cnfStyle w:val="000001000000" w:firstRow="0" w:lastRow="0" w:firstColumn="0" w:lastColumn="0" w:oddVBand="0" w:evenVBand="1" w:oddHBand="0" w:evenHBand="0" w:firstRowFirstColumn="0" w:firstRowLastColumn="0" w:lastRowFirstColumn="0" w:lastRowLastColumn="0"/>
            <w:tcW w:w="1843" w:type="dxa"/>
            <w:vAlign w:val="center"/>
          </w:tcPr>
          <w:p w14:paraId="38568EEC" w14:textId="0FF7C477" w:rsidR="00E558A3" w:rsidRPr="00A24B90" w:rsidRDefault="00E558A3" w:rsidP="00A24B90">
            <w:pPr>
              <w:spacing w:before="120" w:after="120" w:line="276" w:lineRule="auto"/>
              <w:rPr>
                <w:rFonts w:asciiTheme="minorHAnsi" w:hAnsiTheme="minorHAnsi" w:cstheme="minorHAnsi"/>
                <w:b/>
                <w:bCs/>
                <w:sz w:val="22"/>
                <w:szCs w:val="22"/>
              </w:rPr>
            </w:pPr>
            <w:r w:rsidRPr="00A24B90">
              <w:rPr>
                <w:rFonts w:asciiTheme="minorHAnsi" w:hAnsiTheme="minorHAnsi" w:cstheme="minorHAnsi"/>
                <w:b/>
                <w:bCs/>
                <w:sz w:val="22"/>
                <w:szCs w:val="22"/>
              </w:rPr>
              <w:t>Fundacja Aktywizacja</w:t>
            </w:r>
            <w:r w:rsidR="00A24B90">
              <w:rPr>
                <w:rFonts w:asciiTheme="minorHAnsi" w:hAnsiTheme="minorHAnsi" w:cstheme="minorHAnsi"/>
                <w:b/>
                <w:bCs/>
                <w:sz w:val="22"/>
                <w:szCs w:val="22"/>
              </w:rPr>
              <w:t>, Warszawa</w:t>
            </w:r>
          </w:p>
        </w:tc>
        <w:tc>
          <w:tcPr>
            <w:cnfStyle w:val="000010000000" w:firstRow="0" w:lastRow="0" w:firstColumn="0" w:lastColumn="0" w:oddVBand="1" w:evenVBand="0" w:oddHBand="0" w:evenHBand="0" w:firstRowFirstColumn="0" w:firstRowLastColumn="0" w:lastRowFirstColumn="0" w:lastRowLastColumn="0"/>
            <w:tcW w:w="2127" w:type="dxa"/>
            <w:vAlign w:val="center"/>
          </w:tcPr>
          <w:p w14:paraId="50500794" w14:textId="2BA6EFBF" w:rsidR="00E558A3" w:rsidRPr="00A24B90" w:rsidRDefault="00E558A3" w:rsidP="00A24B90">
            <w:pPr>
              <w:spacing w:before="120" w:after="120" w:line="276" w:lineRule="auto"/>
              <w:rPr>
                <w:rFonts w:asciiTheme="minorHAnsi" w:hAnsiTheme="minorHAnsi" w:cstheme="minorHAnsi"/>
                <w:sz w:val="22"/>
                <w:szCs w:val="22"/>
              </w:rPr>
            </w:pPr>
            <w:r w:rsidRPr="00A24B90">
              <w:rPr>
                <w:rFonts w:asciiTheme="minorHAnsi" w:hAnsiTheme="minorHAnsi" w:cstheme="minorHAnsi"/>
                <w:sz w:val="22"/>
                <w:szCs w:val="22"/>
              </w:rPr>
              <w:t>„Wytyczne w</w:t>
            </w:r>
            <w:r w:rsidR="00A24B90" w:rsidRPr="00A24B90">
              <w:rPr>
                <w:rFonts w:asciiTheme="minorHAnsi" w:hAnsiTheme="minorHAnsi" w:cstheme="minorHAnsi"/>
                <w:sz w:val="22"/>
                <w:szCs w:val="22"/>
              </w:rPr>
              <w:t> </w:t>
            </w:r>
            <w:r w:rsidRPr="00A24B90">
              <w:rPr>
                <w:rFonts w:asciiTheme="minorHAnsi" w:hAnsiTheme="minorHAnsi" w:cstheme="minorHAnsi"/>
                <w:sz w:val="22"/>
                <w:szCs w:val="22"/>
              </w:rPr>
              <w:t>zakresie kwalifikowalności kosztó</w:t>
            </w:r>
            <w:r w:rsidR="00E320A0">
              <w:rPr>
                <w:rFonts w:asciiTheme="minorHAnsi" w:hAnsiTheme="minorHAnsi" w:cstheme="minorHAnsi"/>
                <w:sz w:val="22"/>
                <w:szCs w:val="22"/>
              </w:rPr>
              <w:t>w</w:t>
            </w:r>
            <w:r w:rsidRPr="00A24B90">
              <w:rPr>
                <w:rFonts w:asciiTheme="minorHAnsi" w:hAnsiTheme="minorHAnsi" w:cstheme="minorHAnsi"/>
                <w:sz w:val="22"/>
                <w:szCs w:val="22"/>
              </w:rPr>
              <w:t>”</w:t>
            </w:r>
            <w:r w:rsidR="00E320A0">
              <w:rPr>
                <w:rFonts w:asciiTheme="minorHAnsi" w:hAnsiTheme="minorHAnsi" w:cstheme="minorHAnsi"/>
                <w:sz w:val="22"/>
                <w:szCs w:val="22"/>
              </w:rPr>
              <w:t>; K</w:t>
            </w:r>
            <w:r w:rsidRPr="00A24B90">
              <w:rPr>
                <w:rFonts w:asciiTheme="minorHAnsi" w:hAnsiTheme="minorHAnsi" w:cstheme="minorHAnsi"/>
                <w:sz w:val="22"/>
                <w:szCs w:val="22"/>
              </w:rPr>
              <w:t>oszty pośrednie</w:t>
            </w:r>
          </w:p>
        </w:tc>
        <w:tc>
          <w:tcPr>
            <w:cnfStyle w:val="000001000000" w:firstRow="0" w:lastRow="0" w:firstColumn="0" w:lastColumn="0" w:oddVBand="0" w:evenVBand="1" w:oddHBand="0" w:evenHBand="0" w:firstRowFirstColumn="0" w:firstRowLastColumn="0" w:lastRowFirstColumn="0" w:lastRowLastColumn="0"/>
            <w:tcW w:w="3874" w:type="dxa"/>
            <w:vAlign w:val="center"/>
          </w:tcPr>
          <w:p w14:paraId="6BB5BFEF" w14:textId="3B672861" w:rsidR="00E558A3" w:rsidRPr="00A24B90" w:rsidRDefault="00E558A3" w:rsidP="00A24B90">
            <w:pPr>
              <w:spacing w:before="60" w:after="120" w:line="276" w:lineRule="auto"/>
              <w:rPr>
                <w:rFonts w:asciiTheme="minorHAnsi" w:hAnsiTheme="minorHAnsi" w:cstheme="minorHAnsi"/>
                <w:sz w:val="22"/>
                <w:szCs w:val="22"/>
              </w:rPr>
            </w:pPr>
            <w:r w:rsidRPr="00A24B90">
              <w:rPr>
                <w:rFonts w:asciiTheme="minorHAnsi" w:hAnsiTheme="minorHAnsi" w:cstheme="minorHAnsi"/>
                <w:sz w:val="22"/>
                <w:szCs w:val="22"/>
              </w:rPr>
              <w:t>Podwyższenie limitów kosztów pośrednich oraz limitów w</w:t>
            </w:r>
            <w:r w:rsidR="00AF4F1D">
              <w:rPr>
                <w:rFonts w:asciiTheme="minorHAnsi" w:hAnsiTheme="minorHAnsi" w:cstheme="minorHAnsi"/>
                <w:sz w:val="22"/>
                <w:szCs w:val="22"/>
              </w:rPr>
              <w:t> </w:t>
            </w:r>
            <w:r w:rsidRPr="00A24B90">
              <w:rPr>
                <w:rFonts w:asciiTheme="minorHAnsi" w:hAnsiTheme="minorHAnsi" w:cstheme="minorHAnsi"/>
                <w:sz w:val="22"/>
                <w:szCs w:val="22"/>
              </w:rPr>
              <w:t>konkursach dotyczących kosztów lokalowych.</w:t>
            </w:r>
          </w:p>
        </w:tc>
        <w:tc>
          <w:tcPr>
            <w:cnfStyle w:val="000010000000" w:firstRow="0" w:lastRow="0" w:firstColumn="0" w:lastColumn="0" w:oddVBand="1" w:evenVBand="0" w:oddHBand="0" w:evenHBand="0" w:firstRowFirstColumn="0" w:firstRowLastColumn="0" w:lastRowFirstColumn="0" w:lastRowLastColumn="0"/>
            <w:tcW w:w="3874" w:type="dxa"/>
            <w:vAlign w:val="bottom"/>
          </w:tcPr>
          <w:p w14:paraId="6EFF48CD" w14:textId="58DCD05B" w:rsidR="00E558A3" w:rsidRPr="00A24B90" w:rsidRDefault="00E558A3" w:rsidP="00A24B90">
            <w:pPr>
              <w:spacing w:before="120" w:after="120" w:line="276" w:lineRule="auto"/>
              <w:rPr>
                <w:rFonts w:asciiTheme="minorHAnsi" w:hAnsiTheme="minorHAnsi" w:cstheme="minorHAnsi"/>
                <w:sz w:val="22"/>
                <w:szCs w:val="22"/>
              </w:rPr>
            </w:pPr>
            <w:r w:rsidRPr="00A24B90">
              <w:rPr>
                <w:rFonts w:asciiTheme="minorHAnsi" w:hAnsiTheme="minorHAnsi" w:cstheme="minorHAnsi"/>
                <w:sz w:val="22"/>
                <w:szCs w:val="22"/>
              </w:rPr>
              <w:t>Stale rosnąca inflacja powoduje w</w:t>
            </w:r>
            <w:r w:rsidR="00A24B90" w:rsidRPr="00A24B90">
              <w:rPr>
                <w:rFonts w:asciiTheme="minorHAnsi" w:hAnsiTheme="minorHAnsi" w:cstheme="minorHAnsi"/>
                <w:sz w:val="22"/>
                <w:szCs w:val="22"/>
              </w:rPr>
              <w:t> </w:t>
            </w:r>
            <w:r w:rsidRPr="00A24B90">
              <w:rPr>
                <w:rFonts w:asciiTheme="minorHAnsi" w:hAnsiTheme="minorHAnsi" w:cstheme="minorHAnsi"/>
                <w:sz w:val="22"/>
                <w:szCs w:val="22"/>
              </w:rPr>
              <w:t xml:space="preserve">ostatnim czasie znaczące zwiększenie kosztów, zarówno pod względem zatrudniania personelu administracyjnego jak i zakupu wszelkiego rodzaju usług. Koszty, które </w:t>
            </w:r>
            <w:r w:rsidRPr="00A24B90">
              <w:rPr>
                <w:rFonts w:asciiTheme="minorHAnsi" w:hAnsiTheme="minorHAnsi" w:cstheme="minorHAnsi"/>
                <w:sz w:val="22"/>
                <w:szCs w:val="22"/>
              </w:rPr>
              <w:lastRenderedPageBreak/>
              <w:t>ponoszą w tym zakresie organizacje stale rosną – w</w:t>
            </w:r>
            <w:r w:rsidR="00DF7E44">
              <w:rPr>
                <w:rFonts w:asciiTheme="minorHAnsi" w:hAnsiTheme="minorHAnsi" w:cstheme="minorHAnsi"/>
                <w:sz w:val="22"/>
                <w:szCs w:val="22"/>
              </w:rPr>
              <w:t> </w:t>
            </w:r>
            <w:r w:rsidRPr="00A24B90">
              <w:rPr>
                <w:rFonts w:asciiTheme="minorHAnsi" w:hAnsiTheme="minorHAnsi" w:cstheme="minorHAnsi"/>
                <w:sz w:val="22"/>
                <w:szCs w:val="22"/>
              </w:rPr>
              <w:t>obecnym czasie przyrost ten jest niezwykle dynamiczny i</w:t>
            </w:r>
            <w:r w:rsidR="00A03A81">
              <w:rPr>
                <w:rFonts w:asciiTheme="minorHAnsi" w:hAnsiTheme="minorHAnsi" w:cstheme="minorHAnsi"/>
                <w:sz w:val="22"/>
                <w:szCs w:val="22"/>
              </w:rPr>
              <w:t> </w:t>
            </w:r>
            <w:r w:rsidRPr="00A24B90">
              <w:rPr>
                <w:rFonts w:asciiTheme="minorHAnsi" w:hAnsiTheme="minorHAnsi" w:cstheme="minorHAnsi"/>
                <w:sz w:val="22"/>
                <w:szCs w:val="22"/>
              </w:rPr>
              <w:t>wykracza poza przyjęte w budżetach kwoty ryczałtowe kosztów pośrednich. Inflacja pomimo zapowiedzi, prawdopodobnie dalej będzie rosnąć. Inflacja od momentu ogłoszenia poprzedniego konkursu dalej rosła, co spowodowało dalsze podwyższenie kosztów funkcjonowania organizacji</w:t>
            </w:r>
            <w:r w:rsidR="00E320A0">
              <w:rPr>
                <w:rFonts w:asciiTheme="minorHAnsi" w:hAnsiTheme="minorHAnsi" w:cstheme="minorHAnsi"/>
                <w:sz w:val="22"/>
                <w:szCs w:val="22"/>
              </w:rPr>
              <w:t>.</w:t>
            </w:r>
          </w:p>
        </w:tc>
        <w:tc>
          <w:tcPr>
            <w:cnfStyle w:val="000001000000" w:firstRow="0" w:lastRow="0" w:firstColumn="0" w:lastColumn="0" w:oddVBand="0" w:evenVBand="1" w:oddHBand="0" w:evenHBand="0" w:firstRowFirstColumn="0" w:firstRowLastColumn="0" w:lastRowFirstColumn="0" w:lastRowLastColumn="0"/>
            <w:tcW w:w="3875" w:type="dxa"/>
            <w:vAlign w:val="center"/>
          </w:tcPr>
          <w:p w14:paraId="667CC6E6" w14:textId="5BE75E90" w:rsidR="00AF3907" w:rsidRPr="00DF7E44" w:rsidRDefault="00AF3907" w:rsidP="00A24B90">
            <w:pPr>
              <w:spacing w:before="120" w:after="120" w:line="276" w:lineRule="auto"/>
              <w:rPr>
                <w:rFonts w:asciiTheme="minorHAnsi" w:hAnsiTheme="minorHAnsi" w:cstheme="minorHAnsi"/>
                <w:b/>
                <w:bCs/>
                <w:sz w:val="22"/>
                <w:szCs w:val="22"/>
              </w:rPr>
            </w:pPr>
            <w:r w:rsidRPr="00DF7E44">
              <w:rPr>
                <w:rFonts w:asciiTheme="minorHAnsi" w:hAnsiTheme="minorHAnsi" w:cstheme="minorHAnsi"/>
                <w:b/>
                <w:bCs/>
                <w:sz w:val="22"/>
                <w:szCs w:val="22"/>
              </w:rPr>
              <w:lastRenderedPageBreak/>
              <w:t>Uwaga nieuwzględniona.</w:t>
            </w:r>
          </w:p>
          <w:p w14:paraId="06303CAB" w14:textId="613076AB" w:rsidR="00E558A3" w:rsidRDefault="00DF7E44" w:rsidP="00A24B90">
            <w:pPr>
              <w:spacing w:before="120" w:after="120" w:line="276" w:lineRule="auto"/>
              <w:rPr>
                <w:rFonts w:asciiTheme="minorHAnsi" w:hAnsiTheme="minorHAnsi" w:cstheme="minorHAnsi"/>
                <w:sz w:val="22"/>
                <w:szCs w:val="22"/>
              </w:rPr>
            </w:pPr>
            <w:r w:rsidRPr="00DF7E44">
              <w:rPr>
                <w:rFonts w:asciiTheme="minorHAnsi" w:hAnsiTheme="minorHAnsi" w:cstheme="minorHAnsi"/>
                <w:sz w:val="22"/>
                <w:szCs w:val="22"/>
              </w:rPr>
              <w:t xml:space="preserve">Poszczególne stawki ryczałtowe zostały zwiększone </w:t>
            </w:r>
            <w:r>
              <w:rPr>
                <w:rFonts w:asciiTheme="minorHAnsi" w:hAnsiTheme="minorHAnsi" w:cstheme="minorHAnsi"/>
                <w:sz w:val="22"/>
                <w:szCs w:val="22"/>
              </w:rPr>
              <w:t xml:space="preserve">w 2022 roku </w:t>
            </w:r>
            <w:r w:rsidRPr="00DF7E44">
              <w:rPr>
                <w:rFonts w:asciiTheme="minorHAnsi" w:hAnsiTheme="minorHAnsi" w:cstheme="minorHAnsi"/>
                <w:sz w:val="22"/>
                <w:szCs w:val="22"/>
              </w:rPr>
              <w:t>o 1%, dodatkowo wprowadzony został nowy przedział ryczałtowy pomiędzy kwotą 3</w:t>
            </w:r>
            <w:r>
              <w:rPr>
                <w:rFonts w:asciiTheme="minorHAnsi" w:hAnsiTheme="minorHAnsi" w:cstheme="minorHAnsi"/>
                <w:sz w:val="22"/>
                <w:szCs w:val="22"/>
              </w:rPr>
              <w:t> </w:t>
            </w:r>
            <w:r w:rsidRPr="00DF7E44">
              <w:rPr>
                <w:rFonts w:asciiTheme="minorHAnsi" w:hAnsiTheme="minorHAnsi" w:cstheme="minorHAnsi"/>
                <w:sz w:val="22"/>
                <w:szCs w:val="22"/>
              </w:rPr>
              <w:t xml:space="preserve">mln zł, a kwotą 5 mln zł. Ponadto, </w:t>
            </w:r>
            <w:r>
              <w:rPr>
                <w:rFonts w:asciiTheme="minorHAnsi" w:hAnsiTheme="minorHAnsi" w:cstheme="minorHAnsi"/>
                <w:sz w:val="22"/>
                <w:szCs w:val="22"/>
              </w:rPr>
              <w:lastRenderedPageBreak/>
              <w:t xml:space="preserve">zwiększony został </w:t>
            </w:r>
            <w:r w:rsidRPr="00DF7E44">
              <w:rPr>
                <w:rFonts w:asciiTheme="minorHAnsi" w:hAnsiTheme="minorHAnsi" w:cstheme="minorHAnsi"/>
                <w:sz w:val="22"/>
                <w:szCs w:val="22"/>
              </w:rPr>
              <w:t>(o</w:t>
            </w:r>
            <w:r w:rsidR="007A3390">
              <w:rPr>
                <w:rFonts w:asciiTheme="minorHAnsi" w:hAnsiTheme="minorHAnsi" w:cstheme="minorHAnsi"/>
                <w:sz w:val="22"/>
                <w:szCs w:val="22"/>
              </w:rPr>
              <w:t> </w:t>
            </w:r>
            <w:r w:rsidRPr="00DF7E44">
              <w:rPr>
                <w:rFonts w:asciiTheme="minorHAnsi" w:hAnsiTheme="minorHAnsi" w:cstheme="minorHAnsi"/>
                <w:sz w:val="22"/>
                <w:szCs w:val="22"/>
              </w:rPr>
              <w:t>1%) limit</w:t>
            </w:r>
            <w:r>
              <w:rPr>
                <w:rFonts w:asciiTheme="minorHAnsi" w:hAnsiTheme="minorHAnsi" w:cstheme="minorHAnsi"/>
                <w:sz w:val="22"/>
                <w:szCs w:val="22"/>
              </w:rPr>
              <w:t xml:space="preserve"> </w:t>
            </w:r>
            <w:r w:rsidRPr="00DF7E44">
              <w:rPr>
                <w:rFonts w:asciiTheme="minorHAnsi" w:hAnsiTheme="minorHAnsi" w:cstheme="minorHAnsi"/>
                <w:sz w:val="22"/>
                <w:szCs w:val="22"/>
              </w:rPr>
              <w:t>kosztów w</w:t>
            </w:r>
            <w:r w:rsidR="00A03A81">
              <w:rPr>
                <w:rFonts w:asciiTheme="minorHAnsi" w:hAnsiTheme="minorHAnsi" w:cstheme="minorHAnsi"/>
                <w:sz w:val="22"/>
                <w:szCs w:val="22"/>
              </w:rPr>
              <w:t> </w:t>
            </w:r>
            <w:r w:rsidRPr="00DF7E44">
              <w:rPr>
                <w:rFonts w:asciiTheme="minorHAnsi" w:hAnsiTheme="minorHAnsi" w:cstheme="minorHAnsi"/>
                <w:sz w:val="22"/>
                <w:szCs w:val="22"/>
              </w:rPr>
              <w:t>kategorii „koszty funkcjonowania jednostek wskazanych przez Wnioskodawcę do realizacji projektu</w:t>
            </w:r>
            <w:r>
              <w:rPr>
                <w:rFonts w:asciiTheme="minorHAnsi" w:hAnsiTheme="minorHAnsi" w:cstheme="minorHAnsi"/>
                <w:sz w:val="22"/>
                <w:szCs w:val="22"/>
              </w:rPr>
              <w:t>”.</w:t>
            </w:r>
          </w:p>
          <w:p w14:paraId="3691299D" w14:textId="2388B025" w:rsidR="00DF7E44" w:rsidRPr="00A24B90" w:rsidRDefault="00DF7E44" w:rsidP="00CE14A4">
            <w:pPr>
              <w:spacing w:before="120" w:after="120" w:line="276" w:lineRule="auto"/>
              <w:rPr>
                <w:rFonts w:asciiTheme="minorHAnsi" w:hAnsiTheme="minorHAnsi" w:cstheme="minorHAnsi"/>
                <w:sz w:val="22"/>
                <w:szCs w:val="22"/>
              </w:rPr>
            </w:pPr>
            <w:r>
              <w:rPr>
                <w:rFonts w:asciiTheme="minorHAnsi" w:hAnsiTheme="minorHAnsi" w:cstheme="minorHAnsi"/>
                <w:sz w:val="22"/>
                <w:szCs w:val="22"/>
              </w:rPr>
              <w:t xml:space="preserve">Ponadto, </w:t>
            </w:r>
            <w:r w:rsidRPr="00DF7E44">
              <w:rPr>
                <w:rFonts w:asciiTheme="minorHAnsi" w:hAnsiTheme="minorHAnsi" w:cstheme="minorHAnsi"/>
                <w:sz w:val="22"/>
                <w:szCs w:val="22"/>
              </w:rPr>
              <w:t>Zarząd PFRON, widząc potrzebę wdrożenia rozwiązań pozwalających na zminimalizowanie skutków wzrostu cen towarów i usług, wpływających na realizację umów zawartych w</w:t>
            </w:r>
            <w:r>
              <w:rPr>
                <w:rFonts w:asciiTheme="minorHAnsi" w:hAnsiTheme="minorHAnsi" w:cstheme="minorHAnsi"/>
                <w:sz w:val="22"/>
                <w:szCs w:val="22"/>
              </w:rPr>
              <w:t> ramach wcześniej ogłoszonych konkursów wyraził w 2022 roku zgodę</w:t>
            </w:r>
            <w:r w:rsidRPr="00DF7E44">
              <w:rPr>
                <w:rFonts w:asciiTheme="minorHAnsi" w:hAnsiTheme="minorHAnsi" w:cstheme="minorHAnsi"/>
                <w:sz w:val="22"/>
                <w:szCs w:val="22"/>
              </w:rPr>
              <w:t xml:space="preserve"> na zwiększenie kwot dofinansowań</w:t>
            </w:r>
            <w:r>
              <w:rPr>
                <w:rFonts w:asciiTheme="minorHAnsi" w:hAnsiTheme="minorHAnsi" w:cstheme="minorHAnsi"/>
                <w:sz w:val="22"/>
                <w:szCs w:val="22"/>
              </w:rPr>
              <w:t>.</w:t>
            </w:r>
          </w:p>
        </w:tc>
      </w:tr>
      <w:tr w:rsidR="00E558A3" w:rsidRPr="00A24B90" w14:paraId="524D3843" w14:textId="77777777" w:rsidTr="00A03A8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67" w:type="dxa"/>
            <w:tcBorders>
              <w:top w:val="none" w:sz="0" w:space="0" w:color="auto"/>
              <w:left w:val="none" w:sz="0" w:space="0" w:color="auto"/>
              <w:bottom w:val="none" w:sz="0" w:space="0" w:color="auto"/>
              <w:right w:val="none" w:sz="0" w:space="0" w:color="auto"/>
            </w:tcBorders>
            <w:vAlign w:val="center"/>
          </w:tcPr>
          <w:p w14:paraId="4811A014" w14:textId="45E2AB22" w:rsidR="00E558A3" w:rsidRPr="00A24B90" w:rsidRDefault="00E558A3" w:rsidP="00A24B90">
            <w:pPr>
              <w:pStyle w:val="Akapitzlist"/>
              <w:spacing w:before="120" w:after="120" w:line="276" w:lineRule="auto"/>
              <w:ind w:left="0"/>
              <w:contextualSpacing w:val="0"/>
              <w:rPr>
                <w:rFonts w:asciiTheme="minorHAnsi" w:hAnsiTheme="minorHAnsi" w:cstheme="minorHAnsi"/>
                <w:sz w:val="22"/>
                <w:szCs w:val="22"/>
              </w:rPr>
            </w:pPr>
            <w:r w:rsidRPr="00A24B90">
              <w:rPr>
                <w:rFonts w:asciiTheme="minorHAnsi" w:hAnsiTheme="minorHAnsi" w:cstheme="minorHAnsi"/>
                <w:sz w:val="22"/>
                <w:szCs w:val="22"/>
              </w:rPr>
              <w:lastRenderedPageBreak/>
              <w:t>1.3</w:t>
            </w:r>
          </w:p>
        </w:tc>
        <w:tc>
          <w:tcPr>
            <w:cnfStyle w:val="000001000000" w:firstRow="0" w:lastRow="0" w:firstColumn="0" w:lastColumn="0" w:oddVBand="0" w:evenVBand="1" w:oddHBand="0" w:evenHBand="0" w:firstRowFirstColumn="0" w:firstRowLastColumn="0" w:lastRowFirstColumn="0" w:lastRowLastColumn="0"/>
            <w:tcW w:w="1843" w:type="dxa"/>
            <w:tcBorders>
              <w:top w:val="none" w:sz="0" w:space="0" w:color="auto"/>
              <w:left w:val="none" w:sz="0" w:space="0" w:color="auto"/>
              <w:bottom w:val="none" w:sz="0" w:space="0" w:color="auto"/>
              <w:right w:val="none" w:sz="0" w:space="0" w:color="auto"/>
            </w:tcBorders>
            <w:vAlign w:val="center"/>
          </w:tcPr>
          <w:p w14:paraId="6736FE7F" w14:textId="2FF29829" w:rsidR="00E558A3" w:rsidRPr="00A24B90" w:rsidRDefault="00E558A3" w:rsidP="00A24B90">
            <w:pPr>
              <w:spacing w:before="120" w:after="120" w:line="276" w:lineRule="auto"/>
              <w:rPr>
                <w:rFonts w:asciiTheme="minorHAnsi" w:hAnsiTheme="minorHAnsi" w:cstheme="minorHAnsi"/>
                <w:sz w:val="22"/>
                <w:szCs w:val="22"/>
              </w:rPr>
            </w:pPr>
            <w:r w:rsidRPr="00A24B90">
              <w:rPr>
                <w:rFonts w:asciiTheme="minorHAnsi" w:hAnsiTheme="minorHAnsi" w:cstheme="minorHAnsi"/>
                <w:b/>
                <w:bCs/>
                <w:sz w:val="22"/>
                <w:szCs w:val="22"/>
              </w:rPr>
              <w:t>Fundacja Aktywizacja</w:t>
            </w:r>
            <w:r w:rsidR="00A24B90">
              <w:rPr>
                <w:rFonts w:asciiTheme="minorHAnsi" w:hAnsiTheme="minorHAnsi" w:cstheme="minorHAnsi"/>
                <w:b/>
                <w:bCs/>
                <w:sz w:val="22"/>
                <w:szCs w:val="22"/>
              </w:rPr>
              <w:t>, Warszawa</w:t>
            </w:r>
          </w:p>
        </w:tc>
        <w:tc>
          <w:tcPr>
            <w:cnfStyle w:val="000010000000" w:firstRow="0" w:lastRow="0" w:firstColumn="0" w:lastColumn="0" w:oddVBand="1" w:evenVBand="0" w:oddHBand="0" w:evenHBand="0" w:firstRowFirstColumn="0" w:firstRowLastColumn="0" w:lastRowFirstColumn="0" w:lastRowLastColumn="0"/>
            <w:tcW w:w="2127" w:type="dxa"/>
            <w:tcBorders>
              <w:top w:val="none" w:sz="0" w:space="0" w:color="auto"/>
              <w:left w:val="none" w:sz="0" w:space="0" w:color="auto"/>
              <w:bottom w:val="none" w:sz="0" w:space="0" w:color="auto"/>
              <w:right w:val="none" w:sz="0" w:space="0" w:color="auto"/>
            </w:tcBorders>
            <w:vAlign w:val="center"/>
          </w:tcPr>
          <w:p w14:paraId="43CE492B" w14:textId="3728C5C5" w:rsidR="00E558A3" w:rsidRPr="00A24B90" w:rsidRDefault="00E558A3" w:rsidP="00A24B90">
            <w:pPr>
              <w:spacing w:before="120" w:after="120" w:line="276" w:lineRule="auto"/>
              <w:rPr>
                <w:rFonts w:asciiTheme="minorHAnsi" w:hAnsiTheme="minorHAnsi" w:cstheme="minorHAnsi"/>
                <w:sz w:val="22"/>
                <w:szCs w:val="22"/>
              </w:rPr>
            </w:pPr>
            <w:r w:rsidRPr="00A24B90">
              <w:rPr>
                <w:rFonts w:asciiTheme="minorHAnsi" w:hAnsiTheme="minorHAnsi" w:cstheme="minorHAnsi"/>
                <w:sz w:val="22"/>
                <w:szCs w:val="22"/>
              </w:rPr>
              <w:t>„Wytyczne w</w:t>
            </w:r>
            <w:r w:rsidR="00A24B90">
              <w:rPr>
                <w:rFonts w:asciiTheme="minorHAnsi" w:hAnsiTheme="minorHAnsi" w:cstheme="minorHAnsi"/>
                <w:sz w:val="22"/>
                <w:szCs w:val="22"/>
              </w:rPr>
              <w:t> </w:t>
            </w:r>
            <w:r w:rsidRPr="00A24B90">
              <w:rPr>
                <w:rFonts w:asciiTheme="minorHAnsi" w:hAnsiTheme="minorHAnsi" w:cstheme="minorHAnsi"/>
                <w:sz w:val="22"/>
                <w:szCs w:val="22"/>
              </w:rPr>
              <w:t>zakresie kwalifikowalności kosztów</w:t>
            </w:r>
            <w:r w:rsidR="00D6304D">
              <w:rPr>
                <w:rFonts w:asciiTheme="minorHAnsi" w:hAnsiTheme="minorHAnsi" w:cstheme="minorHAnsi"/>
                <w:sz w:val="22"/>
                <w:szCs w:val="22"/>
              </w:rPr>
              <w:t>”</w:t>
            </w:r>
            <w:r w:rsidR="00E320A0">
              <w:rPr>
                <w:rFonts w:asciiTheme="minorHAnsi" w:hAnsiTheme="minorHAnsi" w:cstheme="minorHAnsi"/>
                <w:sz w:val="22"/>
                <w:szCs w:val="22"/>
              </w:rPr>
              <w:t>; K</w:t>
            </w:r>
            <w:r w:rsidRPr="00A24B90">
              <w:rPr>
                <w:rFonts w:asciiTheme="minorHAnsi" w:hAnsiTheme="minorHAnsi" w:cstheme="minorHAnsi"/>
                <w:sz w:val="22"/>
                <w:szCs w:val="22"/>
              </w:rPr>
              <w:t>oszty dotyczące personel</w:t>
            </w:r>
            <w:r w:rsidR="00E320A0">
              <w:rPr>
                <w:rFonts w:asciiTheme="minorHAnsi" w:hAnsiTheme="minorHAnsi" w:cstheme="minorHAnsi"/>
                <w:sz w:val="22"/>
                <w:szCs w:val="22"/>
              </w:rPr>
              <w:t>u</w:t>
            </w:r>
          </w:p>
        </w:tc>
        <w:tc>
          <w:tcPr>
            <w:cnfStyle w:val="000001000000" w:firstRow="0" w:lastRow="0" w:firstColumn="0" w:lastColumn="0" w:oddVBand="0" w:evenVBand="1" w:oddHBand="0" w:evenHBand="0" w:firstRowFirstColumn="0" w:firstRowLastColumn="0" w:lastRowFirstColumn="0" w:lastRowLastColumn="0"/>
            <w:tcW w:w="3874" w:type="dxa"/>
            <w:tcBorders>
              <w:top w:val="none" w:sz="0" w:space="0" w:color="auto"/>
              <w:left w:val="none" w:sz="0" w:space="0" w:color="auto"/>
              <w:bottom w:val="none" w:sz="0" w:space="0" w:color="auto"/>
              <w:right w:val="none" w:sz="0" w:space="0" w:color="auto"/>
            </w:tcBorders>
            <w:vAlign w:val="center"/>
          </w:tcPr>
          <w:p w14:paraId="5BD9DA33" w14:textId="501DF516" w:rsidR="00E558A3" w:rsidRPr="00A24B90" w:rsidRDefault="00E558A3" w:rsidP="00A24B90">
            <w:pPr>
              <w:spacing w:before="120" w:after="120" w:line="276" w:lineRule="auto"/>
              <w:rPr>
                <w:rFonts w:asciiTheme="minorHAnsi" w:hAnsiTheme="minorHAnsi" w:cstheme="minorHAnsi"/>
                <w:sz w:val="22"/>
                <w:szCs w:val="22"/>
              </w:rPr>
            </w:pPr>
            <w:r w:rsidRPr="00A24B90">
              <w:rPr>
                <w:rFonts w:asciiTheme="minorHAnsi" w:hAnsiTheme="minorHAnsi" w:cstheme="minorHAnsi"/>
                <w:sz w:val="22"/>
                <w:szCs w:val="22"/>
              </w:rPr>
              <w:t>Zwiększenie katalogu kosztów kwalifikowalnych o możliwość rozliczania w projektach kosztów ubezpieczenia zdrowotnego/opieki medycznej, ubezpieczenia na życie, bądź kart gwarantujących dodatkowe benefity dla pracowników, np.</w:t>
            </w:r>
            <w:r w:rsidR="00A03A81">
              <w:rPr>
                <w:rFonts w:asciiTheme="minorHAnsi" w:hAnsiTheme="minorHAnsi" w:cstheme="minorHAnsi"/>
                <w:sz w:val="22"/>
                <w:szCs w:val="22"/>
              </w:rPr>
              <w:t> </w:t>
            </w:r>
            <w:proofErr w:type="spellStart"/>
            <w:r w:rsidRPr="00A24B90">
              <w:rPr>
                <w:rFonts w:asciiTheme="minorHAnsi" w:hAnsiTheme="minorHAnsi" w:cstheme="minorHAnsi"/>
                <w:sz w:val="22"/>
                <w:szCs w:val="22"/>
              </w:rPr>
              <w:t>Multisport</w:t>
            </w:r>
            <w:proofErr w:type="spellEnd"/>
            <w:r w:rsidRPr="00A24B90">
              <w:rPr>
                <w:rFonts w:asciiTheme="minorHAnsi" w:hAnsiTheme="minorHAnsi" w:cstheme="minorHAnsi"/>
                <w:sz w:val="22"/>
                <w:szCs w:val="22"/>
              </w:rPr>
              <w:t>.</w:t>
            </w:r>
          </w:p>
        </w:tc>
        <w:tc>
          <w:tcPr>
            <w:cnfStyle w:val="000010000000" w:firstRow="0" w:lastRow="0" w:firstColumn="0" w:lastColumn="0" w:oddVBand="1" w:evenVBand="0" w:oddHBand="0" w:evenHBand="0" w:firstRowFirstColumn="0" w:firstRowLastColumn="0" w:lastRowFirstColumn="0" w:lastRowLastColumn="0"/>
            <w:tcW w:w="3874" w:type="dxa"/>
            <w:tcBorders>
              <w:top w:val="none" w:sz="0" w:space="0" w:color="auto"/>
              <w:left w:val="none" w:sz="0" w:space="0" w:color="auto"/>
              <w:bottom w:val="none" w:sz="0" w:space="0" w:color="auto"/>
              <w:right w:val="none" w:sz="0" w:space="0" w:color="auto"/>
            </w:tcBorders>
            <w:vAlign w:val="center"/>
          </w:tcPr>
          <w:p w14:paraId="4F94BFBA" w14:textId="0C50521A" w:rsidR="00E558A3" w:rsidRPr="00A24B90" w:rsidRDefault="00E558A3" w:rsidP="00CE14A4">
            <w:pPr>
              <w:spacing w:before="120" w:after="120" w:line="276" w:lineRule="auto"/>
              <w:rPr>
                <w:rFonts w:asciiTheme="minorHAnsi" w:hAnsiTheme="minorHAnsi" w:cstheme="minorHAnsi"/>
                <w:sz w:val="22"/>
                <w:szCs w:val="22"/>
              </w:rPr>
            </w:pPr>
            <w:r w:rsidRPr="00A24B90">
              <w:rPr>
                <w:rFonts w:asciiTheme="minorHAnsi" w:hAnsiTheme="minorHAnsi" w:cstheme="minorHAnsi"/>
                <w:sz w:val="22"/>
                <w:szCs w:val="22"/>
              </w:rPr>
              <w:t>Po raz kolejny podnosimy temat, iż tego typu składowe wynagrodzenia są na rynku pracy standardem. Brak możliwości zapewnienia dodatkowego systemu wsparcia już na starcie stawia organizacje pozarządowe jako pracodawców drugiej kategorii. W</w:t>
            </w:r>
            <w:r w:rsidR="00A24B90">
              <w:rPr>
                <w:rFonts w:asciiTheme="minorHAnsi" w:hAnsiTheme="minorHAnsi" w:cstheme="minorHAnsi"/>
                <w:sz w:val="22"/>
                <w:szCs w:val="22"/>
              </w:rPr>
              <w:t> </w:t>
            </w:r>
            <w:r w:rsidRPr="00A24B90">
              <w:rPr>
                <w:rFonts w:asciiTheme="minorHAnsi" w:hAnsiTheme="minorHAnsi" w:cstheme="minorHAnsi"/>
                <w:sz w:val="22"/>
                <w:szCs w:val="22"/>
              </w:rPr>
              <w:t xml:space="preserve">połączeniu z bardzo niską elastycznością odnośnie systemy podwyżek czy premiowania, a także niskimi kwotami bazowymi, zrekrutowanie pracownika, który </w:t>
            </w:r>
            <w:r w:rsidRPr="00A24B90">
              <w:rPr>
                <w:rFonts w:asciiTheme="minorHAnsi" w:hAnsiTheme="minorHAnsi" w:cstheme="minorHAnsi"/>
                <w:sz w:val="22"/>
                <w:szCs w:val="22"/>
              </w:rPr>
              <w:lastRenderedPageBreak/>
              <w:t>zapewni najwyższą jakoś wsparcia dla beneficjentów projektu jest niezwykle utrudnione. Nie stanowiąc konkurencji dla innych pracodawców, tym samym często nie mamy możliwości zatrudnienia personelu, na którym nam zależy i który świadczyłby jeszcze bardziej profesjonalne wsparcie.</w:t>
            </w:r>
          </w:p>
        </w:tc>
        <w:tc>
          <w:tcPr>
            <w:cnfStyle w:val="000001000000" w:firstRow="0" w:lastRow="0" w:firstColumn="0" w:lastColumn="0" w:oddVBand="0" w:evenVBand="1" w:oddHBand="0" w:evenHBand="0" w:firstRowFirstColumn="0" w:firstRowLastColumn="0" w:lastRowFirstColumn="0" w:lastRowLastColumn="0"/>
            <w:tcW w:w="3875" w:type="dxa"/>
            <w:tcBorders>
              <w:top w:val="none" w:sz="0" w:space="0" w:color="auto"/>
              <w:left w:val="none" w:sz="0" w:space="0" w:color="auto"/>
              <w:bottom w:val="none" w:sz="0" w:space="0" w:color="auto"/>
              <w:right w:val="none" w:sz="0" w:space="0" w:color="auto"/>
            </w:tcBorders>
            <w:vAlign w:val="center"/>
          </w:tcPr>
          <w:p w14:paraId="6CDC74BB" w14:textId="77777777" w:rsidR="00DF7E44" w:rsidRPr="00DF7E44" w:rsidRDefault="00DF7E44" w:rsidP="00DF7E44">
            <w:pPr>
              <w:spacing w:before="120" w:after="120" w:line="276" w:lineRule="auto"/>
              <w:rPr>
                <w:rFonts w:asciiTheme="minorHAnsi" w:hAnsiTheme="minorHAnsi" w:cstheme="minorHAnsi"/>
                <w:b/>
                <w:bCs/>
                <w:sz w:val="22"/>
                <w:szCs w:val="22"/>
              </w:rPr>
            </w:pPr>
            <w:r w:rsidRPr="00DF7E44">
              <w:rPr>
                <w:rFonts w:asciiTheme="minorHAnsi" w:hAnsiTheme="minorHAnsi" w:cstheme="minorHAnsi"/>
                <w:b/>
                <w:bCs/>
                <w:sz w:val="22"/>
                <w:szCs w:val="22"/>
              </w:rPr>
              <w:lastRenderedPageBreak/>
              <w:t>Uwaga nieuwzględniona.</w:t>
            </w:r>
          </w:p>
          <w:p w14:paraId="188C1D50" w14:textId="60770C03" w:rsidR="00E558A3" w:rsidRPr="00A24B90" w:rsidRDefault="00DF7E44" w:rsidP="00DF7E44">
            <w:pPr>
              <w:spacing w:before="120" w:after="120" w:line="276" w:lineRule="auto"/>
              <w:rPr>
                <w:rFonts w:asciiTheme="minorHAnsi" w:hAnsiTheme="minorHAnsi" w:cstheme="minorHAnsi"/>
                <w:sz w:val="22"/>
                <w:szCs w:val="22"/>
              </w:rPr>
            </w:pPr>
            <w:r w:rsidRPr="00DF7E44">
              <w:rPr>
                <w:rFonts w:asciiTheme="minorHAnsi" w:hAnsiTheme="minorHAnsi" w:cstheme="minorHAnsi"/>
                <w:sz w:val="22"/>
                <w:szCs w:val="22"/>
              </w:rPr>
              <w:t>Zgodnie z warunkami kwalifikowalności kosztów w ramach zadań zlecanych, dofinansowaniu podlegają koszty niezbędne do realizacji projektu. Zapewnienie pracownikom ubezpieczenia zdrowotnego lub kart np. </w:t>
            </w:r>
            <w:proofErr w:type="spellStart"/>
            <w:r w:rsidRPr="00DF7E44">
              <w:rPr>
                <w:rFonts w:asciiTheme="minorHAnsi" w:hAnsiTheme="minorHAnsi" w:cstheme="minorHAnsi"/>
                <w:sz w:val="22"/>
                <w:szCs w:val="22"/>
              </w:rPr>
              <w:t>Multisport</w:t>
            </w:r>
            <w:proofErr w:type="spellEnd"/>
            <w:r w:rsidRPr="00DF7E44">
              <w:rPr>
                <w:rFonts w:asciiTheme="minorHAnsi" w:hAnsiTheme="minorHAnsi" w:cstheme="minorHAnsi"/>
                <w:sz w:val="22"/>
                <w:szCs w:val="22"/>
              </w:rPr>
              <w:t xml:space="preserve"> niewątpliwie zwiększa konkurencyjność danego pracodawcy na rynku pracy, ale koszty te nie są </w:t>
            </w:r>
            <w:r w:rsidRPr="00DF7E44">
              <w:rPr>
                <w:rFonts w:asciiTheme="minorHAnsi" w:hAnsiTheme="minorHAnsi" w:cstheme="minorHAnsi"/>
                <w:sz w:val="22"/>
                <w:szCs w:val="22"/>
              </w:rPr>
              <w:lastRenderedPageBreak/>
              <w:t>w sposób bezpośredni związane z realizacją projektu.</w:t>
            </w:r>
          </w:p>
        </w:tc>
      </w:tr>
      <w:tr w:rsidR="009A06DD" w:rsidRPr="00A24B90" w14:paraId="1E1E3429" w14:textId="77777777" w:rsidTr="00A03A81">
        <w:tc>
          <w:tcPr>
            <w:cnfStyle w:val="000010000000" w:firstRow="0" w:lastRow="0" w:firstColumn="0" w:lastColumn="0" w:oddVBand="1" w:evenVBand="0" w:oddHBand="0" w:evenHBand="0" w:firstRowFirstColumn="0" w:firstRowLastColumn="0" w:lastRowFirstColumn="0" w:lastRowLastColumn="0"/>
            <w:tcW w:w="567" w:type="dxa"/>
            <w:vAlign w:val="center"/>
          </w:tcPr>
          <w:p w14:paraId="58C8EAFE" w14:textId="0135866B" w:rsidR="00A24B90" w:rsidRPr="00A24B90" w:rsidRDefault="00A24B90" w:rsidP="00A24B90">
            <w:pPr>
              <w:spacing w:before="120" w:after="120" w:line="276" w:lineRule="auto"/>
              <w:rPr>
                <w:rFonts w:asciiTheme="minorHAnsi" w:hAnsiTheme="minorHAnsi" w:cstheme="minorHAnsi"/>
                <w:sz w:val="22"/>
                <w:szCs w:val="22"/>
              </w:rPr>
            </w:pPr>
            <w:r w:rsidRPr="00A24B90">
              <w:rPr>
                <w:rFonts w:asciiTheme="minorHAnsi" w:hAnsiTheme="minorHAnsi" w:cstheme="minorHAnsi"/>
                <w:sz w:val="22"/>
                <w:szCs w:val="22"/>
              </w:rPr>
              <w:lastRenderedPageBreak/>
              <w:t>1.4</w:t>
            </w:r>
          </w:p>
        </w:tc>
        <w:tc>
          <w:tcPr>
            <w:cnfStyle w:val="000001000000" w:firstRow="0" w:lastRow="0" w:firstColumn="0" w:lastColumn="0" w:oddVBand="0" w:evenVBand="1" w:oddHBand="0" w:evenHBand="0" w:firstRowFirstColumn="0" w:firstRowLastColumn="0" w:lastRowFirstColumn="0" w:lastRowLastColumn="0"/>
            <w:tcW w:w="1843" w:type="dxa"/>
            <w:vAlign w:val="center"/>
          </w:tcPr>
          <w:p w14:paraId="2EEC024B" w14:textId="4AB80ADB" w:rsidR="00A24B90" w:rsidRPr="00A24B90" w:rsidRDefault="00A24B90" w:rsidP="00A24B90">
            <w:pPr>
              <w:spacing w:before="120" w:after="120" w:line="276" w:lineRule="auto"/>
              <w:rPr>
                <w:rFonts w:asciiTheme="minorHAnsi" w:hAnsiTheme="minorHAnsi" w:cstheme="minorHAnsi"/>
                <w:sz w:val="22"/>
                <w:szCs w:val="22"/>
              </w:rPr>
            </w:pPr>
            <w:r w:rsidRPr="00A24B90">
              <w:rPr>
                <w:rFonts w:asciiTheme="minorHAnsi" w:hAnsiTheme="minorHAnsi" w:cstheme="minorHAnsi"/>
                <w:b/>
                <w:bCs/>
                <w:sz w:val="22"/>
                <w:szCs w:val="22"/>
              </w:rPr>
              <w:t>Fundacja Aktywizacja</w:t>
            </w:r>
            <w:r>
              <w:rPr>
                <w:rFonts w:asciiTheme="minorHAnsi" w:hAnsiTheme="minorHAnsi" w:cstheme="minorHAnsi"/>
                <w:b/>
                <w:bCs/>
                <w:sz w:val="22"/>
                <w:szCs w:val="22"/>
              </w:rPr>
              <w:t>, Warszawa</w:t>
            </w:r>
          </w:p>
        </w:tc>
        <w:tc>
          <w:tcPr>
            <w:cnfStyle w:val="000010000000" w:firstRow="0" w:lastRow="0" w:firstColumn="0" w:lastColumn="0" w:oddVBand="1" w:evenVBand="0" w:oddHBand="0" w:evenHBand="0" w:firstRowFirstColumn="0" w:firstRowLastColumn="0" w:lastRowFirstColumn="0" w:lastRowLastColumn="0"/>
            <w:tcW w:w="2127" w:type="dxa"/>
            <w:vAlign w:val="center"/>
          </w:tcPr>
          <w:p w14:paraId="2F20BFEE" w14:textId="191D6E68" w:rsidR="00A24B90" w:rsidRPr="00A24B90" w:rsidRDefault="00E320A0" w:rsidP="00A24B90">
            <w:pPr>
              <w:spacing w:before="120" w:after="120" w:line="276" w:lineRule="auto"/>
              <w:rPr>
                <w:rFonts w:asciiTheme="minorHAnsi" w:hAnsiTheme="minorHAnsi" w:cstheme="minorHAnsi"/>
                <w:sz w:val="22"/>
                <w:szCs w:val="22"/>
              </w:rPr>
            </w:pPr>
            <w:r>
              <w:rPr>
                <w:rFonts w:asciiTheme="minorHAnsi" w:hAnsiTheme="minorHAnsi" w:cstheme="minorHAnsi"/>
                <w:sz w:val="22"/>
                <w:szCs w:val="22"/>
              </w:rPr>
              <w:t>„</w:t>
            </w:r>
            <w:r w:rsidR="00A24B90" w:rsidRPr="00A24B90">
              <w:rPr>
                <w:rFonts w:asciiTheme="minorHAnsi" w:hAnsiTheme="minorHAnsi" w:cstheme="minorHAnsi"/>
                <w:sz w:val="22"/>
                <w:szCs w:val="22"/>
              </w:rPr>
              <w:t>Regulamin składania, rozpatrywania i</w:t>
            </w:r>
            <w:r w:rsidR="00A24B90">
              <w:rPr>
                <w:rFonts w:asciiTheme="minorHAnsi" w:hAnsiTheme="minorHAnsi" w:cstheme="minorHAnsi"/>
                <w:sz w:val="22"/>
                <w:szCs w:val="22"/>
              </w:rPr>
              <w:t> </w:t>
            </w:r>
            <w:r w:rsidR="00A24B90" w:rsidRPr="00A24B90">
              <w:rPr>
                <w:rFonts w:asciiTheme="minorHAnsi" w:hAnsiTheme="minorHAnsi" w:cstheme="minorHAnsi"/>
                <w:sz w:val="22"/>
                <w:szCs w:val="22"/>
              </w:rPr>
              <w:t>realizacji projektów</w:t>
            </w:r>
            <w:r>
              <w:rPr>
                <w:rFonts w:asciiTheme="minorHAnsi" w:hAnsiTheme="minorHAnsi" w:cstheme="minorHAnsi"/>
                <w:sz w:val="22"/>
                <w:szCs w:val="22"/>
              </w:rPr>
              <w:t>”; R</w:t>
            </w:r>
            <w:r w:rsidR="00A24B90" w:rsidRPr="00A24B90">
              <w:rPr>
                <w:rFonts w:asciiTheme="minorHAnsi" w:hAnsiTheme="minorHAnsi" w:cstheme="minorHAnsi"/>
                <w:sz w:val="22"/>
                <w:szCs w:val="22"/>
              </w:rPr>
              <w:t>ezultaty projektu</w:t>
            </w:r>
          </w:p>
        </w:tc>
        <w:tc>
          <w:tcPr>
            <w:cnfStyle w:val="000001000000" w:firstRow="0" w:lastRow="0" w:firstColumn="0" w:lastColumn="0" w:oddVBand="0" w:evenVBand="1" w:oddHBand="0" w:evenHBand="0" w:firstRowFirstColumn="0" w:firstRowLastColumn="0" w:lastRowFirstColumn="0" w:lastRowLastColumn="0"/>
            <w:tcW w:w="3874" w:type="dxa"/>
            <w:vAlign w:val="center"/>
          </w:tcPr>
          <w:p w14:paraId="166FC848" w14:textId="4757E103" w:rsidR="00A24B90" w:rsidRPr="00A24B90" w:rsidRDefault="00A24B90" w:rsidP="00A24B90">
            <w:pPr>
              <w:spacing w:before="120" w:after="120" w:line="276" w:lineRule="auto"/>
              <w:ind w:left="1"/>
              <w:rPr>
                <w:rFonts w:asciiTheme="minorHAnsi" w:hAnsiTheme="minorHAnsi" w:cstheme="minorHAnsi"/>
                <w:sz w:val="22"/>
                <w:szCs w:val="22"/>
              </w:rPr>
            </w:pPr>
            <w:r w:rsidRPr="00A24B90">
              <w:rPr>
                <w:rFonts w:asciiTheme="minorHAnsi" w:hAnsiTheme="minorHAnsi" w:cstheme="minorHAnsi"/>
                <w:sz w:val="22"/>
                <w:szCs w:val="22"/>
              </w:rPr>
              <w:t>Zapis odnośnie umów cywilno-prawnych „w</w:t>
            </w:r>
            <w:r>
              <w:rPr>
                <w:rFonts w:asciiTheme="minorHAnsi" w:hAnsiTheme="minorHAnsi" w:cstheme="minorHAnsi"/>
                <w:sz w:val="22"/>
                <w:szCs w:val="22"/>
              </w:rPr>
              <w:t> </w:t>
            </w:r>
            <w:r w:rsidRPr="00A24B90">
              <w:rPr>
                <w:rFonts w:asciiTheme="minorHAnsi" w:hAnsiTheme="minorHAnsi" w:cstheme="minorHAnsi"/>
                <w:sz w:val="22"/>
                <w:szCs w:val="22"/>
              </w:rPr>
              <w:t>każdym miesiącu wynagrodzenie nie może być niższe niż minimalne wynagrodzenie za pracę.”</w:t>
            </w:r>
            <w:r>
              <w:rPr>
                <w:rFonts w:asciiTheme="minorHAnsi" w:hAnsiTheme="minorHAnsi" w:cstheme="minorHAnsi"/>
                <w:sz w:val="22"/>
                <w:szCs w:val="22"/>
              </w:rPr>
              <w:t xml:space="preserve"> </w:t>
            </w:r>
            <w:r w:rsidRPr="00A24B90">
              <w:rPr>
                <w:rFonts w:asciiTheme="minorHAnsi" w:hAnsiTheme="minorHAnsi" w:cstheme="minorHAnsi"/>
                <w:sz w:val="22"/>
                <w:szCs w:val="22"/>
              </w:rPr>
              <w:t>Proponujemy przywrócenie poprzedniego zapisu.</w:t>
            </w:r>
          </w:p>
        </w:tc>
        <w:tc>
          <w:tcPr>
            <w:cnfStyle w:val="000010000000" w:firstRow="0" w:lastRow="0" w:firstColumn="0" w:lastColumn="0" w:oddVBand="1" w:evenVBand="0" w:oddHBand="0" w:evenHBand="0" w:firstRowFirstColumn="0" w:firstRowLastColumn="0" w:lastRowFirstColumn="0" w:lastRowLastColumn="0"/>
            <w:tcW w:w="3874" w:type="dxa"/>
            <w:vAlign w:val="bottom"/>
          </w:tcPr>
          <w:p w14:paraId="59633C2F" w14:textId="52C26911" w:rsidR="00A24B90" w:rsidRPr="00A24B90" w:rsidRDefault="00A24B90" w:rsidP="00CE14A4">
            <w:pPr>
              <w:spacing w:before="120" w:after="120" w:line="276" w:lineRule="auto"/>
              <w:rPr>
                <w:rFonts w:asciiTheme="minorHAnsi" w:hAnsiTheme="minorHAnsi" w:cstheme="minorHAnsi"/>
                <w:sz w:val="22"/>
                <w:szCs w:val="22"/>
              </w:rPr>
            </w:pPr>
            <w:r w:rsidRPr="00A24B90">
              <w:rPr>
                <w:rFonts w:asciiTheme="minorHAnsi" w:hAnsiTheme="minorHAnsi" w:cstheme="minorHAnsi"/>
                <w:sz w:val="22"/>
                <w:szCs w:val="22"/>
              </w:rPr>
              <w:t>Cześć uczestników projektu zatrudnia się na zlecenie nie ze względu na taką konieczność, ale ze względu na charakter wykonywanych prac. Umowa cywilnoprawna z założenia nie może nosić znamion umowy o pracę, a</w:t>
            </w:r>
            <w:r>
              <w:rPr>
                <w:rFonts w:asciiTheme="minorHAnsi" w:hAnsiTheme="minorHAnsi" w:cstheme="minorHAnsi"/>
                <w:sz w:val="22"/>
                <w:szCs w:val="22"/>
              </w:rPr>
              <w:t> </w:t>
            </w:r>
            <w:r w:rsidRPr="00A24B90">
              <w:rPr>
                <w:rFonts w:asciiTheme="minorHAnsi" w:hAnsiTheme="minorHAnsi" w:cstheme="minorHAnsi"/>
                <w:sz w:val="22"/>
                <w:szCs w:val="22"/>
              </w:rPr>
              <w:t>wyznaczanie limitu miesięcznego otrzymywanego wynagrodzenia będzie ją do tego sprowadzało. Często osoby wykonywujące dzieło, bądź pracujące w</w:t>
            </w:r>
            <w:r>
              <w:rPr>
                <w:rFonts w:asciiTheme="minorHAnsi" w:hAnsiTheme="minorHAnsi" w:cstheme="minorHAnsi"/>
                <w:sz w:val="22"/>
                <w:szCs w:val="22"/>
              </w:rPr>
              <w:t> </w:t>
            </w:r>
            <w:r w:rsidRPr="00A24B90">
              <w:rPr>
                <w:rFonts w:asciiTheme="minorHAnsi" w:hAnsiTheme="minorHAnsi" w:cstheme="minorHAnsi"/>
                <w:sz w:val="22"/>
                <w:szCs w:val="22"/>
              </w:rPr>
              <w:t xml:space="preserve">wolnych zawodach nie będą rozliczać się z regularnych odstępach czasu. Proponujemy przywrócenie poprzedniego zapisu, który uwzględniał sytuację, gdzie </w:t>
            </w:r>
            <w:proofErr w:type="spellStart"/>
            <w:r w:rsidRPr="00A24B90">
              <w:rPr>
                <w:rFonts w:asciiTheme="minorHAnsi" w:hAnsiTheme="minorHAnsi" w:cstheme="minorHAnsi"/>
                <w:sz w:val="22"/>
                <w:szCs w:val="22"/>
              </w:rPr>
              <w:t>OzN</w:t>
            </w:r>
            <w:proofErr w:type="spellEnd"/>
            <w:r w:rsidRPr="00A24B90">
              <w:rPr>
                <w:rFonts w:asciiTheme="minorHAnsi" w:hAnsiTheme="minorHAnsi" w:cstheme="minorHAnsi"/>
                <w:sz w:val="22"/>
                <w:szCs w:val="22"/>
              </w:rPr>
              <w:t xml:space="preserve"> otrzymywała zróżnicowane wynagrodzenie, jednak </w:t>
            </w:r>
            <w:r w:rsidRPr="00A24B90">
              <w:rPr>
                <w:rFonts w:asciiTheme="minorHAnsi" w:hAnsiTheme="minorHAnsi" w:cstheme="minorHAnsi"/>
                <w:sz w:val="22"/>
                <w:szCs w:val="22"/>
              </w:rPr>
              <w:lastRenderedPageBreak/>
              <w:t>zachowywała średnią minimalną w</w:t>
            </w:r>
            <w:r>
              <w:rPr>
                <w:rFonts w:asciiTheme="minorHAnsi" w:hAnsiTheme="minorHAnsi" w:cstheme="minorHAnsi"/>
                <w:sz w:val="22"/>
                <w:szCs w:val="22"/>
              </w:rPr>
              <w:t> </w:t>
            </w:r>
            <w:r w:rsidRPr="00A24B90">
              <w:rPr>
                <w:rFonts w:asciiTheme="minorHAnsi" w:hAnsiTheme="minorHAnsi" w:cstheme="minorHAnsi"/>
                <w:sz w:val="22"/>
                <w:szCs w:val="22"/>
              </w:rPr>
              <w:t>okresie 3 kolejnych miesięcy</w:t>
            </w:r>
            <w:r>
              <w:rPr>
                <w:rFonts w:asciiTheme="minorHAnsi" w:hAnsiTheme="minorHAnsi" w:cstheme="minorHAnsi"/>
                <w:sz w:val="22"/>
                <w:szCs w:val="22"/>
              </w:rPr>
              <w:t>.</w:t>
            </w:r>
          </w:p>
        </w:tc>
        <w:tc>
          <w:tcPr>
            <w:cnfStyle w:val="000001000000" w:firstRow="0" w:lastRow="0" w:firstColumn="0" w:lastColumn="0" w:oddVBand="0" w:evenVBand="1" w:oddHBand="0" w:evenHBand="0" w:firstRowFirstColumn="0" w:firstRowLastColumn="0" w:lastRowFirstColumn="0" w:lastRowLastColumn="0"/>
            <w:tcW w:w="3875" w:type="dxa"/>
            <w:vAlign w:val="center"/>
          </w:tcPr>
          <w:p w14:paraId="4F08C299" w14:textId="492DA08D" w:rsidR="00A24B90" w:rsidRPr="00A24B90" w:rsidRDefault="00DF7E44" w:rsidP="00A24B90">
            <w:pPr>
              <w:spacing w:before="120" w:after="120" w:line="276" w:lineRule="auto"/>
              <w:rPr>
                <w:rFonts w:asciiTheme="minorHAnsi" w:hAnsiTheme="minorHAnsi" w:cstheme="minorHAnsi"/>
                <w:sz w:val="22"/>
                <w:szCs w:val="22"/>
              </w:rPr>
            </w:pPr>
            <w:r>
              <w:rPr>
                <w:rFonts w:asciiTheme="minorHAnsi" w:hAnsiTheme="minorHAnsi" w:cstheme="minorHAnsi"/>
                <w:sz w:val="22"/>
                <w:szCs w:val="22"/>
              </w:rPr>
              <w:lastRenderedPageBreak/>
              <w:t xml:space="preserve">PFRON nie zaproponował w tym zakresie żadnych zmian. </w:t>
            </w:r>
            <w:r w:rsidR="00E320A0">
              <w:rPr>
                <w:rFonts w:asciiTheme="minorHAnsi" w:hAnsiTheme="minorHAnsi" w:cstheme="minorHAnsi"/>
                <w:sz w:val="22"/>
                <w:szCs w:val="22"/>
              </w:rPr>
              <w:t>W</w:t>
            </w:r>
            <w:r>
              <w:rPr>
                <w:rFonts w:asciiTheme="minorHAnsi" w:hAnsiTheme="minorHAnsi" w:cstheme="minorHAnsi"/>
                <w:sz w:val="22"/>
                <w:szCs w:val="22"/>
              </w:rPr>
              <w:t xml:space="preserve"> aktualnie obwiązujących </w:t>
            </w:r>
            <w:r w:rsidR="00E320A0">
              <w:rPr>
                <w:rFonts w:asciiTheme="minorHAnsi" w:hAnsiTheme="minorHAnsi" w:cstheme="minorHAnsi"/>
                <w:sz w:val="22"/>
                <w:szCs w:val="22"/>
              </w:rPr>
              <w:t xml:space="preserve">„Zasadach” zapis </w:t>
            </w:r>
            <w:r>
              <w:rPr>
                <w:rFonts w:asciiTheme="minorHAnsi" w:hAnsiTheme="minorHAnsi" w:cstheme="minorHAnsi"/>
                <w:sz w:val="22"/>
                <w:szCs w:val="22"/>
              </w:rPr>
              <w:t xml:space="preserve">ten </w:t>
            </w:r>
            <w:r w:rsidR="00E320A0">
              <w:rPr>
                <w:rFonts w:asciiTheme="minorHAnsi" w:hAnsiTheme="minorHAnsi" w:cstheme="minorHAnsi"/>
                <w:sz w:val="22"/>
                <w:szCs w:val="22"/>
              </w:rPr>
              <w:t>również funkcjon</w:t>
            </w:r>
            <w:r>
              <w:rPr>
                <w:rFonts w:asciiTheme="minorHAnsi" w:hAnsiTheme="minorHAnsi" w:cstheme="minorHAnsi"/>
                <w:sz w:val="22"/>
                <w:szCs w:val="22"/>
              </w:rPr>
              <w:t>uje</w:t>
            </w:r>
            <w:r w:rsidR="00E320A0">
              <w:rPr>
                <w:rFonts w:asciiTheme="minorHAnsi" w:hAnsiTheme="minorHAnsi" w:cstheme="minorHAnsi"/>
                <w:sz w:val="22"/>
                <w:szCs w:val="22"/>
              </w:rPr>
              <w:t>: „</w:t>
            </w:r>
            <w:r w:rsidR="00E320A0" w:rsidRPr="00E320A0">
              <w:rPr>
                <w:rFonts w:asciiTheme="minorHAnsi" w:hAnsiTheme="minorHAnsi" w:cstheme="minorHAnsi"/>
                <w:sz w:val="22"/>
                <w:szCs w:val="22"/>
              </w:rPr>
              <w:t>miesięczne wynagrodzenie w ramach umowy cywilnoprawnej musi odpowiadać co najmniej minimalnemu wynagrodzeniu za pracę, ustalonemu na podstawie przepisów o</w:t>
            </w:r>
            <w:r>
              <w:rPr>
                <w:rFonts w:asciiTheme="minorHAnsi" w:hAnsiTheme="minorHAnsi" w:cstheme="minorHAnsi"/>
                <w:sz w:val="22"/>
                <w:szCs w:val="22"/>
              </w:rPr>
              <w:t> </w:t>
            </w:r>
            <w:r w:rsidR="00E320A0" w:rsidRPr="00E320A0">
              <w:rPr>
                <w:rFonts w:asciiTheme="minorHAnsi" w:hAnsiTheme="minorHAnsi" w:cstheme="minorHAnsi"/>
                <w:sz w:val="22"/>
                <w:szCs w:val="22"/>
              </w:rPr>
              <w:t>minimalnym wynagrodzeniu za pracę</w:t>
            </w:r>
            <w:r w:rsidR="00E320A0">
              <w:rPr>
                <w:rFonts w:asciiTheme="minorHAnsi" w:hAnsiTheme="minorHAnsi" w:cstheme="minorHAnsi"/>
                <w:sz w:val="22"/>
                <w:szCs w:val="22"/>
              </w:rPr>
              <w:t>”.</w:t>
            </w:r>
          </w:p>
        </w:tc>
      </w:tr>
      <w:tr w:rsidR="00A24B90" w:rsidRPr="00A24B90" w14:paraId="5E469A67" w14:textId="77777777" w:rsidTr="00A03A8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67" w:type="dxa"/>
            <w:tcBorders>
              <w:top w:val="none" w:sz="0" w:space="0" w:color="auto"/>
              <w:left w:val="none" w:sz="0" w:space="0" w:color="auto"/>
              <w:bottom w:val="none" w:sz="0" w:space="0" w:color="auto"/>
              <w:right w:val="none" w:sz="0" w:space="0" w:color="auto"/>
            </w:tcBorders>
            <w:vAlign w:val="center"/>
          </w:tcPr>
          <w:p w14:paraId="175FEAE7" w14:textId="0CA39930" w:rsidR="00A24B90" w:rsidRPr="00A24B90" w:rsidRDefault="00A24B90" w:rsidP="00A24B90">
            <w:pPr>
              <w:spacing w:before="120" w:after="120" w:line="276" w:lineRule="auto"/>
              <w:rPr>
                <w:rFonts w:asciiTheme="minorHAnsi" w:hAnsiTheme="minorHAnsi" w:cstheme="minorHAnsi"/>
                <w:sz w:val="22"/>
                <w:szCs w:val="22"/>
              </w:rPr>
            </w:pPr>
            <w:r w:rsidRPr="00A24B90">
              <w:rPr>
                <w:rFonts w:asciiTheme="minorHAnsi" w:hAnsiTheme="minorHAnsi" w:cstheme="minorHAnsi"/>
                <w:sz w:val="22"/>
                <w:szCs w:val="22"/>
              </w:rPr>
              <w:t>2.1</w:t>
            </w:r>
          </w:p>
        </w:tc>
        <w:tc>
          <w:tcPr>
            <w:cnfStyle w:val="000001000000" w:firstRow="0" w:lastRow="0" w:firstColumn="0" w:lastColumn="0" w:oddVBand="0" w:evenVBand="1" w:oddHBand="0" w:evenHBand="0" w:firstRowFirstColumn="0" w:firstRowLastColumn="0" w:lastRowFirstColumn="0" w:lastRowLastColumn="0"/>
            <w:tcW w:w="1843" w:type="dxa"/>
            <w:tcBorders>
              <w:top w:val="none" w:sz="0" w:space="0" w:color="auto"/>
              <w:left w:val="none" w:sz="0" w:space="0" w:color="auto"/>
              <w:bottom w:val="none" w:sz="0" w:space="0" w:color="auto"/>
              <w:right w:val="none" w:sz="0" w:space="0" w:color="auto"/>
            </w:tcBorders>
            <w:vAlign w:val="center"/>
          </w:tcPr>
          <w:p w14:paraId="55C36F91" w14:textId="54503B78" w:rsidR="00A24B90" w:rsidRPr="00A24B90" w:rsidRDefault="00A24B90" w:rsidP="00A24B90">
            <w:pPr>
              <w:spacing w:before="120" w:after="120" w:line="276" w:lineRule="auto"/>
              <w:rPr>
                <w:rFonts w:asciiTheme="minorHAnsi" w:hAnsiTheme="minorHAnsi" w:cstheme="minorHAnsi"/>
                <w:b/>
                <w:bCs/>
                <w:sz w:val="22"/>
                <w:szCs w:val="22"/>
              </w:rPr>
            </w:pPr>
            <w:r w:rsidRPr="00A24B90">
              <w:rPr>
                <w:rFonts w:asciiTheme="minorHAnsi" w:hAnsiTheme="minorHAnsi" w:cstheme="minorHAnsi"/>
                <w:b/>
                <w:bCs/>
                <w:sz w:val="22"/>
                <w:szCs w:val="22"/>
              </w:rPr>
              <w:t>Fundacja AVALON</w:t>
            </w:r>
            <w:r>
              <w:rPr>
                <w:rFonts w:asciiTheme="minorHAnsi" w:hAnsiTheme="minorHAnsi" w:cstheme="minorHAnsi"/>
                <w:b/>
                <w:bCs/>
                <w:sz w:val="22"/>
                <w:szCs w:val="22"/>
              </w:rPr>
              <w:t>, Warszawa</w:t>
            </w:r>
          </w:p>
        </w:tc>
        <w:tc>
          <w:tcPr>
            <w:cnfStyle w:val="000010000000" w:firstRow="0" w:lastRow="0" w:firstColumn="0" w:lastColumn="0" w:oddVBand="1" w:evenVBand="0" w:oddHBand="0" w:evenHBand="0" w:firstRowFirstColumn="0" w:firstRowLastColumn="0" w:lastRowFirstColumn="0" w:lastRowLastColumn="0"/>
            <w:tcW w:w="2127" w:type="dxa"/>
            <w:tcBorders>
              <w:top w:val="none" w:sz="0" w:space="0" w:color="auto"/>
              <w:left w:val="none" w:sz="0" w:space="0" w:color="auto"/>
              <w:bottom w:val="none" w:sz="0" w:space="0" w:color="auto"/>
              <w:right w:val="none" w:sz="0" w:space="0" w:color="auto"/>
            </w:tcBorders>
            <w:vAlign w:val="center"/>
          </w:tcPr>
          <w:p w14:paraId="459BEABD" w14:textId="45A30DFA" w:rsidR="00A24B90" w:rsidRPr="00A24B90" w:rsidRDefault="00A24B90" w:rsidP="00A24B90">
            <w:pPr>
              <w:spacing w:before="120" w:line="276" w:lineRule="auto"/>
              <w:rPr>
                <w:rFonts w:asciiTheme="minorHAnsi" w:hAnsiTheme="minorHAnsi" w:cstheme="minorHAnsi"/>
                <w:sz w:val="22"/>
                <w:szCs w:val="22"/>
              </w:rPr>
            </w:pPr>
            <w:r>
              <w:rPr>
                <w:rFonts w:asciiTheme="minorHAnsi" w:hAnsiTheme="minorHAnsi" w:cstheme="minorHAnsi"/>
                <w:sz w:val="22"/>
                <w:szCs w:val="22"/>
              </w:rPr>
              <w:t>„</w:t>
            </w:r>
            <w:r w:rsidRPr="00A24B90">
              <w:rPr>
                <w:rFonts w:asciiTheme="minorHAnsi" w:hAnsiTheme="minorHAnsi" w:cstheme="minorHAnsi"/>
                <w:sz w:val="22"/>
                <w:szCs w:val="22"/>
              </w:rPr>
              <w:t>Regulamin składania, rozpatrywania i</w:t>
            </w:r>
            <w:r w:rsidR="00E320A0">
              <w:rPr>
                <w:rFonts w:asciiTheme="minorHAnsi" w:hAnsiTheme="minorHAnsi" w:cstheme="minorHAnsi"/>
                <w:sz w:val="22"/>
                <w:szCs w:val="22"/>
              </w:rPr>
              <w:t> </w:t>
            </w:r>
            <w:r w:rsidRPr="00A24B90">
              <w:rPr>
                <w:rFonts w:asciiTheme="minorHAnsi" w:hAnsiTheme="minorHAnsi" w:cstheme="minorHAnsi"/>
                <w:sz w:val="22"/>
                <w:szCs w:val="22"/>
              </w:rPr>
              <w:t>realizacji projektów</w:t>
            </w:r>
            <w:r>
              <w:rPr>
                <w:rFonts w:asciiTheme="minorHAnsi" w:hAnsiTheme="minorHAnsi" w:cstheme="minorHAnsi"/>
                <w:sz w:val="22"/>
                <w:szCs w:val="22"/>
              </w:rPr>
              <w:t xml:space="preserve">”; </w:t>
            </w:r>
            <w:r w:rsidRPr="00A24B90">
              <w:rPr>
                <w:rFonts w:asciiTheme="minorHAnsi" w:hAnsiTheme="minorHAnsi" w:cstheme="minorHAnsi"/>
                <w:sz w:val="22"/>
                <w:szCs w:val="22"/>
              </w:rPr>
              <w:t>Udział w kilku projektach</w:t>
            </w:r>
          </w:p>
        </w:tc>
        <w:tc>
          <w:tcPr>
            <w:cnfStyle w:val="000001000000" w:firstRow="0" w:lastRow="0" w:firstColumn="0" w:lastColumn="0" w:oddVBand="0" w:evenVBand="1" w:oddHBand="0" w:evenHBand="0" w:firstRowFirstColumn="0" w:firstRowLastColumn="0" w:lastRowFirstColumn="0" w:lastRowLastColumn="0"/>
            <w:tcW w:w="3874" w:type="dxa"/>
            <w:tcBorders>
              <w:top w:val="none" w:sz="0" w:space="0" w:color="auto"/>
              <w:left w:val="none" w:sz="0" w:space="0" w:color="auto"/>
              <w:bottom w:val="none" w:sz="0" w:space="0" w:color="auto"/>
              <w:right w:val="none" w:sz="0" w:space="0" w:color="auto"/>
            </w:tcBorders>
            <w:vAlign w:val="center"/>
          </w:tcPr>
          <w:p w14:paraId="09891F11" w14:textId="36974349" w:rsidR="00A24B90" w:rsidRPr="00A24B90" w:rsidRDefault="00A24B90" w:rsidP="00A24B90">
            <w:pPr>
              <w:spacing w:before="120" w:after="120" w:line="276" w:lineRule="auto"/>
              <w:rPr>
                <w:rFonts w:asciiTheme="minorHAnsi" w:hAnsiTheme="minorHAnsi" w:cstheme="minorHAnsi"/>
                <w:sz w:val="22"/>
                <w:szCs w:val="22"/>
              </w:rPr>
            </w:pPr>
            <w:r w:rsidRPr="00A24B90">
              <w:rPr>
                <w:rFonts w:asciiTheme="minorHAnsi" w:hAnsiTheme="minorHAnsi" w:cstheme="minorHAnsi"/>
                <w:sz w:val="22"/>
                <w:szCs w:val="22"/>
              </w:rPr>
              <w:t xml:space="preserve">Beneficjent ostateczny może w tym samym czasie brać </w:t>
            </w:r>
            <w:r w:rsidRPr="00A24B90">
              <w:rPr>
                <w:rFonts w:asciiTheme="minorHAnsi" w:hAnsiTheme="minorHAnsi" w:cstheme="minorHAnsi"/>
                <w:b/>
                <w:bCs/>
                <w:sz w:val="22"/>
                <w:szCs w:val="22"/>
              </w:rPr>
              <w:t>udział w</w:t>
            </w:r>
            <w:r w:rsidRPr="00A24B90">
              <w:rPr>
                <w:rFonts w:asciiTheme="minorHAnsi" w:hAnsiTheme="minorHAnsi" w:cstheme="minorHAnsi"/>
                <w:sz w:val="22"/>
                <w:szCs w:val="22"/>
              </w:rPr>
              <w:t xml:space="preserve"> </w:t>
            </w:r>
            <w:r w:rsidRPr="00A24B90">
              <w:rPr>
                <w:rFonts w:asciiTheme="minorHAnsi" w:hAnsiTheme="minorHAnsi" w:cstheme="minorHAnsi"/>
                <w:b/>
                <w:bCs/>
                <w:sz w:val="22"/>
                <w:szCs w:val="22"/>
              </w:rPr>
              <w:t>kilku równocześnie realizowanych projektach, o ile w każdym projekcie osiągnie inne efekty. Zweryfikujemy to dla form wsparcia, z których korzysta beneficjent.</w:t>
            </w:r>
            <w:r w:rsidRPr="00A24B90">
              <w:rPr>
                <w:rFonts w:asciiTheme="minorHAnsi" w:hAnsiTheme="minorHAnsi" w:cstheme="minorHAnsi"/>
                <w:sz w:val="22"/>
                <w:szCs w:val="22"/>
              </w:rPr>
              <w:t xml:space="preserve"> Mogą to być te same formy wsparcia w kilku projektach – ważne jest to, aby cel ich realizacji w każdym projekcie był inny.</w:t>
            </w:r>
          </w:p>
        </w:tc>
        <w:tc>
          <w:tcPr>
            <w:cnfStyle w:val="000010000000" w:firstRow="0" w:lastRow="0" w:firstColumn="0" w:lastColumn="0" w:oddVBand="1" w:evenVBand="0" w:oddHBand="0" w:evenHBand="0" w:firstRowFirstColumn="0" w:firstRowLastColumn="0" w:lastRowFirstColumn="0" w:lastRowLastColumn="0"/>
            <w:tcW w:w="3874" w:type="dxa"/>
            <w:tcBorders>
              <w:top w:val="none" w:sz="0" w:space="0" w:color="auto"/>
              <w:left w:val="none" w:sz="0" w:space="0" w:color="auto"/>
              <w:bottom w:val="none" w:sz="0" w:space="0" w:color="auto"/>
              <w:right w:val="none" w:sz="0" w:space="0" w:color="auto"/>
            </w:tcBorders>
            <w:vAlign w:val="center"/>
          </w:tcPr>
          <w:p w14:paraId="6C7990D0" w14:textId="17B08214" w:rsidR="00A24B90" w:rsidRPr="00A24B90" w:rsidRDefault="00A24B90" w:rsidP="00A24B90">
            <w:pPr>
              <w:spacing w:before="120" w:after="120" w:line="276" w:lineRule="auto"/>
              <w:rPr>
                <w:rFonts w:asciiTheme="minorHAnsi" w:hAnsiTheme="minorHAnsi" w:cstheme="minorHAnsi"/>
                <w:sz w:val="22"/>
                <w:szCs w:val="22"/>
              </w:rPr>
            </w:pPr>
            <w:r w:rsidRPr="00A24B90">
              <w:rPr>
                <w:rFonts w:asciiTheme="minorHAnsi" w:hAnsiTheme="minorHAnsi" w:cstheme="minorHAnsi"/>
                <w:sz w:val="22"/>
                <w:szCs w:val="22"/>
              </w:rPr>
              <w:t>Na etapie jednego realizatora można to sprawdzić ,ale co w</w:t>
            </w:r>
            <w:r w:rsidR="00F51727">
              <w:rPr>
                <w:rFonts w:asciiTheme="minorHAnsi" w:hAnsiTheme="minorHAnsi" w:cstheme="minorHAnsi"/>
                <w:sz w:val="22"/>
                <w:szCs w:val="22"/>
              </w:rPr>
              <w:t> </w:t>
            </w:r>
            <w:r w:rsidRPr="00A24B90">
              <w:rPr>
                <w:rFonts w:asciiTheme="minorHAnsi" w:hAnsiTheme="minorHAnsi" w:cstheme="minorHAnsi"/>
                <w:sz w:val="22"/>
                <w:szCs w:val="22"/>
              </w:rPr>
              <w:t>wypadku, gdy jeden Beneficjent korzysta z projektów realizowanych przez różne Organizacje.</w:t>
            </w:r>
          </w:p>
        </w:tc>
        <w:tc>
          <w:tcPr>
            <w:cnfStyle w:val="000001000000" w:firstRow="0" w:lastRow="0" w:firstColumn="0" w:lastColumn="0" w:oddVBand="0" w:evenVBand="1" w:oddHBand="0" w:evenHBand="0" w:firstRowFirstColumn="0" w:firstRowLastColumn="0" w:lastRowFirstColumn="0" w:lastRowLastColumn="0"/>
            <w:tcW w:w="3875" w:type="dxa"/>
            <w:tcBorders>
              <w:top w:val="none" w:sz="0" w:space="0" w:color="auto"/>
              <w:left w:val="none" w:sz="0" w:space="0" w:color="auto"/>
              <w:bottom w:val="none" w:sz="0" w:space="0" w:color="auto"/>
              <w:right w:val="none" w:sz="0" w:space="0" w:color="auto"/>
            </w:tcBorders>
            <w:vAlign w:val="center"/>
          </w:tcPr>
          <w:p w14:paraId="2D93B2C8" w14:textId="5556BECC" w:rsidR="00A24B90" w:rsidRDefault="00DF7E44" w:rsidP="00A24B90">
            <w:pPr>
              <w:spacing w:before="120" w:after="120" w:line="276" w:lineRule="auto"/>
              <w:rPr>
                <w:rFonts w:asciiTheme="minorHAnsi" w:hAnsiTheme="minorHAnsi" w:cstheme="minorHAnsi"/>
                <w:sz w:val="22"/>
                <w:szCs w:val="22"/>
              </w:rPr>
            </w:pPr>
            <w:bookmarkStart w:id="0" w:name="_Hlk138158093"/>
            <w:r w:rsidRPr="00DF7E44">
              <w:rPr>
                <w:rFonts w:asciiTheme="minorHAnsi" w:hAnsiTheme="minorHAnsi" w:cstheme="minorHAnsi"/>
                <w:sz w:val="22"/>
                <w:szCs w:val="22"/>
              </w:rPr>
              <w:t>Weryfikacja ta może zostać przeprowadzona, przykładowo, w</w:t>
            </w:r>
            <w:r w:rsidR="00CE14A4">
              <w:rPr>
                <w:rFonts w:asciiTheme="minorHAnsi" w:hAnsiTheme="minorHAnsi" w:cstheme="minorHAnsi"/>
                <w:sz w:val="22"/>
                <w:szCs w:val="22"/>
              </w:rPr>
              <w:t> </w:t>
            </w:r>
            <w:r w:rsidRPr="00DF7E44">
              <w:rPr>
                <w:rFonts w:asciiTheme="minorHAnsi" w:hAnsiTheme="minorHAnsi" w:cstheme="minorHAnsi"/>
                <w:sz w:val="22"/>
                <w:szCs w:val="22"/>
              </w:rPr>
              <w:t>oparciu o oświadczenia beneficjentów ostatecznych (w</w:t>
            </w:r>
            <w:r>
              <w:rPr>
                <w:rFonts w:asciiTheme="minorHAnsi" w:hAnsiTheme="minorHAnsi" w:cstheme="minorHAnsi"/>
                <w:sz w:val="22"/>
                <w:szCs w:val="22"/>
              </w:rPr>
              <w:t> </w:t>
            </w:r>
            <w:r w:rsidRPr="00DF7E44">
              <w:rPr>
                <w:rFonts w:asciiTheme="minorHAnsi" w:hAnsiTheme="minorHAnsi" w:cstheme="minorHAnsi"/>
                <w:sz w:val="22"/>
                <w:szCs w:val="22"/>
              </w:rPr>
              <w:t>przypadku dzieci – rodziców lub opiekunów beneficjentów) dotyczące ewentualnego uczestnictwa w</w:t>
            </w:r>
            <w:r w:rsidR="00CE14A4">
              <w:rPr>
                <w:rFonts w:asciiTheme="minorHAnsi" w:hAnsiTheme="minorHAnsi" w:cstheme="minorHAnsi"/>
                <w:sz w:val="22"/>
                <w:szCs w:val="22"/>
              </w:rPr>
              <w:t> </w:t>
            </w:r>
            <w:r w:rsidRPr="00DF7E44">
              <w:rPr>
                <w:rFonts w:asciiTheme="minorHAnsi" w:hAnsiTheme="minorHAnsi" w:cstheme="minorHAnsi"/>
                <w:sz w:val="22"/>
                <w:szCs w:val="22"/>
              </w:rPr>
              <w:t>innych projektach dofinansowanych ze środków PFRON. Zleceniobiorca może również stosować inne (niż oświadczenia) metody weryfikacji warunku konkursowego.</w:t>
            </w:r>
          </w:p>
          <w:p w14:paraId="0EB559E7" w14:textId="20D19DD1" w:rsidR="00F51727" w:rsidRPr="00A24B90" w:rsidRDefault="00F51727" w:rsidP="00A24B90">
            <w:pPr>
              <w:spacing w:before="120" w:after="120" w:line="276" w:lineRule="auto"/>
              <w:rPr>
                <w:rFonts w:asciiTheme="minorHAnsi" w:hAnsiTheme="minorHAnsi" w:cstheme="minorHAnsi"/>
                <w:sz w:val="22"/>
                <w:szCs w:val="22"/>
              </w:rPr>
            </w:pPr>
            <w:r>
              <w:rPr>
                <w:rFonts w:asciiTheme="minorHAnsi" w:hAnsiTheme="minorHAnsi" w:cstheme="minorHAnsi"/>
                <w:sz w:val="22"/>
                <w:szCs w:val="22"/>
              </w:rPr>
              <w:t>Osoba niepełnosprawna, zalogowana w</w:t>
            </w:r>
            <w:r w:rsidR="0040325B">
              <w:rPr>
                <w:rFonts w:asciiTheme="minorHAnsi" w:hAnsiTheme="minorHAnsi" w:cstheme="minorHAnsi"/>
                <w:sz w:val="22"/>
                <w:szCs w:val="22"/>
              </w:rPr>
              <w:t> </w:t>
            </w:r>
            <w:r>
              <w:rPr>
                <w:rFonts w:asciiTheme="minorHAnsi" w:hAnsiTheme="minorHAnsi" w:cstheme="minorHAnsi"/>
                <w:sz w:val="22"/>
                <w:szCs w:val="22"/>
              </w:rPr>
              <w:t>systemie iPFRON+ będzie mogła sprawdzić w tym systemie</w:t>
            </w:r>
            <w:r w:rsidR="007434A4">
              <w:rPr>
                <w:rFonts w:asciiTheme="minorHAnsi" w:hAnsiTheme="minorHAnsi" w:cstheme="minorHAnsi"/>
                <w:sz w:val="22"/>
                <w:szCs w:val="22"/>
              </w:rPr>
              <w:t>,</w:t>
            </w:r>
            <w:r>
              <w:rPr>
                <w:rFonts w:asciiTheme="minorHAnsi" w:hAnsiTheme="minorHAnsi" w:cstheme="minorHAnsi"/>
                <w:sz w:val="22"/>
                <w:szCs w:val="22"/>
              </w:rPr>
              <w:t xml:space="preserve"> w jakich projektach, realizowanych przez </w:t>
            </w:r>
            <w:r w:rsidR="007434A4">
              <w:rPr>
                <w:rFonts w:asciiTheme="minorHAnsi" w:hAnsiTheme="minorHAnsi" w:cstheme="minorHAnsi"/>
                <w:sz w:val="22"/>
                <w:szCs w:val="22"/>
              </w:rPr>
              <w:t xml:space="preserve">jakie </w:t>
            </w:r>
            <w:r>
              <w:rPr>
                <w:rFonts w:asciiTheme="minorHAnsi" w:hAnsiTheme="minorHAnsi" w:cstheme="minorHAnsi"/>
                <w:sz w:val="22"/>
                <w:szCs w:val="22"/>
              </w:rPr>
              <w:t>organizacje pozarządowe, aktualnie uczestniczy.</w:t>
            </w:r>
            <w:bookmarkEnd w:id="0"/>
          </w:p>
        </w:tc>
      </w:tr>
      <w:tr w:rsidR="00A24B90" w:rsidRPr="00A24B90" w14:paraId="119747D3" w14:textId="77777777" w:rsidTr="00A03A81">
        <w:tc>
          <w:tcPr>
            <w:cnfStyle w:val="000010000000" w:firstRow="0" w:lastRow="0" w:firstColumn="0" w:lastColumn="0" w:oddVBand="1" w:evenVBand="0" w:oddHBand="0" w:evenHBand="0" w:firstRowFirstColumn="0" w:firstRowLastColumn="0" w:lastRowFirstColumn="0" w:lastRowLastColumn="0"/>
            <w:tcW w:w="567" w:type="dxa"/>
            <w:tcBorders>
              <w:left w:val="none" w:sz="0" w:space="0" w:color="auto"/>
              <w:right w:val="none" w:sz="0" w:space="0" w:color="auto"/>
            </w:tcBorders>
            <w:vAlign w:val="center"/>
          </w:tcPr>
          <w:p w14:paraId="62A4181E" w14:textId="0B2A8A94" w:rsidR="00A24B90" w:rsidRPr="00A24B90" w:rsidRDefault="00A24B90" w:rsidP="00A24B90">
            <w:pPr>
              <w:spacing w:before="120" w:after="120" w:line="276" w:lineRule="auto"/>
              <w:rPr>
                <w:rFonts w:asciiTheme="minorHAnsi" w:hAnsiTheme="minorHAnsi" w:cstheme="minorHAnsi"/>
                <w:sz w:val="22"/>
                <w:szCs w:val="22"/>
              </w:rPr>
            </w:pPr>
            <w:r w:rsidRPr="00A24B90">
              <w:rPr>
                <w:rFonts w:asciiTheme="minorHAnsi" w:hAnsiTheme="minorHAnsi" w:cstheme="minorHAnsi"/>
                <w:sz w:val="22"/>
                <w:szCs w:val="22"/>
              </w:rPr>
              <w:t>2.2</w:t>
            </w:r>
          </w:p>
        </w:tc>
        <w:tc>
          <w:tcPr>
            <w:cnfStyle w:val="000001000000" w:firstRow="0" w:lastRow="0" w:firstColumn="0" w:lastColumn="0" w:oddVBand="0" w:evenVBand="1" w:oddHBand="0" w:evenHBand="0" w:firstRowFirstColumn="0" w:firstRowLastColumn="0" w:lastRowFirstColumn="0" w:lastRowLastColumn="0"/>
            <w:tcW w:w="1843" w:type="dxa"/>
            <w:tcBorders>
              <w:left w:val="none" w:sz="0" w:space="0" w:color="auto"/>
              <w:right w:val="none" w:sz="0" w:space="0" w:color="auto"/>
            </w:tcBorders>
            <w:vAlign w:val="center"/>
          </w:tcPr>
          <w:p w14:paraId="4C3E29B0" w14:textId="783D292B" w:rsidR="00A24B90" w:rsidRPr="00A24B90" w:rsidRDefault="00A24B90" w:rsidP="00A24B90">
            <w:pPr>
              <w:spacing w:before="120" w:after="120" w:line="276" w:lineRule="auto"/>
              <w:rPr>
                <w:rFonts w:asciiTheme="minorHAnsi" w:hAnsiTheme="minorHAnsi" w:cstheme="minorHAnsi"/>
                <w:b/>
                <w:bCs/>
                <w:sz w:val="22"/>
                <w:szCs w:val="22"/>
              </w:rPr>
            </w:pPr>
            <w:r w:rsidRPr="00A24B90">
              <w:rPr>
                <w:rFonts w:asciiTheme="minorHAnsi" w:hAnsiTheme="minorHAnsi" w:cstheme="minorHAnsi"/>
                <w:b/>
                <w:bCs/>
                <w:sz w:val="22"/>
                <w:szCs w:val="22"/>
              </w:rPr>
              <w:t>Fundacja AVALON</w:t>
            </w:r>
            <w:r>
              <w:rPr>
                <w:rFonts w:asciiTheme="minorHAnsi" w:hAnsiTheme="minorHAnsi" w:cstheme="minorHAnsi"/>
                <w:b/>
                <w:bCs/>
                <w:sz w:val="22"/>
                <w:szCs w:val="22"/>
              </w:rPr>
              <w:t>, Warszawa</w:t>
            </w:r>
          </w:p>
        </w:tc>
        <w:tc>
          <w:tcPr>
            <w:cnfStyle w:val="000010000000" w:firstRow="0" w:lastRow="0" w:firstColumn="0" w:lastColumn="0" w:oddVBand="1" w:evenVBand="0" w:oddHBand="0" w:evenHBand="0" w:firstRowFirstColumn="0" w:firstRowLastColumn="0" w:lastRowFirstColumn="0" w:lastRowLastColumn="0"/>
            <w:tcW w:w="2127" w:type="dxa"/>
            <w:tcBorders>
              <w:left w:val="none" w:sz="0" w:space="0" w:color="auto"/>
              <w:right w:val="none" w:sz="0" w:space="0" w:color="auto"/>
            </w:tcBorders>
            <w:vAlign w:val="center"/>
          </w:tcPr>
          <w:p w14:paraId="07D22945" w14:textId="00E458E0" w:rsidR="00A24B90" w:rsidRPr="00A24B90" w:rsidRDefault="00A24B90" w:rsidP="00A24B90">
            <w:pPr>
              <w:spacing w:before="120" w:after="120" w:line="276" w:lineRule="auto"/>
              <w:rPr>
                <w:rFonts w:asciiTheme="minorHAnsi" w:hAnsiTheme="minorHAnsi" w:cstheme="minorHAnsi"/>
                <w:sz w:val="22"/>
                <w:szCs w:val="22"/>
              </w:rPr>
            </w:pPr>
            <w:r w:rsidRPr="00A24B90">
              <w:rPr>
                <w:rFonts w:asciiTheme="minorHAnsi" w:hAnsiTheme="minorHAnsi" w:cstheme="minorHAnsi"/>
                <w:sz w:val="22"/>
                <w:szCs w:val="22"/>
              </w:rPr>
              <w:t>Udział w kilku projektach cd.</w:t>
            </w:r>
          </w:p>
        </w:tc>
        <w:tc>
          <w:tcPr>
            <w:cnfStyle w:val="000001000000" w:firstRow="0" w:lastRow="0" w:firstColumn="0" w:lastColumn="0" w:oddVBand="0" w:evenVBand="1" w:oddHBand="0" w:evenHBand="0" w:firstRowFirstColumn="0" w:firstRowLastColumn="0" w:lastRowFirstColumn="0" w:lastRowLastColumn="0"/>
            <w:tcW w:w="3874" w:type="dxa"/>
            <w:tcBorders>
              <w:left w:val="none" w:sz="0" w:space="0" w:color="auto"/>
              <w:right w:val="none" w:sz="0" w:space="0" w:color="auto"/>
            </w:tcBorders>
            <w:vAlign w:val="center"/>
          </w:tcPr>
          <w:p w14:paraId="53322EC3" w14:textId="1DE1BFA0" w:rsidR="00A24B90" w:rsidRPr="00A24B90" w:rsidRDefault="00A24B90" w:rsidP="00A24B90">
            <w:pPr>
              <w:pStyle w:val="Tekstpodstawowy31"/>
              <w:spacing w:before="120" w:after="120" w:line="276" w:lineRule="auto"/>
              <w:jc w:val="left"/>
              <w:rPr>
                <w:rFonts w:ascii="Calibri" w:hAnsi="Calibri"/>
                <w:b/>
                <w:bCs/>
                <w:sz w:val="22"/>
                <w:szCs w:val="22"/>
              </w:rPr>
            </w:pPr>
            <w:r w:rsidRPr="00A24B90">
              <w:rPr>
                <w:rFonts w:ascii="Calibri" w:hAnsi="Calibri"/>
                <w:sz w:val="22"/>
                <w:szCs w:val="22"/>
              </w:rPr>
              <w:t>Beneficjent ostateczny po zakończeniu udziału w projekcie może przystąpić do innego projektu. Może to zrobić także wówczas, gdy oba projekty dotyczą tego samego kierunku pomocy i</w:t>
            </w:r>
            <w:r w:rsidR="0040325B">
              <w:rPr>
                <w:rFonts w:ascii="Calibri" w:hAnsi="Calibri"/>
                <w:sz w:val="22"/>
                <w:szCs w:val="22"/>
              </w:rPr>
              <w:t> </w:t>
            </w:r>
            <w:r w:rsidRPr="00A24B90">
              <w:rPr>
                <w:rFonts w:ascii="Calibri" w:hAnsi="Calibri"/>
                <w:sz w:val="22"/>
                <w:szCs w:val="22"/>
              </w:rPr>
              <w:t xml:space="preserve">tych samych </w:t>
            </w:r>
            <w:r w:rsidRPr="00A24B90">
              <w:rPr>
                <w:rFonts w:ascii="Calibri" w:hAnsi="Calibri"/>
                <w:sz w:val="22"/>
                <w:szCs w:val="22"/>
              </w:rPr>
              <w:lastRenderedPageBreak/>
              <w:t>form wsparcia, a</w:t>
            </w:r>
            <w:r w:rsidR="0040325B">
              <w:rPr>
                <w:rFonts w:ascii="Calibri" w:hAnsi="Calibri"/>
                <w:sz w:val="22"/>
                <w:szCs w:val="22"/>
              </w:rPr>
              <w:t> </w:t>
            </w:r>
            <w:r w:rsidRPr="00A24B90">
              <w:rPr>
                <w:rFonts w:ascii="Calibri" w:hAnsi="Calibri"/>
                <w:sz w:val="22"/>
                <w:szCs w:val="22"/>
              </w:rPr>
              <w:t xml:space="preserve">terminy realizacji projektów pokrywają się. </w:t>
            </w:r>
            <w:r w:rsidRPr="00A24B90">
              <w:rPr>
                <w:rFonts w:ascii="Calibri" w:hAnsi="Calibri"/>
                <w:b/>
                <w:bCs/>
                <w:sz w:val="22"/>
                <w:szCs w:val="22"/>
              </w:rPr>
              <w:t>Ważne jest, aby w</w:t>
            </w:r>
            <w:r w:rsidR="0040325B">
              <w:rPr>
                <w:rFonts w:ascii="Calibri" w:hAnsi="Calibri"/>
                <w:b/>
                <w:bCs/>
                <w:sz w:val="22"/>
                <w:szCs w:val="22"/>
              </w:rPr>
              <w:t> </w:t>
            </w:r>
            <w:r w:rsidRPr="00A24B90">
              <w:rPr>
                <w:rFonts w:ascii="Calibri" w:hAnsi="Calibri"/>
                <w:b/>
                <w:bCs/>
                <w:sz w:val="22"/>
                <w:szCs w:val="22"/>
              </w:rPr>
              <w:t>tym samym okresie nie został wykazany jako beneficjent ostateczny w obu projektach równocześnie.</w:t>
            </w:r>
          </w:p>
          <w:p w14:paraId="2485F7DC" w14:textId="02D0F192" w:rsidR="00A24B90" w:rsidRPr="00A24B90" w:rsidRDefault="00A24B90" w:rsidP="001A3977">
            <w:pPr>
              <w:pStyle w:val="Tekstpodstawowy31"/>
              <w:spacing w:after="360" w:line="276" w:lineRule="auto"/>
              <w:jc w:val="left"/>
              <w:rPr>
                <w:rFonts w:ascii="Calibri" w:hAnsi="Calibri"/>
                <w:sz w:val="22"/>
                <w:szCs w:val="22"/>
              </w:rPr>
            </w:pPr>
            <w:r w:rsidRPr="00A24B90">
              <w:rPr>
                <w:rFonts w:ascii="Calibri" w:hAnsi="Calibri"/>
                <w:sz w:val="22"/>
                <w:szCs w:val="22"/>
              </w:rPr>
              <w:t>„Projekty realizowane równocześnie” oznacza sytuację, w której terminy realizacji poszczególnych projektów pokrywają się w zakresie co najmniej 1 dnia kalendarzowego.</w:t>
            </w:r>
          </w:p>
        </w:tc>
        <w:tc>
          <w:tcPr>
            <w:cnfStyle w:val="000010000000" w:firstRow="0" w:lastRow="0" w:firstColumn="0" w:lastColumn="0" w:oddVBand="1" w:evenVBand="0" w:oddHBand="0" w:evenHBand="0" w:firstRowFirstColumn="0" w:firstRowLastColumn="0" w:lastRowFirstColumn="0" w:lastRowLastColumn="0"/>
            <w:tcW w:w="3874" w:type="dxa"/>
            <w:tcBorders>
              <w:left w:val="none" w:sz="0" w:space="0" w:color="auto"/>
              <w:right w:val="none" w:sz="0" w:space="0" w:color="auto"/>
            </w:tcBorders>
            <w:vAlign w:val="center"/>
          </w:tcPr>
          <w:p w14:paraId="42828AD0" w14:textId="616F3855" w:rsidR="00A24B90" w:rsidRPr="00A24B90" w:rsidRDefault="00A24B90" w:rsidP="00F51727">
            <w:pPr>
              <w:spacing w:before="120" w:after="120" w:line="276" w:lineRule="auto"/>
              <w:rPr>
                <w:rFonts w:asciiTheme="minorHAnsi" w:hAnsiTheme="minorHAnsi" w:cstheme="minorHAnsi"/>
                <w:sz w:val="22"/>
                <w:szCs w:val="22"/>
              </w:rPr>
            </w:pPr>
            <w:r w:rsidRPr="00A24B90">
              <w:rPr>
                <w:rFonts w:asciiTheme="minorHAnsi" w:hAnsiTheme="minorHAnsi" w:cstheme="minorHAnsi"/>
                <w:sz w:val="22"/>
                <w:szCs w:val="22"/>
              </w:rPr>
              <w:lastRenderedPageBreak/>
              <w:t xml:space="preserve">Przeważnie zakres czasowy projektów jest bardzo podobny, czy będzie narzędzie umożliwiające weryfikacje, czy </w:t>
            </w:r>
            <w:r w:rsidRPr="00A24B90">
              <w:rPr>
                <w:rFonts w:asciiTheme="minorHAnsi" w:hAnsiTheme="minorHAnsi" w:cstheme="minorHAnsi"/>
                <w:sz w:val="22"/>
                <w:szCs w:val="22"/>
              </w:rPr>
              <w:lastRenderedPageBreak/>
              <w:t>Beneficjent jest wykazany, w innym projekcie, jako BO.</w:t>
            </w:r>
          </w:p>
        </w:tc>
        <w:tc>
          <w:tcPr>
            <w:cnfStyle w:val="000001000000" w:firstRow="0" w:lastRow="0" w:firstColumn="0" w:lastColumn="0" w:oddVBand="0" w:evenVBand="1" w:oddHBand="0" w:evenHBand="0" w:firstRowFirstColumn="0" w:firstRowLastColumn="0" w:lastRowFirstColumn="0" w:lastRowLastColumn="0"/>
            <w:tcW w:w="3875" w:type="dxa"/>
            <w:tcBorders>
              <w:left w:val="none" w:sz="0" w:space="0" w:color="auto"/>
              <w:right w:val="none" w:sz="0" w:space="0" w:color="auto"/>
            </w:tcBorders>
            <w:vAlign w:val="center"/>
          </w:tcPr>
          <w:p w14:paraId="251429E0" w14:textId="02675CAC" w:rsidR="00A24B90" w:rsidRPr="0017069F" w:rsidRDefault="00F51727" w:rsidP="00A24B90">
            <w:pPr>
              <w:spacing w:before="120" w:after="120" w:line="276" w:lineRule="auto"/>
              <w:rPr>
                <w:rFonts w:asciiTheme="minorHAnsi" w:hAnsiTheme="minorHAnsi" w:cstheme="minorHAnsi"/>
                <w:b/>
                <w:bCs/>
                <w:sz w:val="22"/>
                <w:szCs w:val="22"/>
              </w:rPr>
            </w:pPr>
            <w:r w:rsidRPr="0017069F">
              <w:rPr>
                <w:rFonts w:asciiTheme="minorHAnsi" w:hAnsiTheme="minorHAnsi" w:cstheme="minorHAnsi"/>
                <w:b/>
                <w:bCs/>
                <w:sz w:val="22"/>
                <w:szCs w:val="22"/>
              </w:rPr>
              <w:lastRenderedPageBreak/>
              <w:t>Wyjaśnienia w Pkt</w:t>
            </w:r>
            <w:r w:rsidR="0017069F">
              <w:rPr>
                <w:rFonts w:asciiTheme="minorHAnsi" w:hAnsiTheme="minorHAnsi" w:cstheme="minorHAnsi"/>
                <w:b/>
                <w:bCs/>
                <w:sz w:val="22"/>
                <w:szCs w:val="22"/>
              </w:rPr>
              <w:t> </w:t>
            </w:r>
            <w:r w:rsidRPr="0017069F">
              <w:rPr>
                <w:rFonts w:asciiTheme="minorHAnsi" w:hAnsiTheme="minorHAnsi" w:cstheme="minorHAnsi"/>
                <w:b/>
                <w:bCs/>
                <w:sz w:val="22"/>
                <w:szCs w:val="22"/>
              </w:rPr>
              <w:t>2.1.</w:t>
            </w:r>
          </w:p>
        </w:tc>
      </w:tr>
      <w:tr w:rsidR="00A24B90" w:rsidRPr="001A3977" w14:paraId="269CA68F" w14:textId="77777777" w:rsidTr="00A03A8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67" w:type="dxa"/>
            <w:tcBorders>
              <w:top w:val="none" w:sz="0" w:space="0" w:color="auto"/>
              <w:left w:val="none" w:sz="0" w:space="0" w:color="auto"/>
              <w:bottom w:val="none" w:sz="0" w:space="0" w:color="auto"/>
              <w:right w:val="none" w:sz="0" w:space="0" w:color="auto"/>
            </w:tcBorders>
            <w:vAlign w:val="center"/>
          </w:tcPr>
          <w:p w14:paraId="5381A809" w14:textId="7D87F8BF" w:rsidR="00A24B90" w:rsidRPr="001A3977" w:rsidRDefault="00A24B90" w:rsidP="001A3977">
            <w:pPr>
              <w:spacing w:before="120" w:after="120" w:line="276" w:lineRule="auto"/>
              <w:rPr>
                <w:rFonts w:asciiTheme="minorHAnsi" w:hAnsiTheme="minorHAnsi" w:cstheme="minorHAnsi"/>
                <w:sz w:val="22"/>
                <w:szCs w:val="22"/>
              </w:rPr>
            </w:pPr>
            <w:r w:rsidRPr="001A3977">
              <w:rPr>
                <w:rFonts w:asciiTheme="minorHAnsi" w:hAnsiTheme="minorHAnsi" w:cstheme="minorHAnsi"/>
                <w:sz w:val="22"/>
                <w:szCs w:val="22"/>
              </w:rPr>
              <w:t>3.1</w:t>
            </w:r>
          </w:p>
        </w:tc>
        <w:tc>
          <w:tcPr>
            <w:cnfStyle w:val="000001000000" w:firstRow="0" w:lastRow="0" w:firstColumn="0" w:lastColumn="0" w:oddVBand="0" w:evenVBand="1" w:oddHBand="0" w:evenHBand="0" w:firstRowFirstColumn="0" w:firstRowLastColumn="0" w:lastRowFirstColumn="0" w:lastRowLastColumn="0"/>
            <w:tcW w:w="1843" w:type="dxa"/>
            <w:tcBorders>
              <w:top w:val="none" w:sz="0" w:space="0" w:color="auto"/>
              <w:left w:val="none" w:sz="0" w:space="0" w:color="auto"/>
              <w:bottom w:val="none" w:sz="0" w:space="0" w:color="auto"/>
              <w:right w:val="none" w:sz="0" w:space="0" w:color="auto"/>
            </w:tcBorders>
            <w:vAlign w:val="center"/>
          </w:tcPr>
          <w:p w14:paraId="30183DCF" w14:textId="6F0F967D" w:rsidR="00A24B90" w:rsidRPr="001A3977" w:rsidRDefault="00A24B90" w:rsidP="001A3977">
            <w:pPr>
              <w:spacing w:before="120" w:after="120" w:line="276" w:lineRule="auto"/>
              <w:rPr>
                <w:rFonts w:asciiTheme="minorHAnsi" w:hAnsiTheme="minorHAnsi" w:cstheme="minorHAnsi"/>
                <w:b/>
                <w:bCs/>
                <w:sz w:val="22"/>
                <w:szCs w:val="22"/>
              </w:rPr>
            </w:pPr>
            <w:r w:rsidRPr="001A3977">
              <w:rPr>
                <w:rFonts w:asciiTheme="minorHAnsi" w:hAnsiTheme="minorHAnsi" w:cstheme="minorHAnsi"/>
                <w:b/>
                <w:bCs/>
                <w:sz w:val="22"/>
                <w:szCs w:val="22"/>
              </w:rPr>
              <w:t>Fundacja Fuga Mundi, Lublin</w:t>
            </w:r>
          </w:p>
        </w:tc>
        <w:tc>
          <w:tcPr>
            <w:cnfStyle w:val="000010000000" w:firstRow="0" w:lastRow="0" w:firstColumn="0" w:lastColumn="0" w:oddVBand="1" w:evenVBand="0" w:oddHBand="0" w:evenHBand="0" w:firstRowFirstColumn="0" w:firstRowLastColumn="0" w:lastRowFirstColumn="0" w:lastRowLastColumn="0"/>
            <w:tcW w:w="2127" w:type="dxa"/>
            <w:tcBorders>
              <w:top w:val="none" w:sz="0" w:space="0" w:color="auto"/>
              <w:left w:val="none" w:sz="0" w:space="0" w:color="auto"/>
              <w:bottom w:val="none" w:sz="0" w:space="0" w:color="auto"/>
              <w:right w:val="none" w:sz="0" w:space="0" w:color="auto"/>
            </w:tcBorders>
            <w:vAlign w:val="center"/>
          </w:tcPr>
          <w:p w14:paraId="67D1BCDE" w14:textId="121A2226" w:rsidR="00A24B90" w:rsidRPr="001A3977" w:rsidRDefault="001A3977" w:rsidP="001A3977">
            <w:pPr>
              <w:spacing w:after="120" w:line="276" w:lineRule="auto"/>
              <w:rPr>
                <w:rFonts w:asciiTheme="minorHAnsi" w:hAnsiTheme="minorHAnsi" w:cstheme="minorHAnsi"/>
                <w:sz w:val="22"/>
                <w:szCs w:val="22"/>
              </w:rPr>
            </w:pPr>
            <w:r w:rsidRPr="001A3977">
              <w:rPr>
                <w:rFonts w:asciiTheme="minorHAnsi" w:hAnsiTheme="minorHAnsi" w:cstheme="minorHAnsi"/>
                <w:sz w:val="22"/>
                <w:szCs w:val="22"/>
              </w:rPr>
              <w:t>„</w:t>
            </w:r>
            <w:r w:rsidR="00A24B90" w:rsidRPr="001A3977">
              <w:rPr>
                <w:rFonts w:asciiTheme="minorHAnsi" w:hAnsiTheme="minorHAnsi" w:cstheme="minorHAnsi"/>
                <w:sz w:val="22"/>
                <w:szCs w:val="22"/>
              </w:rPr>
              <w:t>Zasady wspierania realizacji zadań</w:t>
            </w:r>
            <w:r w:rsidRPr="001A3977">
              <w:rPr>
                <w:rFonts w:asciiTheme="minorHAnsi" w:hAnsiTheme="minorHAnsi" w:cstheme="minorHAnsi"/>
                <w:sz w:val="22"/>
                <w:szCs w:val="22"/>
              </w:rPr>
              <w:t>”</w:t>
            </w:r>
            <w:r>
              <w:rPr>
                <w:rFonts w:asciiTheme="minorHAnsi" w:hAnsiTheme="minorHAnsi" w:cstheme="minorHAnsi"/>
                <w:sz w:val="22"/>
                <w:szCs w:val="22"/>
              </w:rPr>
              <w:t xml:space="preserve">, </w:t>
            </w:r>
            <w:r w:rsidR="00A24B90" w:rsidRPr="001A3977">
              <w:rPr>
                <w:rFonts w:asciiTheme="minorHAnsi" w:hAnsiTheme="minorHAnsi" w:cstheme="minorHAnsi"/>
                <w:sz w:val="22"/>
                <w:szCs w:val="22"/>
              </w:rPr>
              <w:t>Rozdział VII. Wkład własny, ustęp</w:t>
            </w:r>
            <w:r>
              <w:rPr>
                <w:rFonts w:asciiTheme="minorHAnsi" w:hAnsiTheme="minorHAnsi" w:cstheme="minorHAnsi"/>
                <w:sz w:val="22"/>
                <w:szCs w:val="22"/>
              </w:rPr>
              <w:t> </w:t>
            </w:r>
            <w:r w:rsidR="00A24B90" w:rsidRPr="001A3977">
              <w:rPr>
                <w:rFonts w:asciiTheme="minorHAnsi" w:hAnsiTheme="minorHAnsi" w:cstheme="minorHAnsi"/>
                <w:sz w:val="22"/>
                <w:szCs w:val="22"/>
              </w:rPr>
              <w:t>1 (modyfikacja zapisu)</w:t>
            </w:r>
          </w:p>
          <w:p w14:paraId="65952B60" w14:textId="727254AE" w:rsidR="00A24B90" w:rsidRPr="001A3977" w:rsidRDefault="00A24B90" w:rsidP="001A3977">
            <w:pPr>
              <w:spacing w:after="120" w:line="276" w:lineRule="auto"/>
              <w:rPr>
                <w:rFonts w:asciiTheme="minorHAnsi" w:hAnsiTheme="minorHAnsi" w:cstheme="minorHAnsi"/>
                <w:sz w:val="22"/>
                <w:szCs w:val="22"/>
              </w:rPr>
            </w:pPr>
            <w:r w:rsidRPr="001A3977">
              <w:rPr>
                <w:rFonts w:asciiTheme="minorHAnsi" w:hAnsiTheme="minorHAnsi" w:cstheme="minorHAnsi"/>
                <w:sz w:val="22"/>
                <w:szCs w:val="22"/>
              </w:rPr>
              <w:t>LUB:</w:t>
            </w:r>
          </w:p>
          <w:p w14:paraId="2D07EE31" w14:textId="0A7626EA" w:rsidR="00A24B90" w:rsidRPr="001A3977" w:rsidRDefault="00A24B90" w:rsidP="001A3977">
            <w:pPr>
              <w:spacing w:after="120" w:line="276" w:lineRule="auto"/>
              <w:rPr>
                <w:rFonts w:asciiTheme="minorHAnsi" w:hAnsiTheme="minorHAnsi" w:cstheme="minorHAnsi"/>
                <w:sz w:val="22"/>
                <w:szCs w:val="22"/>
              </w:rPr>
            </w:pPr>
            <w:r w:rsidRPr="001A3977">
              <w:rPr>
                <w:rFonts w:asciiTheme="minorHAnsi" w:hAnsiTheme="minorHAnsi" w:cstheme="minorHAnsi"/>
                <w:sz w:val="22"/>
                <w:szCs w:val="22"/>
              </w:rPr>
              <w:t>Zasady wspierania realizacji zadań [...], Rozdział VII. Wkład własny</w:t>
            </w:r>
            <w:r w:rsidR="001A3977">
              <w:rPr>
                <w:rFonts w:asciiTheme="minorHAnsi" w:hAnsiTheme="minorHAnsi" w:cstheme="minorHAnsi"/>
                <w:sz w:val="22"/>
                <w:szCs w:val="22"/>
              </w:rPr>
              <w:t>; d</w:t>
            </w:r>
            <w:r w:rsidRPr="001A3977">
              <w:rPr>
                <w:rFonts w:asciiTheme="minorHAnsi" w:hAnsiTheme="minorHAnsi" w:cstheme="minorHAnsi"/>
                <w:sz w:val="22"/>
                <w:szCs w:val="22"/>
              </w:rPr>
              <w:t>odanie ustępu 7.</w:t>
            </w:r>
          </w:p>
        </w:tc>
        <w:tc>
          <w:tcPr>
            <w:cnfStyle w:val="000001000000" w:firstRow="0" w:lastRow="0" w:firstColumn="0" w:lastColumn="0" w:oddVBand="0" w:evenVBand="1" w:oddHBand="0" w:evenHBand="0" w:firstRowFirstColumn="0" w:firstRowLastColumn="0" w:lastRowFirstColumn="0" w:lastRowLastColumn="0"/>
            <w:tcW w:w="3874" w:type="dxa"/>
            <w:tcBorders>
              <w:top w:val="none" w:sz="0" w:space="0" w:color="auto"/>
              <w:left w:val="none" w:sz="0" w:space="0" w:color="auto"/>
              <w:bottom w:val="none" w:sz="0" w:space="0" w:color="auto"/>
              <w:right w:val="none" w:sz="0" w:space="0" w:color="auto"/>
            </w:tcBorders>
            <w:vAlign w:val="center"/>
          </w:tcPr>
          <w:p w14:paraId="79CB9701" w14:textId="0E718710" w:rsidR="00A24B90" w:rsidRPr="001A3977" w:rsidRDefault="00A24B90" w:rsidP="001A3977">
            <w:pPr>
              <w:spacing w:before="120" w:after="120" w:line="276" w:lineRule="auto"/>
              <w:rPr>
                <w:rFonts w:asciiTheme="minorHAnsi" w:hAnsiTheme="minorHAnsi" w:cstheme="minorHAnsi"/>
                <w:sz w:val="22"/>
                <w:szCs w:val="22"/>
              </w:rPr>
            </w:pPr>
            <w:r w:rsidRPr="001A3977">
              <w:rPr>
                <w:rFonts w:asciiTheme="minorHAnsi" w:hAnsiTheme="minorHAnsi" w:cstheme="minorHAnsi"/>
                <w:sz w:val="22"/>
                <w:szCs w:val="22"/>
              </w:rPr>
              <w:t>„Ubiegając się o zlecenie realizacji zadań, Wnioskodawca zobowiązany jest do wniesienia wkładu własnego. Minimalna procentowa wysokość wkładu własnego wyznaczana jest każdorazowo w ogłoszeniu o</w:t>
            </w:r>
            <w:r w:rsidR="0040325B">
              <w:rPr>
                <w:rFonts w:asciiTheme="minorHAnsi" w:hAnsiTheme="minorHAnsi" w:cstheme="minorHAnsi"/>
                <w:sz w:val="22"/>
                <w:szCs w:val="22"/>
              </w:rPr>
              <w:t> </w:t>
            </w:r>
            <w:r w:rsidRPr="001A3977">
              <w:rPr>
                <w:rFonts w:asciiTheme="minorHAnsi" w:hAnsiTheme="minorHAnsi" w:cstheme="minorHAnsi"/>
                <w:sz w:val="22"/>
                <w:szCs w:val="22"/>
              </w:rPr>
              <w:t xml:space="preserve">konkursie, jednak dla kierunku pomocy 1 „wejście osób niepełnosprawnych na rynek pracy” </w:t>
            </w:r>
            <w:r w:rsidRPr="001A3977">
              <w:rPr>
                <w:rFonts w:asciiTheme="minorHAnsi" w:hAnsiTheme="minorHAnsi" w:cstheme="minorHAnsi"/>
                <w:b/>
                <w:bCs/>
                <w:sz w:val="22"/>
                <w:szCs w:val="22"/>
              </w:rPr>
              <w:t>wysokość wkładu własnego może wynosić maksymalnie 10% wartości projektu, jednak nie więcej niż 50 000 zł</w:t>
            </w:r>
            <w:r w:rsidRPr="001A3977">
              <w:rPr>
                <w:rFonts w:asciiTheme="minorHAnsi" w:hAnsiTheme="minorHAnsi" w:cstheme="minorHAnsi"/>
                <w:sz w:val="22"/>
                <w:szCs w:val="22"/>
              </w:rPr>
              <w:t xml:space="preserve">. Wymagane minimum wkładu </w:t>
            </w:r>
            <w:r w:rsidRPr="001A3977">
              <w:rPr>
                <w:rFonts w:asciiTheme="minorHAnsi" w:hAnsiTheme="minorHAnsi" w:cstheme="minorHAnsi"/>
                <w:sz w:val="22"/>
                <w:szCs w:val="22"/>
              </w:rPr>
              <w:lastRenderedPageBreak/>
              <w:t>własnego może być wniesione wyłącznie w</w:t>
            </w:r>
            <w:r w:rsidR="001A3977">
              <w:rPr>
                <w:rFonts w:asciiTheme="minorHAnsi" w:hAnsiTheme="minorHAnsi" w:cstheme="minorHAnsi"/>
                <w:sz w:val="22"/>
                <w:szCs w:val="22"/>
              </w:rPr>
              <w:t> </w:t>
            </w:r>
            <w:r w:rsidRPr="001A3977">
              <w:rPr>
                <w:rFonts w:asciiTheme="minorHAnsi" w:hAnsiTheme="minorHAnsi" w:cstheme="minorHAnsi"/>
                <w:sz w:val="22"/>
                <w:szCs w:val="22"/>
              </w:rPr>
              <w:t>postaci:…”</w:t>
            </w:r>
          </w:p>
          <w:p w14:paraId="781629B2" w14:textId="77777777" w:rsidR="00A24B90" w:rsidRPr="001A3977" w:rsidRDefault="00A24B90" w:rsidP="001A3977">
            <w:pPr>
              <w:spacing w:before="120" w:line="276" w:lineRule="auto"/>
              <w:rPr>
                <w:rFonts w:asciiTheme="minorHAnsi" w:hAnsiTheme="minorHAnsi" w:cstheme="minorHAnsi"/>
                <w:sz w:val="22"/>
                <w:szCs w:val="22"/>
              </w:rPr>
            </w:pPr>
            <w:r w:rsidRPr="001A3977">
              <w:rPr>
                <w:rFonts w:asciiTheme="minorHAnsi" w:hAnsiTheme="minorHAnsi" w:cstheme="minorHAnsi"/>
                <w:sz w:val="22"/>
                <w:szCs w:val="22"/>
              </w:rPr>
              <w:t>LUB:</w:t>
            </w:r>
          </w:p>
          <w:p w14:paraId="244985ED" w14:textId="5994D786" w:rsidR="00A24B90" w:rsidRPr="001A3977" w:rsidRDefault="001A3977" w:rsidP="001A3977">
            <w:pPr>
              <w:spacing w:before="120" w:line="276" w:lineRule="auto"/>
              <w:rPr>
                <w:rFonts w:asciiTheme="minorHAnsi" w:hAnsiTheme="minorHAnsi" w:cstheme="minorHAnsi"/>
                <w:sz w:val="22"/>
                <w:szCs w:val="22"/>
              </w:rPr>
            </w:pPr>
            <w:r>
              <w:rPr>
                <w:rFonts w:asciiTheme="minorHAnsi" w:hAnsiTheme="minorHAnsi" w:cstheme="minorHAnsi"/>
                <w:sz w:val="22"/>
                <w:szCs w:val="22"/>
              </w:rPr>
              <w:t>„</w:t>
            </w:r>
            <w:r w:rsidR="00A24B90" w:rsidRPr="001A3977">
              <w:rPr>
                <w:rFonts w:asciiTheme="minorHAnsi" w:hAnsiTheme="minorHAnsi" w:cstheme="minorHAnsi"/>
                <w:sz w:val="22"/>
                <w:szCs w:val="22"/>
              </w:rPr>
              <w:t xml:space="preserve">W przypadku kierunku pomocy 1 „wejście osób niepełnosprawnych na rynek pracy” umożliwia się Wnioskodawcom obniżenie obowiązkowej minimalnej procentowej wysokości wkładu własnego, jeżeli Wnioskodawcą jest organizacja, </w:t>
            </w:r>
            <w:r w:rsidR="00A24B90" w:rsidRPr="00F44C5F">
              <w:rPr>
                <w:rFonts w:asciiTheme="minorHAnsi" w:hAnsiTheme="minorHAnsi" w:cstheme="minorHAnsi"/>
                <w:sz w:val="22"/>
                <w:szCs w:val="22"/>
              </w:rPr>
              <w:t>posiadająca status OPP. W takim</w:t>
            </w:r>
            <w:r w:rsidR="00A24B90" w:rsidRPr="001A3977">
              <w:rPr>
                <w:rFonts w:asciiTheme="minorHAnsi" w:hAnsiTheme="minorHAnsi" w:cstheme="minorHAnsi"/>
                <w:sz w:val="22"/>
                <w:szCs w:val="22"/>
              </w:rPr>
              <w:t xml:space="preserve"> przypadku Wnioskodawca może obniżyć wymagalny wkład własny </w:t>
            </w:r>
            <w:r w:rsidR="00A24B90" w:rsidRPr="001A3977">
              <w:rPr>
                <w:rFonts w:asciiTheme="minorHAnsi" w:hAnsiTheme="minorHAnsi" w:cstheme="minorHAnsi"/>
                <w:b/>
                <w:bCs/>
                <w:sz w:val="22"/>
                <w:szCs w:val="22"/>
              </w:rPr>
              <w:t>do poziomu 1% kosztów kwalifikowalnych poniesionych w ramach projektu</w:t>
            </w:r>
            <w:r w:rsidR="00A24B90" w:rsidRPr="001A3977">
              <w:rPr>
                <w:rFonts w:asciiTheme="minorHAnsi" w:hAnsiTheme="minorHAnsi" w:cstheme="minorHAnsi"/>
                <w:sz w:val="22"/>
                <w:szCs w:val="22"/>
              </w:rPr>
              <w:t>.</w:t>
            </w:r>
          </w:p>
        </w:tc>
        <w:tc>
          <w:tcPr>
            <w:cnfStyle w:val="000010000000" w:firstRow="0" w:lastRow="0" w:firstColumn="0" w:lastColumn="0" w:oddVBand="1" w:evenVBand="0" w:oddHBand="0" w:evenHBand="0" w:firstRowFirstColumn="0" w:firstRowLastColumn="0" w:lastRowFirstColumn="0" w:lastRowLastColumn="0"/>
            <w:tcW w:w="3874" w:type="dxa"/>
            <w:tcBorders>
              <w:top w:val="none" w:sz="0" w:space="0" w:color="auto"/>
              <w:left w:val="none" w:sz="0" w:space="0" w:color="auto"/>
              <w:bottom w:val="none" w:sz="0" w:space="0" w:color="auto"/>
              <w:right w:val="none" w:sz="0" w:space="0" w:color="auto"/>
            </w:tcBorders>
            <w:vAlign w:val="center"/>
          </w:tcPr>
          <w:p w14:paraId="33A38A73" w14:textId="45B4490A" w:rsidR="00A24B90" w:rsidRPr="001A3977" w:rsidRDefault="00A24B90" w:rsidP="001A3977">
            <w:pPr>
              <w:spacing w:before="120" w:after="120" w:line="276" w:lineRule="auto"/>
              <w:rPr>
                <w:rFonts w:asciiTheme="minorHAnsi" w:hAnsiTheme="minorHAnsi" w:cstheme="minorHAnsi"/>
                <w:sz w:val="22"/>
                <w:szCs w:val="22"/>
              </w:rPr>
            </w:pPr>
          </w:p>
        </w:tc>
        <w:tc>
          <w:tcPr>
            <w:cnfStyle w:val="000001000000" w:firstRow="0" w:lastRow="0" w:firstColumn="0" w:lastColumn="0" w:oddVBand="0" w:evenVBand="1" w:oddHBand="0" w:evenHBand="0" w:firstRowFirstColumn="0" w:firstRowLastColumn="0" w:lastRowFirstColumn="0" w:lastRowLastColumn="0"/>
            <w:tcW w:w="3875" w:type="dxa"/>
            <w:tcBorders>
              <w:top w:val="none" w:sz="0" w:space="0" w:color="auto"/>
              <w:left w:val="none" w:sz="0" w:space="0" w:color="auto"/>
              <w:bottom w:val="none" w:sz="0" w:space="0" w:color="auto"/>
              <w:right w:val="none" w:sz="0" w:space="0" w:color="auto"/>
            </w:tcBorders>
            <w:vAlign w:val="center"/>
          </w:tcPr>
          <w:p w14:paraId="1AABDE2A" w14:textId="4E76B2F8" w:rsidR="00A24B90" w:rsidRPr="00F51727" w:rsidRDefault="00F51727" w:rsidP="001A3977">
            <w:pPr>
              <w:spacing w:before="120" w:after="120" w:line="276" w:lineRule="auto"/>
              <w:rPr>
                <w:rFonts w:asciiTheme="minorHAnsi" w:hAnsiTheme="minorHAnsi" w:cstheme="minorHAnsi"/>
                <w:b/>
                <w:bCs/>
                <w:sz w:val="22"/>
                <w:szCs w:val="22"/>
              </w:rPr>
            </w:pPr>
            <w:bookmarkStart w:id="1" w:name="_Hlk138158039"/>
            <w:r w:rsidRPr="00F51727">
              <w:rPr>
                <w:rFonts w:asciiTheme="minorHAnsi" w:hAnsiTheme="minorHAnsi" w:cstheme="minorHAnsi"/>
                <w:b/>
                <w:bCs/>
                <w:sz w:val="22"/>
                <w:szCs w:val="22"/>
              </w:rPr>
              <w:t>Uwaga uwzględniona częściowo.</w:t>
            </w:r>
          </w:p>
          <w:p w14:paraId="24031DD8" w14:textId="2154105C" w:rsidR="00F51727" w:rsidRPr="001A3977" w:rsidRDefault="0017069F" w:rsidP="001A3977">
            <w:pPr>
              <w:spacing w:before="120" w:after="120" w:line="276" w:lineRule="auto"/>
              <w:rPr>
                <w:rFonts w:asciiTheme="minorHAnsi" w:hAnsiTheme="minorHAnsi" w:cstheme="minorHAnsi"/>
                <w:sz w:val="22"/>
                <w:szCs w:val="22"/>
              </w:rPr>
            </w:pPr>
            <w:r>
              <w:rPr>
                <w:rFonts w:asciiTheme="minorHAnsi" w:hAnsiTheme="minorHAnsi" w:cstheme="minorHAnsi"/>
                <w:sz w:val="22"/>
                <w:szCs w:val="22"/>
              </w:rPr>
              <w:t>Wysokość wymaganego wkładu własnego w kierunku pomocy 1 zostanie obniżona z 10% do 5% kosztów kwalifikowalnych projektu – przy zachowaniu warunku, iż ł</w:t>
            </w:r>
            <w:r w:rsidRPr="0017069F">
              <w:rPr>
                <w:rFonts w:asciiTheme="minorHAnsi" w:hAnsiTheme="minorHAnsi" w:cstheme="minorHAnsi"/>
                <w:sz w:val="22"/>
                <w:szCs w:val="22"/>
              </w:rPr>
              <w:t>ączna wysokość wkładu niefinansowego (osobowego lub rzeczowego) nie może przekroczyć 60% wymaganego minimum wkładu własnego.</w:t>
            </w:r>
            <w:bookmarkEnd w:id="1"/>
          </w:p>
        </w:tc>
      </w:tr>
      <w:tr w:rsidR="001A3977" w:rsidRPr="001A3977" w14:paraId="5EEB7313" w14:textId="77777777" w:rsidTr="00A03A81">
        <w:tc>
          <w:tcPr>
            <w:cnfStyle w:val="000010000000" w:firstRow="0" w:lastRow="0" w:firstColumn="0" w:lastColumn="0" w:oddVBand="1" w:evenVBand="0" w:oddHBand="0" w:evenHBand="0" w:firstRowFirstColumn="0" w:firstRowLastColumn="0" w:lastRowFirstColumn="0" w:lastRowLastColumn="0"/>
            <w:tcW w:w="567" w:type="dxa"/>
            <w:tcBorders>
              <w:left w:val="none" w:sz="0" w:space="0" w:color="auto"/>
              <w:right w:val="none" w:sz="0" w:space="0" w:color="auto"/>
            </w:tcBorders>
            <w:vAlign w:val="center"/>
          </w:tcPr>
          <w:p w14:paraId="07698F1E" w14:textId="2B58F3D2" w:rsidR="001A3977" w:rsidRPr="001A3977" w:rsidRDefault="001A3977" w:rsidP="001A3977">
            <w:pPr>
              <w:spacing w:before="120" w:after="120" w:line="276" w:lineRule="auto"/>
              <w:rPr>
                <w:rFonts w:asciiTheme="minorHAnsi" w:hAnsiTheme="minorHAnsi" w:cstheme="minorHAnsi"/>
                <w:sz w:val="22"/>
                <w:szCs w:val="22"/>
              </w:rPr>
            </w:pPr>
            <w:r>
              <w:rPr>
                <w:rFonts w:asciiTheme="minorHAnsi" w:hAnsiTheme="minorHAnsi" w:cstheme="minorHAnsi"/>
                <w:sz w:val="22"/>
                <w:szCs w:val="22"/>
              </w:rPr>
              <w:t>3.2</w:t>
            </w:r>
          </w:p>
        </w:tc>
        <w:tc>
          <w:tcPr>
            <w:cnfStyle w:val="000001000000" w:firstRow="0" w:lastRow="0" w:firstColumn="0" w:lastColumn="0" w:oddVBand="0" w:evenVBand="1" w:oddHBand="0" w:evenHBand="0" w:firstRowFirstColumn="0" w:firstRowLastColumn="0" w:lastRowFirstColumn="0" w:lastRowLastColumn="0"/>
            <w:tcW w:w="1843" w:type="dxa"/>
            <w:tcBorders>
              <w:left w:val="none" w:sz="0" w:space="0" w:color="auto"/>
              <w:right w:val="none" w:sz="0" w:space="0" w:color="auto"/>
            </w:tcBorders>
            <w:vAlign w:val="center"/>
          </w:tcPr>
          <w:p w14:paraId="77A421ED" w14:textId="7EF276EA" w:rsidR="001A3977" w:rsidRPr="001A3977" w:rsidRDefault="001A3977" w:rsidP="001A3977">
            <w:pPr>
              <w:spacing w:before="120" w:after="120" w:line="276" w:lineRule="auto"/>
              <w:rPr>
                <w:rFonts w:asciiTheme="minorHAnsi" w:hAnsiTheme="minorHAnsi" w:cstheme="minorHAnsi"/>
                <w:sz w:val="22"/>
                <w:szCs w:val="22"/>
              </w:rPr>
            </w:pPr>
            <w:r w:rsidRPr="001A3977">
              <w:rPr>
                <w:rFonts w:asciiTheme="minorHAnsi" w:hAnsiTheme="minorHAnsi" w:cstheme="minorHAnsi"/>
                <w:b/>
                <w:bCs/>
                <w:sz w:val="22"/>
                <w:szCs w:val="22"/>
              </w:rPr>
              <w:t>Fundacja Fuga Mundi, Lublin</w:t>
            </w:r>
          </w:p>
        </w:tc>
        <w:tc>
          <w:tcPr>
            <w:cnfStyle w:val="000010000000" w:firstRow="0" w:lastRow="0" w:firstColumn="0" w:lastColumn="0" w:oddVBand="1" w:evenVBand="0" w:oddHBand="0" w:evenHBand="0" w:firstRowFirstColumn="0" w:firstRowLastColumn="0" w:lastRowFirstColumn="0" w:lastRowLastColumn="0"/>
            <w:tcW w:w="2127" w:type="dxa"/>
            <w:tcBorders>
              <w:left w:val="none" w:sz="0" w:space="0" w:color="auto"/>
              <w:right w:val="none" w:sz="0" w:space="0" w:color="auto"/>
            </w:tcBorders>
            <w:vAlign w:val="center"/>
          </w:tcPr>
          <w:p w14:paraId="6EB66B7E" w14:textId="6B232ED6" w:rsidR="001A3977" w:rsidRPr="001A3977" w:rsidRDefault="001A3977" w:rsidP="001A3977">
            <w:pPr>
              <w:spacing w:line="276" w:lineRule="auto"/>
              <w:rPr>
                <w:rFonts w:asciiTheme="minorHAnsi" w:hAnsiTheme="minorHAnsi" w:cstheme="minorHAnsi"/>
                <w:sz w:val="22"/>
                <w:szCs w:val="22"/>
              </w:rPr>
            </w:pPr>
            <w:r>
              <w:rPr>
                <w:rFonts w:asciiTheme="minorHAnsi" w:hAnsiTheme="minorHAnsi" w:cstheme="minorHAnsi"/>
                <w:sz w:val="22"/>
                <w:szCs w:val="22"/>
              </w:rPr>
              <w:t>„</w:t>
            </w:r>
            <w:r w:rsidRPr="001A3977">
              <w:rPr>
                <w:rFonts w:asciiTheme="minorHAnsi" w:hAnsiTheme="minorHAnsi" w:cstheme="minorHAnsi"/>
                <w:sz w:val="22"/>
                <w:szCs w:val="22"/>
              </w:rPr>
              <w:t>Zasady wspierania realizacji zadań</w:t>
            </w:r>
            <w:r>
              <w:rPr>
                <w:rFonts w:asciiTheme="minorHAnsi" w:hAnsiTheme="minorHAnsi" w:cstheme="minorHAnsi"/>
                <w:sz w:val="22"/>
                <w:szCs w:val="22"/>
              </w:rPr>
              <w:t xml:space="preserve">”, </w:t>
            </w:r>
            <w:r w:rsidRPr="001A3977">
              <w:rPr>
                <w:rFonts w:asciiTheme="minorHAnsi" w:hAnsiTheme="minorHAnsi" w:cstheme="minorHAnsi"/>
                <w:sz w:val="22"/>
                <w:szCs w:val="22"/>
              </w:rPr>
              <w:t>Rozdział VII. Wkład własny</w:t>
            </w:r>
            <w:r>
              <w:rPr>
                <w:rFonts w:asciiTheme="minorHAnsi" w:hAnsiTheme="minorHAnsi" w:cstheme="minorHAnsi"/>
                <w:sz w:val="22"/>
                <w:szCs w:val="22"/>
              </w:rPr>
              <w:t xml:space="preserve">; </w:t>
            </w:r>
            <w:r w:rsidRPr="001A3977">
              <w:rPr>
                <w:rFonts w:asciiTheme="minorHAnsi" w:hAnsiTheme="minorHAnsi" w:cstheme="minorHAnsi"/>
                <w:sz w:val="22"/>
                <w:szCs w:val="22"/>
              </w:rPr>
              <w:t>Ujednolicenie zapisów w</w:t>
            </w:r>
            <w:r w:rsidR="001661CF">
              <w:rPr>
                <w:rFonts w:asciiTheme="minorHAnsi" w:hAnsiTheme="minorHAnsi" w:cstheme="minorHAnsi"/>
                <w:sz w:val="22"/>
                <w:szCs w:val="22"/>
              </w:rPr>
              <w:t> </w:t>
            </w:r>
            <w:r w:rsidRPr="001A3977">
              <w:rPr>
                <w:rFonts w:asciiTheme="minorHAnsi" w:hAnsiTheme="minorHAnsi" w:cstheme="minorHAnsi"/>
                <w:sz w:val="22"/>
                <w:szCs w:val="22"/>
              </w:rPr>
              <w:t>ustępie</w:t>
            </w:r>
            <w:r w:rsidR="001661CF">
              <w:rPr>
                <w:rFonts w:asciiTheme="minorHAnsi" w:hAnsiTheme="minorHAnsi" w:cstheme="minorHAnsi"/>
                <w:sz w:val="22"/>
                <w:szCs w:val="22"/>
              </w:rPr>
              <w:t> </w:t>
            </w:r>
            <w:r w:rsidRPr="001A3977">
              <w:rPr>
                <w:rFonts w:asciiTheme="minorHAnsi" w:hAnsiTheme="minorHAnsi" w:cstheme="minorHAnsi"/>
                <w:sz w:val="22"/>
                <w:szCs w:val="22"/>
              </w:rPr>
              <w:t>6</w:t>
            </w:r>
          </w:p>
        </w:tc>
        <w:tc>
          <w:tcPr>
            <w:cnfStyle w:val="000001000000" w:firstRow="0" w:lastRow="0" w:firstColumn="0" w:lastColumn="0" w:oddVBand="0" w:evenVBand="1" w:oddHBand="0" w:evenHBand="0" w:firstRowFirstColumn="0" w:firstRowLastColumn="0" w:lastRowFirstColumn="0" w:lastRowLastColumn="0"/>
            <w:tcW w:w="3874" w:type="dxa"/>
            <w:tcBorders>
              <w:left w:val="none" w:sz="0" w:space="0" w:color="auto"/>
              <w:right w:val="none" w:sz="0" w:space="0" w:color="auto"/>
            </w:tcBorders>
            <w:vAlign w:val="center"/>
          </w:tcPr>
          <w:p w14:paraId="35D30992" w14:textId="7583B3BE" w:rsidR="001A3977" w:rsidRPr="001A3977" w:rsidRDefault="001A3977" w:rsidP="001A3977">
            <w:pPr>
              <w:spacing w:before="120" w:line="276" w:lineRule="auto"/>
              <w:rPr>
                <w:rFonts w:asciiTheme="minorHAnsi" w:hAnsiTheme="minorHAnsi" w:cstheme="minorHAnsi"/>
                <w:sz w:val="22"/>
                <w:szCs w:val="22"/>
              </w:rPr>
            </w:pPr>
            <w:r w:rsidRPr="001A3977">
              <w:rPr>
                <w:rFonts w:asciiTheme="minorHAnsi" w:hAnsiTheme="minorHAnsi" w:cstheme="minorHAnsi"/>
                <w:sz w:val="22"/>
                <w:szCs w:val="22"/>
              </w:rPr>
              <w:t xml:space="preserve">Ujednolicenie zapisu w konkursie </w:t>
            </w:r>
            <w:r>
              <w:rPr>
                <w:rFonts w:asciiTheme="minorHAnsi" w:hAnsiTheme="minorHAnsi" w:cstheme="minorHAnsi"/>
                <w:sz w:val="22"/>
                <w:szCs w:val="22"/>
              </w:rPr>
              <w:t>„</w:t>
            </w:r>
            <w:r w:rsidRPr="001A3977">
              <w:rPr>
                <w:rFonts w:asciiTheme="minorHAnsi" w:hAnsiTheme="minorHAnsi" w:cstheme="minorHAnsi"/>
                <w:sz w:val="22"/>
                <w:szCs w:val="22"/>
              </w:rPr>
              <w:t>Sięgamy po sukces</w:t>
            </w:r>
            <w:r>
              <w:rPr>
                <w:rFonts w:asciiTheme="minorHAnsi" w:hAnsiTheme="minorHAnsi" w:cstheme="minorHAnsi"/>
                <w:sz w:val="22"/>
                <w:szCs w:val="22"/>
              </w:rPr>
              <w:t>”</w:t>
            </w:r>
            <w:r w:rsidRPr="001A3977">
              <w:rPr>
                <w:rFonts w:asciiTheme="minorHAnsi" w:hAnsiTheme="minorHAnsi" w:cstheme="minorHAnsi"/>
                <w:sz w:val="22"/>
                <w:szCs w:val="22"/>
              </w:rPr>
              <w:t xml:space="preserve"> (konkurs 1/2021) do zasad obowiązujących w konkursie </w:t>
            </w:r>
            <w:r>
              <w:rPr>
                <w:rFonts w:asciiTheme="minorHAnsi" w:hAnsiTheme="minorHAnsi" w:cstheme="minorHAnsi"/>
                <w:sz w:val="22"/>
                <w:szCs w:val="22"/>
              </w:rPr>
              <w:t>„</w:t>
            </w:r>
            <w:r w:rsidRPr="001A3977">
              <w:rPr>
                <w:rFonts w:asciiTheme="minorHAnsi" w:hAnsiTheme="minorHAnsi" w:cstheme="minorHAnsi"/>
                <w:sz w:val="22"/>
                <w:szCs w:val="22"/>
              </w:rPr>
              <w:t>Działamy razem</w:t>
            </w:r>
            <w:r>
              <w:rPr>
                <w:rFonts w:asciiTheme="minorHAnsi" w:hAnsiTheme="minorHAnsi" w:cstheme="minorHAnsi"/>
                <w:sz w:val="22"/>
                <w:szCs w:val="22"/>
              </w:rPr>
              <w:t>”</w:t>
            </w:r>
            <w:r w:rsidRPr="001A3977">
              <w:rPr>
                <w:rFonts w:asciiTheme="minorHAnsi" w:hAnsiTheme="minorHAnsi" w:cstheme="minorHAnsi"/>
                <w:sz w:val="22"/>
                <w:szCs w:val="22"/>
              </w:rPr>
              <w:t xml:space="preserve"> (konkurs 1/2022) dotyczącej dokumentowania wkładu własnego funkcji opiekuna stażysty.</w:t>
            </w:r>
          </w:p>
          <w:p w14:paraId="6619B85F" w14:textId="0C9A2EC2" w:rsidR="001A3977" w:rsidRPr="001A3977" w:rsidRDefault="001A3977" w:rsidP="001A3977">
            <w:pPr>
              <w:spacing w:before="120" w:line="276" w:lineRule="auto"/>
              <w:rPr>
                <w:rFonts w:asciiTheme="minorHAnsi" w:hAnsiTheme="minorHAnsi" w:cstheme="minorHAnsi"/>
                <w:sz w:val="22"/>
                <w:szCs w:val="22"/>
              </w:rPr>
            </w:pPr>
            <w:r w:rsidRPr="001A3977">
              <w:rPr>
                <w:rFonts w:asciiTheme="minorHAnsi" w:hAnsiTheme="minorHAnsi" w:cstheme="minorHAnsi"/>
                <w:sz w:val="22"/>
                <w:szCs w:val="22"/>
              </w:rPr>
              <w:t xml:space="preserve">Możliwość wniesienia takiego wkładu własnego została przewidziana zmianami wprowadzonymi w 2021 roku </w:t>
            </w:r>
            <w:r w:rsidRPr="001A3977">
              <w:rPr>
                <w:rFonts w:asciiTheme="minorHAnsi" w:hAnsiTheme="minorHAnsi" w:cstheme="minorHAnsi"/>
                <w:sz w:val="22"/>
                <w:szCs w:val="22"/>
              </w:rPr>
              <w:lastRenderedPageBreak/>
              <w:t>do „Zasad wspierania realizacji zadań z</w:t>
            </w:r>
            <w:r w:rsidR="0040325B">
              <w:rPr>
                <w:rFonts w:asciiTheme="minorHAnsi" w:hAnsiTheme="minorHAnsi" w:cstheme="minorHAnsi"/>
                <w:sz w:val="22"/>
                <w:szCs w:val="22"/>
              </w:rPr>
              <w:t> </w:t>
            </w:r>
            <w:r w:rsidRPr="001A3977">
              <w:rPr>
                <w:rFonts w:asciiTheme="minorHAnsi" w:hAnsiTheme="minorHAnsi" w:cstheme="minorHAnsi"/>
                <w:sz w:val="22"/>
                <w:szCs w:val="22"/>
              </w:rPr>
              <w:t>zakresu rehabilitacji zawodowej i</w:t>
            </w:r>
            <w:r w:rsidR="0040325B">
              <w:rPr>
                <w:rFonts w:asciiTheme="minorHAnsi" w:hAnsiTheme="minorHAnsi" w:cstheme="minorHAnsi"/>
                <w:sz w:val="22"/>
                <w:szCs w:val="22"/>
              </w:rPr>
              <w:t> </w:t>
            </w:r>
            <w:r w:rsidRPr="001A3977">
              <w:rPr>
                <w:rFonts w:asciiTheme="minorHAnsi" w:hAnsiTheme="minorHAnsi" w:cstheme="minorHAnsi"/>
                <w:sz w:val="22"/>
                <w:szCs w:val="22"/>
              </w:rPr>
              <w:t>społecznej osób niepełnosprawnych zlecanych organizacjom pozarządowym przez PFRON” (art. 36 ustawy o</w:t>
            </w:r>
            <w:r w:rsidR="0040325B">
              <w:rPr>
                <w:rFonts w:asciiTheme="minorHAnsi" w:hAnsiTheme="minorHAnsi" w:cstheme="minorHAnsi"/>
                <w:sz w:val="22"/>
                <w:szCs w:val="22"/>
              </w:rPr>
              <w:t> </w:t>
            </w:r>
            <w:r w:rsidRPr="001A3977">
              <w:rPr>
                <w:rFonts w:asciiTheme="minorHAnsi" w:hAnsiTheme="minorHAnsi" w:cstheme="minorHAnsi"/>
                <w:sz w:val="22"/>
                <w:szCs w:val="22"/>
              </w:rPr>
              <w:t>rehabilitacji). Pierwszym konkursem, do którego zastosowanie miały nowe zasady był konkurs 1/2021 „Sięgamy po sukces”. Wkład własny wniesiony tą drogą należało udokumentować:</w:t>
            </w:r>
          </w:p>
          <w:p w14:paraId="4903E1A8" w14:textId="25F7C9CF" w:rsidR="001A3977" w:rsidRDefault="001A3977" w:rsidP="001A3977">
            <w:pPr>
              <w:pStyle w:val="Akapitzlist"/>
              <w:numPr>
                <w:ilvl w:val="0"/>
                <w:numId w:val="23"/>
              </w:numPr>
              <w:spacing w:before="120" w:line="276" w:lineRule="auto"/>
              <w:rPr>
                <w:rFonts w:asciiTheme="minorHAnsi" w:hAnsiTheme="minorHAnsi" w:cstheme="minorHAnsi"/>
                <w:sz w:val="22"/>
                <w:szCs w:val="22"/>
              </w:rPr>
            </w:pPr>
            <w:r w:rsidRPr="001A3977">
              <w:rPr>
                <w:rFonts w:asciiTheme="minorHAnsi" w:hAnsiTheme="minorHAnsi" w:cstheme="minorHAnsi"/>
                <w:sz w:val="22"/>
                <w:szCs w:val="22"/>
              </w:rPr>
              <w:t>umową stażową określającą, w</w:t>
            </w:r>
            <w:r>
              <w:rPr>
                <w:rFonts w:asciiTheme="minorHAnsi" w:hAnsiTheme="minorHAnsi" w:cstheme="minorHAnsi"/>
                <w:sz w:val="22"/>
                <w:szCs w:val="22"/>
              </w:rPr>
              <w:t> </w:t>
            </w:r>
            <w:r w:rsidRPr="001A3977">
              <w:rPr>
                <w:rFonts w:asciiTheme="minorHAnsi" w:hAnsiTheme="minorHAnsi" w:cstheme="minorHAnsi"/>
                <w:sz w:val="22"/>
                <w:szCs w:val="22"/>
              </w:rPr>
              <w:t>szczególności, wysokość pełnych kosztów wynagrodzenia pracownika (opiekuna stażysty), zgodnie z</w:t>
            </w:r>
            <w:r w:rsidR="0040325B">
              <w:rPr>
                <w:rFonts w:asciiTheme="minorHAnsi" w:hAnsiTheme="minorHAnsi" w:cstheme="minorHAnsi"/>
                <w:sz w:val="22"/>
                <w:szCs w:val="22"/>
              </w:rPr>
              <w:t> </w:t>
            </w:r>
            <w:r w:rsidRPr="001A3977">
              <w:rPr>
                <w:rFonts w:asciiTheme="minorHAnsi" w:hAnsiTheme="minorHAnsi" w:cstheme="minorHAnsi"/>
                <w:sz w:val="22"/>
                <w:szCs w:val="22"/>
              </w:rPr>
              <w:t>trybem wynagradzania pracowników u danego pracodawcy</w:t>
            </w:r>
            <w:r>
              <w:rPr>
                <w:rFonts w:asciiTheme="minorHAnsi" w:hAnsiTheme="minorHAnsi" w:cstheme="minorHAnsi"/>
                <w:sz w:val="22"/>
                <w:szCs w:val="22"/>
              </w:rPr>
              <w:t>;</w:t>
            </w:r>
          </w:p>
          <w:p w14:paraId="03C30907" w14:textId="2D6FDCD8" w:rsidR="001A3977" w:rsidRPr="001A3977" w:rsidRDefault="001A3977" w:rsidP="001A3977">
            <w:pPr>
              <w:pStyle w:val="Akapitzlist"/>
              <w:numPr>
                <w:ilvl w:val="0"/>
                <w:numId w:val="23"/>
              </w:numPr>
              <w:spacing w:before="120" w:line="276" w:lineRule="auto"/>
              <w:rPr>
                <w:rFonts w:asciiTheme="minorHAnsi" w:hAnsiTheme="minorHAnsi" w:cstheme="minorHAnsi"/>
                <w:sz w:val="22"/>
                <w:szCs w:val="22"/>
              </w:rPr>
            </w:pPr>
            <w:r w:rsidRPr="001A3977">
              <w:rPr>
                <w:rFonts w:asciiTheme="minorHAnsi" w:hAnsiTheme="minorHAnsi" w:cstheme="minorHAnsi"/>
                <w:sz w:val="22"/>
                <w:szCs w:val="22"/>
              </w:rPr>
              <w:t>oświadczeniem pracodawcy o</w:t>
            </w:r>
            <w:r w:rsidR="0040325B">
              <w:rPr>
                <w:rFonts w:asciiTheme="minorHAnsi" w:hAnsiTheme="minorHAnsi" w:cstheme="minorHAnsi"/>
                <w:sz w:val="22"/>
                <w:szCs w:val="22"/>
              </w:rPr>
              <w:t> </w:t>
            </w:r>
            <w:r w:rsidRPr="001A3977">
              <w:rPr>
                <w:rFonts w:asciiTheme="minorHAnsi" w:hAnsiTheme="minorHAnsi" w:cstheme="minorHAnsi"/>
                <w:sz w:val="22"/>
                <w:szCs w:val="22"/>
              </w:rPr>
              <w:t>wypłacie wynagrodzenia pracownikowi pełniącemu funkcję opiekuna stażysty,</w:t>
            </w:r>
          </w:p>
          <w:p w14:paraId="6C3E1653" w14:textId="66947E0C" w:rsidR="001A3977" w:rsidRPr="001A3977" w:rsidRDefault="001A3977" w:rsidP="001A3977">
            <w:pPr>
              <w:pStyle w:val="Akapitzlist"/>
              <w:numPr>
                <w:ilvl w:val="0"/>
                <w:numId w:val="23"/>
              </w:numPr>
              <w:spacing w:before="120" w:line="276" w:lineRule="auto"/>
              <w:rPr>
                <w:rFonts w:asciiTheme="minorHAnsi" w:hAnsiTheme="minorHAnsi" w:cstheme="minorHAnsi"/>
                <w:sz w:val="22"/>
                <w:szCs w:val="22"/>
              </w:rPr>
            </w:pPr>
            <w:r w:rsidRPr="001A3977">
              <w:rPr>
                <w:rFonts w:asciiTheme="minorHAnsi" w:hAnsiTheme="minorHAnsi" w:cstheme="minorHAnsi"/>
                <w:sz w:val="22"/>
                <w:szCs w:val="22"/>
              </w:rPr>
              <w:t xml:space="preserve">oświadczeniem pracownika pełniącego funkcję opiekuna stażysty o otrzymaniu wynagrodzenia, </w:t>
            </w:r>
          </w:p>
          <w:p w14:paraId="24EB649E" w14:textId="7C5D73A3" w:rsidR="001A3977" w:rsidRPr="001A3977" w:rsidRDefault="001A3977" w:rsidP="001A3977">
            <w:pPr>
              <w:pStyle w:val="Akapitzlist"/>
              <w:numPr>
                <w:ilvl w:val="0"/>
                <w:numId w:val="23"/>
              </w:numPr>
              <w:spacing w:before="120" w:line="276" w:lineRule="auto"/>
              <w:rPr>
                <w:rFonts w:asciiTheme="minorHAnsi" w:hAnsiTheme="minorHAnsi" w:cstheme="minorHAnsi"/>
                <w:sz w:val="22"/>
                <w:szCs w:val="22"/>
              </w:rPr>
            </w:pPr>
            <w:r w:rsidRPr="001A3977">
              <w:rPr>
                <w:rFonts w:asciiTheme="minorHAnsi" w:hAnsiTheme="minorHAnsi" w:cstheme="minorHAnsi"/>
                <w:sz w:val="22"/>
                <w:szCs w:val="22"/>
              </w:rPr>
              <w:lastRenderedPageBreak/>
              <w:t>ewidencją godzin oraz zadań wykonanych, w ramach projektu, na rzecz beneficjenta ostatecznego przez pracownika pełniącego funkcję opiekuna stażysty</w:t>
            </w:r>
            <w:r>
              <w:rPr>
                <w:rFonts w:asciiTheme="minorHAnsi" w:hAnsiTheme="minorHAnsi" w:cstheme="minorHAnsi"/>
                <w:sz w:val="22"/>
                <w:szCs w:val="22"/>
              </w:rPr>
              <w:t>.</w:t>
            </w:r>
          </w:p>
          <w:p w14:paraId="404D7B68" w14:textId="29BD584C" w:rsidR="001A3977" w:rsidRPr="001A3977" w:rsidRDefault="001A3977" w:rsidP="001A3977">
            <w:pPr>
              <w:spacing w:before="120" w:line="276" w:lineRule="auto"/>
              <w:rPr>
                <w:rFonts w:asciiTheme="minorHAnsi" w:hAnsiTheme="minorHAnsi" w:cstheme="minorHAnsi"/>
                <w:sz w:val="22"/>
                <w:szCs w:val="22"/>
              </w:rPr>
            </w:pPr>
            <w:r w:rsidRPr="001A3977">
              <w:rPr>
                <w:rFonts w:asciiTheme="minorHAnsi" w:hAnsiTheme="minorHAnsi" w:cstheme="minorHAnsi"/>
                <w:sz w:val="22"/>
                <w:szCs w:val="22"/>
              </w:rPr>
              <w:t>W konkursie 1/2022 „Działamy razem” nowe zmienione „Zasady wspierania realizacji zadań” przewidują uproszczoną procedurę dokumentowania takiego wkładu. Aby udokumentować wkład własny wniesiony tą drogą w konkursie 1/2022 „Działamy razem” należy przedstawić</w:t>
            </w:r>
            <w:r>
              <w:rPr>
                <w:rFonts w:asciiTheme="minorHAnsi" w:hAnsiTheme="minorHAnsi" w:cstheme="minorHAnsi"/>
                <w:sz w:val="22"/>
                <w:szCs w:val="22"/>
              </w:rPr>
              <w:t xml:space="preserve"> </w:t>
            </w:r>
            <w:r w:rsidRPr="001A3977">
              <w:rPr>
                <w:rFonts w:asciiTheme="minorHAnsi" w:hAnsiTheme="minorHAnsi" w:cstheme="minorHAnsi"/>
                <w:sz w:val="22"/>
                <w:szCs w:val="22"/>
              </w:rPr>
              <w:t>umowę stażową określającą, w szczególności, wysokość kosztów wynagrodzenia pracownika związanych z</w:t>
            </w:r>
            <w:r>
              <w:rPr>
                <w:rFonts w:asciiTheme="minorHAnsi" w:hAnsiTheme="minorHAnsi" w:cstheme="minorHAnsi"/>
                <w:sz w:val="22"/>
                <w:szCs w:val="22"/>
              </w:rPr>
              <w:t> </w:t>
            </w:r>
            <w:r w:rsidRPr="001A3977">
              <w:rPr>
                <w:rFonts w:asciiTheme="minorHAnsi" w:hAnsiTheme="minorHAnsi" w:cstheme="minorHAnsi"/>
                <w:sz w:val="22"/>
                <w:szCs w:val="22"/>
              </w:rPr>
              <w:t>pełnieniem funkcji opiekuna stażysty, zgodnie z trybem wynagradzania pracowników u</w:t>
            </w:r>
            <w:r w:rsidR="00A03A81">
              <w:rPr>
                <w:rFonts w:asciiTheme="minorHAnsi" w:hAnsiTheme="minorHAnsi" w:cstheme="minorHAnsi"/>
                <w:sz w:val="22"/>
                <w:szCs w:val="22"/>
              </w:rPr>
              <w:t> </w:t>
            </w:r>
            <w:r w:rsidRPr="001A3977">
              <w:rPr>
                <w:rFonts w:asciiTheme="minorHAnsi" w:hAnsiTheme="minorHAnsi" w:cstheme="minorHAnsi"/>
                <w:sz w:val="22"/>
                <w:szCs w:val="22"/>
              </w:rPr>
              <w:t>danego pracodawcy.</w:t>
            </w:r>
          </w:p>
          <w:p w14:paraId="6746BE47" w14:textId="04FA36AA" w:rsidR="001A3977" w:rsidRPr="001A3977" w:rsidRDefault="001A3977" w:rsidP="001A3977">
            <w:pPr>
              <w:spacing w:before="120" w:after="120" w:line="276" w:lineRule="auto"/>
              <w:rPr>
                <w:rFonts w:asciiTheme="minorHAnsi" w:hAnsiTheme="minorHAnsi" w:cstheme="minorHAnsi"/>
                <w:sz w:val="22"/>
                <w:szCs w:val="22"/>
              </w:rPr>
            </w:pPr>
            <w:r w:rsidRPr="001A3977">
              <w:rPr>
                <w:rFonts w:asciiTheme="minorHAnsi" w:hAnsiTheme="minorHAnsi" w:cstheme="minorHAnsi"/>
                <w:sz w:val="22"/>
                <w:szCs w:val="22"/>
              </w:rPr>
              <w:t>Nowe zasady byłyby stosowane do nowych staży które, rozpoczną się w czasie obowiązywania zmienionych „Zasad wspierania realizacji zadań”.</w:t>
            </w:r>
          </w:p>
        </w:tc>
        <w:tc>
          <w:tcPr>
            <w:cnfStyle w:val="000010000000" w:firstRow="0" w:lastRow="0" w:firstColumn="0" w:lastColumn="0" w:oddVBand="1" w:evenVBand="0" w:oddHBand="0" w:evenHBand="0" w:firstRowFirstColumn="0" w:firstRowLastColumn="0" w:lastRowFirstColumn="0" w:lastRowLastColumn="0"/>
            <w:tcW w:w="3874" w:type="dxa"/>
            <w:tcBorders>
              <w:left w:val="none" w:sz="0" w:space="0" w:color="auto"/>
              <w:right w:val="none" w:sz="0" w:space="0" w:color="auto"/>
            </w:tcBorders>
            <w:vAlign w:val="center"/>
          </w:tcPr>
          <w:p w14:paraId="1FFE8D3A" w14:textId="1A690D39" w:rsidR="001A3977" w:rsidRPr="001A3977" w:rsidRDefault="001A3977" w:rsidP="001A3977">
            <w:pPr>
              <w:spacing w:before="120" w:after="120" w:line="276" w:lineRule="auto"/>
              <w:rPr>
                <w:rFonts w:asciiTheme="minorHAnsi" w:hAnsiTheme="minorHAnsi" w:cstheme="minorHAnsi"/>
                <w:sz w:val="22"/>
                <w:szCs w:val="22"/>
              </w:rPr>
            </w:pPr>
          </w:p>
        </w:tc>
        <w:tc>
          <w:tcPr>
            <w:cnfStyle w:val="000001000000" w:firstRow="0" w:lastRow="0" w:firstColumn="0" w:lastColumn="0" w:oddVBand="0" w:evenVBand="1" w:oddHBand="0" w:evenHBand="0" w:firstRowFirstColumn="0" w:firstRowLastColumn="0" w:lastRowFirstColumn="0" w:lastRowLastColumn="0"/>
            <w:tcW w:w="3875" w:type="dxa"/>
            <w:tcBorders>
              <w:left w:val="none" w:sz="0" w:space="0" w:color="auto"/>
              <w:right w:val="none" w:sz="0" w:space="0" w:color="auto"/>
            </w:tcBorders>
            <w:vAlign w:val="center"/>
          </w:tcPr>
          <w:p w14:paraId="04FF5481" w14:textId="0BC9D59B" w:rsidR="0017069F" w:rsidRPr="0017069F" w:rsidRDefault="0017069F" w:rsidP="001A3977">
            <w:pPr>
              <w:spacing w:before="120" w:after="120" w:line="276" w:lineRule="auto"/>
              <w:rPr>
                <w:rFonts w:asciiTheme="minorHAnsi" w:hAnsiTheme="minorHAnsi" w:cstheme="minorHAnsi"/>
                <w:b/>
                <w:bCs/>
                <w:sz w:val="22"/>
                <w:szCs w:val="22"/>
              </w:rPr>
            </w:pPr>
            <w:r w:rsidRPr="0017069F">
              <w:rPr>
                <w:rFonts w:asciiTheme="minorHAnsi" w:hAnsiTheme="minorHAnsi" w:cstheme="minorHAnsi"/>
                <w:b/>
                <w:bCs/>
                <w:sz w:val="22"/>
                <w:szCs w:val="22"/>
              </w:rPr>
              <w:t>Uwaga nieuwzględniona.</w:t>
            </w:r>
          </w:p>
          <w:p w14:paraId="037C9EF9" w14:textId="0FEF6759" w:rsidR="001A3977" w:rsidRPr="001A3977" w:rsidRDefault="001661CF" w:rsidP="001A3977">
            <w:pPr>
              <w:spacing w:before="120" w:after="120" w:line="276" w:lineRule="auto"/>
              <w:rPr>
                <w:rFonts w:asciiTheme="minorHAnsi" w:hAnsiTheme="minorHAnsi" w:cstheme="minorHAnsi"/>
                <w:sz w:val="22"/>
                <w:szCs w:val="22"/>
              </w:rPr>
            </w:pPr>
            <w:r w:rsidRPr="001661CF">
              <w:rPr>
                <w:rFonts w:asciiTheme="minorHAnsi" w:hAnsiTheme="minorHAnsi" w:cstheme="minorHAnsi"/>
                <w:sz w:val="22"/>
                <w:szCs w:val="22"/>
              </w:rPr>
              <w:t>Podczas realizacji projektów (w</w:t>
            </w:r>
            <w:r w:rsidR="0017069F">
              <w:rPr>
                <w:rFonts w:asciiTheme="minorHAnsi" w:hAnsiTheme="minorHAnsi" w:cstheme="minorHAnsi"/>
                <w:sz w:val="22"/>
                <w:szCs w:val="22"/>
              </w:rPr>
              <w:t> </w:t>
            </w:r>
            <w:r w:rsidRPr="001661CF">
              <w:rPr>
                <w:rFonts w:asciiTheme="minorHAnsi" w:hAnsiTheme="minorHAnsi" w:cstheme="minorHAnsi"/>
                <w:sz w:val="22"/>
                <w:szCs w:val="22"/>
              </w:rPr>
              <w:t>tym wieloletnich) stosowane są „Zasady wspierania realizacji zadań” obowiązujące w dniu ogłoszenia konkursu, w</w:t>
            </w:r>
            <w:r>
              <w:rPr>
                <w:rFonts w:asciiTheme="minorHAnsi" w:hAnsiTheme="minorHAnsi" w:cstheme="minorHAnsi"/>
                <w:sz w:val="22"/>
                <w:szCs w:val="22"/>
              </w:rPr>
              <w:t> </w:t>
            </w:r>
            <w:r w:rsidRPr="001661CF">
              <w:rPr>
                <w:rFonts w:asciiTheme="minorHAnsi" w:hAnsiTheme="minorHAnsi" w:cstheme="minorHAnsi"/>
                <w:sz w:val="22"/>
                <w:szCs w:val="22"/>
              </w:rPr>
              <w:t>ramach którego przyznane zostało dofinansowanie i zawarta została umowa o zlecenie realizacji zadań. W</w:t>
            </w:r>
            <w:r w:rsidR="0040325B">
              <w:rPr>
                <w:rFonts w:asciiTheme="minorHAnsi" w:hAnsiTheme="minorHAnsi" w:cstheme="minorHAnsi"/>
                <w:sz w:val="22"/>
                <w:szCs w:val="22"/>
              </w:rPr>
              <w:t> </w:t>
            </w:r>
            <w:r w:rsidRPr="001661CF">
              <w:rPr>
                <w:rFonts w:asciiTheme="minorHAnsi" w:hAnsiTheme="minorHAnsi" w:cstheme="minorHAnsi"/>
                <w:sz w:val="22"/>
                <w:szCs w:val="22"/>
              </w:rPr>
              <w:t xml:space="preserve">uchwale Zarządu PFRON przyjmującej </w:t>
            </w:r>
            <w:r w:rsidRPr="001661CF">
              <w:rPr>
                <w:rFonts w:asciiTheme="minorHAnsi" w:hAnsiTheme="minorHAnsi" w:cstheme="minorHAnsi"/>
                <w:sz w:val="22"/>
                <w:szCs w:val="22"/>
              </w:rPr>
              <w:lastRenderedPageBreak/>
              <w:t xml:space="preserve">„Zasady wspierania realizacji zadań” dla konkursu nr 1/2022 „Działamy razem” wskazane zostało, iż do umów o zlecenie realizacji zadań, zawartych przed dniem wejścia w życie tej uchwały, </w:t>
            </w:r>
            <w:r w:rsidRPr="001661CF">
              <w:rPr>
                <w:rFonts w:asciiTheme="minorHAnsi" w:hAnsiTheme="minorHAnsi" w:cstheme="minorHAnsi"/>
                <w:b/>
                <w:bCs/>
                <w:sz w:val="22"/>
                <w:szCs w:val="22"/>
              </w:rPr>
              <w:t>stosuje się przepisy dotychczasowe</w:t>
            </w:r>
            <w:r w:rsidRPr="001661CF">
              <w:rPr>
                <w:rFonts w:asciiTheme="minorHAnsi" w:hAnsiTheme="minorHAnsi" w:cstheme="minorHAnsi"/>
                <w:sz w:val="22"/>
                <w:szCs w:val="22"/>
              </w:rPr>
              <w:t>.</w:t>
            </w:r>
          </w:p>
        </w:tc>
      </w:tr>
      <w:tr w:rsidR="009A06DD" w:rsidRPr="001A3977" w14:paraId="6538CA3D" w14:textId="77777777" w:rsidTr="00A03A8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67" w:type="dxa"/>
            <w:vAlign w:val="center"/>
          </w:tcPr>
          <w:p w14:paraId="0D1220E3" w14:textId="714135E7" w:rsidR="001A3977" w:rsidRPr="001A3977" w:rsidRDefault="001A3977" w:rsidP="001A3977">
            <w:pPr>
              <w:spacing w:before="120" w:after="120" w:line="276" w:lineRule="auto"/>
              <w:rPr>
                <w:rFonts w:asciiTheme="minorHAnsi" w:hAnsiTheme="minorHAnsi" w:cstheme="minorHAnsi"/>
                <w:sz w:val="22"/>
                <w:szCs w:val="22"/>
              </w:rPr>
            </w:pPr>
            <w:r w:rsidRPr="001A3977">
              <w:rPr>
                <w:rFonts w:asciiTheme="minorHAnsi" w:hAnsiTheme="minorHAnsi" w:cstheme="minorHAnsi"/>
                <w:sz w:val="22"/>
                <w:szCs w:val="22"/>
              </w:rPr>
              <w:lastRenderedPageBreak/>
              <w:t>4.1</w:t>
            </w:r>
          </w:p>
        </w:tc>
        <w:tc>
          <w:tcPr>
            <w:cnfStyle w:val="000001000000" w:firstRow="0" w:lastRow="0" w:firstColumn="0" w:lastColumn="0" w:oddVBand="0" w:evenVBand="1" w:oddHBand="0" w:evenHBand="0" w:firstRowFirstColumn="0" w:firstRowLastColumn="0" w:lastRowFirstColumn="0" w:lastRowLastColumn="0"/>
            <w:tcW w:w="1843" w:type="dxa"/>
            <w:vAlign w:val="center"/>
          </w:tcPr>
          <w:p w14:paraId="0B846894" w14:textId="6A2F4700" w:rsidR="001A3977" w:rsidRPr="001A3977" w:rsidRDefault="001A3977" w:rsidP="001A3977">
            <w:pPr>
              <w:spacing w:before="120" w:after="120" w:line="276" w:lineRule="auto"/>
              <w:rPr>
                <w:rFonts w:asciiTheme="minorHAnsi" w:hAnsiTheme="minorHAnsi" w:cstheme="minorHAnsi"/>
                <w:b/>
                <w:bCs/>
                <w:sz w:val="22"/>
                <w:szCs w:val="22"/>
              </w:rPr>
            </w:pPr>
            <w:r w:rsidRPr="001A3977">
              <w:rPr>
                <w:rFonts w:asciiTheme="minorHAnsi" w:hAnsiTheme="minorHAnsi" w:cstheme="minorHAnsi"/>
                <w:b/>
                <w:bCs/>
                <w:sz w:val="22"/>
                <w:szCs w:val="22"/>
              </w:rPr>
              <w:t>Kujawsko-Pomorska Federacja Organizacji Pozarządowych</w:t>
            </w:r>
          </w:p>
        </w:tc>
        <w:tc>
          <w:tcPr>
            <w:cnfStyle w:val="000010000000" w:firstRow="0" w:lastRow="0" w:firstColumn="0" w:lastColumn="0" w:oddVBand="1" w:evenVBand="0" w:oddHBand="0" w:evenHBand="0" w:firstRowFirstColumn="0" w:firstRowLastColumn="0" w:lastRowFirstColumn="0" w:lastRowLastColumn="0"/>
            <w:tcW w:w="2127" w:type="dxa"/>
            <w:shd w:val="clear" w:color="auto" w:fill="auto"/>
            <w:vAlign w:val="center"/>
          </w:tcPr>
          <w:p w14:paraId="71ACAD82" w14:textId="1D9BAA0C" w:rsidR="001A3977" w:rsidRPr="001A3977" w:rsidRDefault="00D6304D" w:rsidP="001A3977">
            <w:pPr>
              <w:spacing w:before="120" w:line="276" w:lineRule="auto"/>
              <w:rPr>
                <w:rFonts w:asciiTheme="minorHAnsi" w:hAnsiTheme="minorHAnsi" w:cstheme="minorHAnsi"/>
                <w:sz w:val="22"/>
                <w:szCs w:val="22"/>
              </w:rPr>
            </w:pPr>
            <w:r w:rsidRPr="00D6304D">
              <w:rPr>
                <w:rFonts w:asciiTheme="minorHAnsi" w:hAnsiTheme="minorHAnsi" w:cstheme="minorHAnsi"/>
                <w:sz w:val="22"/>
                <w:szCs w:val="22"/>
              </w:rPr>
              <w:t>„Wytyczne w zakresie kwalifikowalności kosztów”</w:t>
            </w:r>
            <w:r>
              <w:rPr>
                <w:rFonts w:asciiTheme="minorHAnsi" w:hAnsiTheme="minorHAnsi" w:cstheme="minorHAnsi"/>
                <w:sz w:val="22"/>
                <w:szCs w:val="22"/>
              </w:rPr>
              <w:t>; I. </w:t>
            </w:r>
            <w:r w:rsidR="001A3977" w:rsidRPr="001A3977">
              <w:rPr>
                <w:rFonts w:asciiTheme="minorHAnsi" w:hAnsiTheme="minorHAnsi" w:cstheme="minorHAnsi"/>
                <w:sz w:val="22"/>
                <w:szCs w:val="22"/>
              </w:rPr>
              <w:t>Ogólne warunki kwalifikowalności</w:t>
            </w:r>
            <w:r w:rsidR="001A3977">
              <w:rPr>
                <w:rFonts w:asciiTheme="minorHAnsi" w:hAnsiTheme="minorHAnsi" w:cstheme="minorHAnsi"/>
                <w:sz w:val="22"/>
                <w:szCs w:val="22"/>
              </w:rPr>
              <w:t xml:space="preserve">; </w:t>
            </w:r>
            <w:r w:rsidR="001A3977" w:rsidRPr="001A3977">
              <w:rPr>
                <w:rFonts w:asciiTheme="minorHAnsi" w:hAnsiTheme="minorHAnsi" w:cstheme="minorHAnsi"/>
                <w:sz w:val="22"/>
                <w:szCs w:val="22"/>
              </w:rPr>
              <w:t>Inne koszty związane z realizacją projektu</w:t>
            </w:r>
          </w:p>
        </w:tc>
        <w:tc>
          <w:tcPr>
            <w:cnfStyle w:val="000001000000" w:firstRow="0" w:lastRow="0" w:firstColumn="0" w:lastColumn="0" w:oddVBand="0" w:evenVBand="1" w:oddHBand="0" w:evenHBand="0" w:firstRowFirstColumn="0" w:firstRowLastColumn="0" w:lastRowFirstColumn="0" w:lastRowLastColumn="0"/>
            <w:tcW w:w="3874" w:type="dxa"/>
            <w:shd w:val="clear" w:color="auto" w:fill="auto"/>
            <w:vAlign w:val="center"/>
          </w:tcPr>
          <w:p w14:paraId="0E7AB80B" w14:textId="6D4710C6" w:rsidR="00D6304D" w:rsidRDefault="001A3977" w:rsidP="00D6304D">
            <w:pPr>
              <w:spacing w:before="120" w:after="120" w:line="276" w:lineRule="auto"/>
              <w:rPr>
                <w:rFonts w:asciiTheme="minorHAnsi" w:hAnsiTheme="minorHAnsi" w:cstheme="minorHAnsi"/>
                <w:sz w:val="22"/>
                <w:szCs w:val="22"/>
              </w:rPr>
            </w:pPr>
            <w:r w:rsidRPr="001A3977">
              <w:rPr>
                <w:rFonts w:asciiTheme="minorHAnsi" w:hAnsiTheme="minorHAnsi" w:cstheme="minorHAnsi"/>
                <w:sz w:val="22"/>
                <w:szCs w:val="22"/>
              </w:rPr>
              <w:t>„</w:t>
            </w:r>
            <w:r w:rsidR="001661CF">
              <w:rPr>
                <w:rFonts w:asciiTheme="minorHAnsi" w:hAnsiTheme="minorHAnsi" w:cstheme="minorHAnsi"/>
                <w:sz w:val="22"/>
                <w:szCs w:val="22"/>
              </w:rPr>
              <w:t>K</w:t>
            </w:r>
            <w:r w:rsidRPr="001A3977">
              <w:rPr>
                <w:rFonts w:asciiTheme="minorHAnsi" w:hAnsiTheme="minorHAnsi" w:cstheme="minorHAnsi"/>
                <w:sz w:val="22"/>
                <w:szCs w:val="22"/>
              </w:rPr>
              <w:t>oszty wynagrodzenia z tytułu urlopu wypoczynkowego przysługującego osobie powracającej do pracy po długotrwałej przerwie – o ile na dzień rozpoczęcia i zakończenia przerwy osoba ta była zatrudniona jako personel projektu”</w:t>
            </w:r>
            <w:r w:rsidR="001661CF">
              <w:rPr>
                <w:rFonts w:asciiTheme="minorHAnsi" w:hAnsiTheme="minorHAnsi" w:cstheme="minorHAnsi"/>
                <w:sz w:val="22"/>
                <w:szCs w:val="22"/>
              </w:rPr>
              <w:t>.</w:t>
            </w:r>
          </w:p>
          <w:p w14:paraId="7CD0D053" w14:textId="00491209" w:rsidR="001A3977" w:rsidRPr="00D6304D" w:rsidRDefault="001661CF" w:rsidP="00D6304D">
            <w:pPr>
              <w:spacing w:before="120" w:after="120" w:line="276" w:lineRule="auto"/>
              <w:rPr>
                <w:rFonts w:asciiTheme="minorHAnsi" w:hAnsiTheme="minorHAnsi" w:cstheme="minorHAnsi"/>
                <w:b/>
                <w:bCs/>
                <w:sz w:val="22"/>
                <w:szCs w:val="22"/>
              </w:rPr>
            </w:pPr>
            <w:r>
              <w:rPr>
                <w:rFonts w:asciiTheme="minorHAnsi" w:hAnsiTheme="minorHAnsi" w:cstheme="minorHAnsi"/>
                <w:b/>
                <w:bCs/>
                <w:sz w:val="22"/>
                <w:szCs w:val="22"/>
              </w:rPr>
              <w:t>P</w:t>
            </w:r>
            <w:r w:rsidR="001A3977" w:rsidRPr="00D6304D">
              <w:rPr>
                <w:rFonts w:asciiTheme="minorHAnsi" w:hAnsiTheme="minorHAnsi" w:cstheme="minorHAnsi"/>
                <w:b/>
                <w:bCs/>
                <w:sz w:val="22"/>
                <w:szCs w:val="22"/>
              </w:rPr>
              <w:t>roponujemy dodać zapis:</w:t>
            </w:r>
          </w:p>
          <w:p w14:paraId="088959D4" w14:textId="71D4ED2C" w:rsidR="001A3977" w:rsidRPr="001A3977" w:rsidRDefault="001A3977" w:rsidP="001A3977">
            <w:pPr>
              <w:spacing w:before="120" w:after="120" w:line="276" w:lineRule="auto"/>
              <w:rPr>
                <w:rFonts w:asciiTheme="minorHAnsi" w:hAnsiTheme="minorHAnsi" w:cstheme="minorHAnsi"/>
                <w:sz w:val="22"/>
                <w:szCs w:val="22"/>
              </w:rPr>
            </w:pPr>
            <w:r w:rsidRPr="001A3977">
              <w:rPr>
                <w:rFonts w:asciiTheme="minorHAnsi" w:hAnsiTheme="minorHAnsi" w:cstheme="minorHAnsi"/>
                <w:sz w:val="22"/>
                <w:szCs w:val="22"/>
              </w:rPr>
              <w:t>„Obowiązuje także w sytuacji powrotu osoby do pracy po zakończeniu realizacji projektu i dana osoba kontynuuje zatrudnienie w kolejnym projekcie organizacji w ramach konkursów na zadania zlecone przez PFRON”.</w:t>
            </w:r>
          </w:p>
        </w:tc>
        <w:tc>
          <w:tcPr>
            <w:cnfStyle w:val="000010000000" w:firstRow="0" w:lastRow="0" w:firstColumn="0" w:lastColumn="0" w:oddVBand="1" w:evenVBand="0" w:oddHBand="0" w:evenHBand="0" w:firstRowFirstColumn="0" w:firstRowLastColumn="0" w:lastRowFirstColumn="0" w:lastRowLastColumn="0"/>
            <w:tcW w:w="3874" w:type="dxa"/>
            <w:shd w:val="clear" w:color="auto" w:fill="auto"/>
            <w:vAlign w:val="center"/>
          </w:tcPr>
          <w:p w14:paraId="109B95EA" w14:textId="71EABEF5" w:rsidR="001A3977" w:rsidRPr="00D6304D" w:rsidRDefault="001A3977" w:rsidP="00D6304D">
            <w:pPr>
              <w:spacing w:before="120" w:after="120" w:line="276" w:lineRule="auto"/>
              <w:rPr>
                <w:rFonts w:asciiTheme="minorHAnsi" w:hAnsiTheme="minorHAnsi" w:cstheme="minorHAnsi"/>
                <w:sz w:val="22"/>
                <w:szCs w:val="22"/>
              </w:rPr>
            </w:pPr>
            <w:r w:rsidRPr="00D6304D">
              <w:rPr>
                <w:rFonts w:asciiTheme="minorHAnsi" w:hAnsiTheme="minorHAnsi" w:cstheme="minorHAnsi"/>
                <w:sz w:val="22"/>
                <w:szCs w:val="22"/>
              </w:rPr>
              <w:t>Dla jasności możliwości rozliczania wynagrodzenia pracowników powracających do pracy po długotrwałej przerwie niezależnie od tego w jakim projekcie pracowała i</w:t>
            </w:r>
            <w:r w:rsidR="00D6304D" w:rsidRPr="00D6304D">
              <w:rPr>
                <w:rFonts w:asciiTheme="minorHAnsi" w:hAnsiTheme="minorHAnsi" w:cstheme="minorHAnsi"/>
                <w:sz w:val="22"/>
                <w:szCs w:val="22"/>
              </w:rPr>
              <w:t> </w:t>
            </w:r>
            <w:r w:rsidRPr="00D6304D">
              <w:rPr>
                <w:rFonts w:asciiTheme="minorHAnsi" w:hAnsiTheme="minorHAnsi" w:cstheme="minorHAnsi"/>
                <w:sz w:val="22"/>
                <w:szCs w:val="22"/>
              </w:rPr>
              <w:t>pracuje po powrocie dana osoba. Istotne jest ciągłość zatrudnienia i</w:t>
            </w:r>
            <w:r w:rsidR="00D6304D">
              <w:rPr>
                <w:rFonts w:asciiTheme="minorHAnsi" w:hAnsiTheme="minorHAnsi" w:cstheme="minorHAnsi"/>
                <w:sz w:val="22"/>
                <w:szCs w:val="22"/>
              </w:rPr>
              <w:t> </w:t>
            </w:r>
            <w:r w:rsidRPr="00D6304D">
              <w:rPr>
                <w:rFonts w:asciiTheme="minorHAnsi" w:hAnsiTheme="minorHAnsi" w:cstheme="minorHAnsi"/>
                <w:sz w:val="22"/>
                <w:szCs w:val="22"/>
              </w:rPr>
              <w:t>równoległa realizacja projektów PFRON przez organizację.</w:t>
            </w:r>
          </w:p>
          <w:p w14:paraId="1847C866" w14:textId="3BD2FF42" w:rsidR="001A3977" w:rsidRPr="00D6304D" w:rsidRDefault="001A3977" w:rsidP="001A3977">
            <w:pPr>
              <w:spacing w:before="120" w:after="120" w:line="276" w:lineRule="auto"/>
              <w:rPr>
                <w:rFonts w:asciiTheme="minorHAnsi" w:hAnsiTheme="minorHAnsi" w:cstheme="minorHAnsi"/>
                <w:sz w:val="22"/>
                <w:szCs w:val="22"/>
              </w:rPr>
            </w:pPr>
            <w:r w:rsidRPr="00D6304D">
              <w:rPr>
                <w:rFonts w:asciiTheme="minorHAnsi" w:hAnsiTheme="minorHAnsi" w:cstheme="minorHAnsi"/>
                <w:sz w:val="22"/>
                <w:szCs w:val="22"/>
              </w:rPr>
              <w:t>Propozycja wynika z doświadczenia trudności interpretacji tego zapisu Wytycznych. Aktualne pozostaje pytanie: czy jeśli dana osoba po powrocie nadal będzie personelem projektu PFRON, ale innego, to czy można rozliczyć jej urlop wypoczynkowy w ramach tej kategorii?</w:t>
            </w:r>
          </w:p>
        </w:tc>
        <w:tc>
          <w:tcPr>
            <w:cnfStyle w:val="000001000000" w:firstRow="0" w:lastRow="0" w:firstColumn="0" w:lastColumn="0" w:oddVBand="0" w:evenVBand="1" w:oddHBand="0" w:evenHBand="0" w:firstRowFirstColumn="0" w:firstRowLastColumn="0" w:lastRowFirstColumn="0" w:lastRowLastColumn="0"/>
            <w:tcW w:w="3875" w:type="dxa"/>
            <w:shd w:val="clear" w:color="auto" w:fill="auto"/>
            <w:vAlign w:val="center"/>
          </w:tcPr>
          <w:p w14:paraId="7B3EE544" w14:textId="08D74AB4" w:rsidR="0017069F" w:rsidRPr="0017069F" w:rsidRDefault="0017069F" w:rsidP="001A3977">
            <w:pPr>
              <w:spacing w:before="120" w:after="120" w:line="276" w:lineRule="auto"/>
              <w:rPr>
                <w:rFonts w:asciiTheme="minorHAnsi" w:hAnsiTheme="minorHAnsi" w:cstheme="minorHAnsi"/>
                <w:b/>
                <w:bCs/>
                <w:sz w:val="22"/>
                <w:szCs w:val="22"/>
              </w:rPr>
            </w:pPr>
            <w:r w:rsidRPr="0017069F">
              <w:rPr>
                <w:rFonts w:asciiTheme="minorHAnsi" w:hAnsiTheme="minorHAnsi" w:cstheme="minorHAnsi"/>
                <w:b/>
                <w:bCs/>
                <w:sz w:val="22"/>
                <w:szCs w:val="22"/>
              </w:rPr>
              <w:t>Uwaga nieuwzględniona.</w:t>
            </w:r>
          </w:p>
          <w:p w14:paraId="14DFB53E" w14:textId="08C3B77E" w:rsidR="00D54118" w:rsidRPr="0017069F" w:rsidRDefault="001661CF" w:rsidP="001A3977">
            <w:pPr>
              <w:spacing w:before="120" w:after="120" w:line="276" w:lineRule="auto"/>
              <w:rPr>
                <w:rFonts w:asciiTheme="minorHAnsi" w:hAnsiTheme="minorHAnsi" w:cstheme="minorHAnsi"/>
                <w:sz w:val="22"/>
                <w:szCs w:val="22"/>
              </w:rPr>
            </w:pPr>
            <w:r w:rsidRPr="00386904">
              <w:rPr>
                <w:rFonts w:asciiTheme="minorHAnsi" w:hAnsiTheme="minorHAnsi" w:cstheme="minorHAnsi"/>
                <w:sz w:val="22"/>
                <w:szCs w:val="22"/>
              </w:rPr>
              <w:t xml:space="preserve">Kwalifikowalne są koszty związane z realizacją danego projektu. Nie </w:t>
            </w:r>
            <w:r w:rsidR="0017069F">
              <w:rPr>
                <w:rFonts w:asciiTheme="minorHAnsi" w:hAnsiTheme="minorHAnsi" w:cstheme="minorHAnsi"/>
                <w:sz w:val="22"/>
                <w:szCs w:val="22"/>
              </w:rPr>
              <w:t xml:space="preserve">jest możliwa sytuacja </w:t>
            </w:r>
            <w:r w:rsidRPr="00386904">
              <w:rPr>
                <w:rFonts w:asciiTheme="minorHAnsi" w:hAnsiTheme="minorHAnsi" w:cstheme="minorHAnsi"/>
                <w:sz w:val="22"/>
                <w:szCs w:val="22"/>
              </w:rPr>
              <w:t>„przenos</w:t>
            </w:r>
            <w:r w:rsidR="0017069F">
              <w:rPr>
                <w:rFonts w:asciiTheme="minorHAnsi" w:hAnsiTheme="minorHAnsi" w:cstheme="minorHAnsi"/>
                <w:sz w:val="22"/>
                <w:szCs w:val="22"/>
              </w:rPr>
              <w:t>zenia</w:t>
            </w:r>
            <w:r w:rsidRPr="00386904">
              <w:rPr>
                <w:rFonts w:asciiTheme="minorHAnsi" w:hAnsiTheme="minorHAnsi" w:cstheme="minorHAnsi"/>
                <w:sz w:val="22"/>
                <w:szCs w:val="22"/>
              </w:rPr>
              <w:t>” kosztów z jednego projektu do drugiego.</w:t>
            </w:r>
          </w:p>
        </w:tc>
      </w:tr>
      <w:tr w:rsidR="009A06DD" w:rsidRPr="001A3977" w14:paraId="470745B2" w14:textId="77777777" w:rsidTr="00A03A81">
        <w:tc>
          <w:tcPr>
            <w:cnfStyle w:val="000010000000" w:firstRow="0" w:lastRow="0" w:firstColumn="0" w:lastColumn="0" w:oddVBand="1" w:evenVBand="0" w:oddHBand="0" w:evenHBand="0" w:firstRowFirstColumn="0" w:firstRowLastColumn="0" w:lastRowFirstColumn="0" w:lastRowLastColumn="0"/>
            <w:tcW w:w="567" w:type="dxa"/>
            <w:vAlign w:val="center"/>
          </w:tcPr>
          <w:p w14:paraId="4B49D65E" w14:textId="0857C2FC" w:rsidR="001A3977" w:rsidRPr="001A3977" w:rsidRDefault="00B572CB" w:rsidP="001A3977">
            <w:pPr>
              <w:spacing w:before="120" w:after="120" w:line="276" w:lineRule="auto"/>
              <w:rPr>
                <w:rFonts w:asciiTheme="minorHAnsi" w:hAnsiTheme="minorHAnsi" w:cstheme="minorHAnsi"/>
                <w:sz w:val="22"/>
                <w:szCs w:val="22"/>
              </w:rPr>
            </w:pPr>
            <w:r>
              <w:rPr>
                <w:rFonts w:asciiTheme="minorHAnsi" w:hAnsiTheme="minorHAnsi" w:cstheme="minorHAnsi"/>
                <w:sz w:val="22"/>
                <w:szCs w:val="22"/>
              </w:rPr>
              <w:t>4.2</w:t>
            </w:r>
          </w:p>
        </w:tc>
        <w:tc>
          <w:tcPr>
            <w:cnfStyle w:val="000001000000" w:firstRow="0" w:lastRow="0" w:firstColumn="0" w:lastColumn="0" w:oddVBand="0" w:evenVBand="1" w:oddHBand="0" w:evenHBand="0" w:firstRowFirstColumn="0" w:firstRowLastColumn="0" w:lastRowFirstColumn="0" w:lastRowLastColumn="0"/>
            <w:tcW w:w="1843" w:type="dxa"/>
            <w:vAlign w:val="center"/>
          </w:tcPr>
          <w:p w14:paraId="6AB1A811" w14:textId="0C585536" w:rsidR="001A3977" w:rsidRPr="001A3977" w:rsidRDefault="00B572CB" w:rsidP="001A3977">
            <w:pPr>
              <w:spacing w:before="120" w:after="120" w:line="276" w:lineRule="auto"/>
              <w:rPr>
                <w:rFonts w:asciiTheme="minorHAnsi" w:hAnsiTheme="minorHAnsi" w:cstheme="minorHAnsi"/>
                <w:sz w:val="22"/>
                <w:szCs w:val="22"/>
              </w:rPr>
            </w:pPr>
            <w:r w:rsidRPr="00B572CB">
              <w:rPr>
                <w:rFonts w:asciiTheme="minorHAnsi" w:hAnsiTheme="minorHAnsi" w:cstheme="minorHAnsi"/>
                <w:b/>
                <w:bCs/>
                <w:sz w:val="22"/>
                <w:szCs w:val="22"/>
              </w:rPr>
              <w:t>Kujawsko-Pomorska Federacja Organizacji Pozarządowych</w:t>
            </w:r>
          </w:p>
        </w:tc>
        <w:tc>
          <w:tcPr>
            <w:cnfStyle w:val="000010000000" w:firstRow="0" w:lastRow="0" w:firstColumn="0" w:lastColumn="0" w:oddVBand="1" w:evenVBand="0" w:oddHBand="0" w:evenHBand="0" w:firstRowFirstColumn="0" w:firstRowLastColumn="0" w:lastRowFirstColumn="0" w:lastRowLastColumn="0"/>
            <w:tcW w:w="2127" w:type="dxa"/>
            <w:shd w:val="clear" w:color="auto" w:fill="auto"/>
            <w:vAlign w:val="center"/>
          </w:tcPr>
          <w:p w14:paraId="3C897ECD" w14:textId="349602A0" w:rsidR="001A3977" w:rsidRPr="001A3977" w:rsidRDefault="00D6304D" w:rsidP="00D6304D">
            <w:pPr>
              <w:spacing w:before="120" w:line="276" w:lineRule="auto"/>
              <w:rPr>
                <w:rFonts w:asciiTheme="minorHAnsi" w:hAnsiTheme="minorHAnsi" w:cstheme="minorHAnsi"/>
                <w:sz w:val="22"/>
                <w:szCs w:val="22"/>
              </w:rPr>
            </w:pPr>
            <w:r w:rsidRPr="00D6304D">
              <w:rPr>
                <w:rFonts w:asciiTheme="minorHAnsi" w:hAnsiTheme="minorHAnsi" w:cstheme="minorHAnsi"/>
                <w:sz w:val="22"/>
                <w:szCs w:val="22"/>
              </w:rPr>
              <w:t xml:space="preserve">„Wytyczne w zakresie kwalifikowalności kosztów”; </w:t>
            </w:r>
            <w:r w:rsidR="001A3977" w:rsidRPr="001A3977">
              <w:rPr>
                <w:rFonts w:asciiTheme="minorHAnsi" w:hAnsiTheme="minorHAnsi" w:cstheme="minorHAnsi"/>
                <w:sz w:val="22"/>
                <w:szCs w:val="22"/>
              </w:rPr>
              <w:t>IV.</w:t>
            </w:r>
            <w:r w:rsidR="00092636">
              <w:rPr>
                <w:rFonts w:asciiTheme="minorHAnsi" w:hAnsiTheme="minorHAnsi" w:cstheme="minorHAnsi"/>
                <w:sz w:val="22"/>
                <w:szCs w:val="22"/>
              </w:rPr>
              <w:t> </w:t>
            </w:r>
            <w:r w:rsidR="001A3977" w:rsidRPr="001A3977">
              <w:rPr>
                <w:rFonts w:asciiTheme="minorHAnsi" w:hAnsiTheme="minorHAnsi" w:cstheme="minorHAnsi"/>
                <w:sz w:val="22"/>
                <w:szCs w:val="22"/>
              </w:rPr>
              <w:t>Koszty pośrednie.</w:t>
            </w:r>
            <w:r>
              <w:rPr>
                <w:rFonts w:asciiTheme="minorHAnsi" w:hAnsiTheme="minorHAnsi" w:cstheme="minorHAnsi"/>
                <w:sz w:val="22"/>
                <w:szCs w:val="22"/>
              </w:rPr>
              <w:t xml:space="preserve"> </w:t>
            </w:r>
          </w:p>
        </w:tc>
        <w:tc>
          <w:tcPr>
            <w:cnfStyle w:val="000001000000" w:firstRow="0" w:lastRow="0" w:firstColumn="0" w:lastColumn="0" w:oddVBand="0" w:evenVBand="1" w:oddHBand="0" w:evenHBand="0" w:firstRowFirstColumn="0" w:firstRowLastColumn="0" w:lastRowFirstColumn="0" w:lastRowLastColumn="0"/>
            <w:tcW w:w="3874" w:type="dxa"/>
            <w:shd w:val="clear" w:color="auto" w:fill="auto"/>
            <w:vAlign w:val="center"/>
          </w:tcPr>
          <w:p w14:paraId="07E5A448" w14:textId="169B9780" w:rsidR="00D6304D" w:rsidRDefault="005C5D77" w:rsidP="001A3977">
            <w:pPr>
              <w:spacing w:before="120" w:after="120" w:line="276" w:lineRule="auto"/>
              <w:rPr>
                <w:rFonts w:asciiTheme="minorHAnsi" w:hAnsiTheme="minorHAnsi" w:cstheme="minorHAnsi"/>
                <w:sz w:val="22"/>
                <w:szCs w:val="22"/>
              </w:rPr>
            </w:pPr>
            <w:r>
              <w:rPr>
                <w:rFonts w:asciiTheme="minorHAnsi" w:hAnsiTheme="minorHAnsi" w:cstheme="minorHAnsi"/>
                <w:sz w:val="22"/>
                <w:szCs w:val="22"/>
              </w:rPr>
              <w:t>„</w:t>
            </w:r>
            <w:r w:rsidR="00D6304D" w:rsidRPr="001A3977">
              <w:rPr>
                <w:rFonts w:asciiTheme="minorHAnsi" w:hAnsiTheme="minorHAnsi" w:cstheme="minorHAnsi"/>
                <w:sz w:val="22"/>
                <w:szCs w:val="22"/>
              </w:rPr>
              <w:t>Jeżeli Twoja organizacja realizuje ze środków PFRON kilka projektów równocześnie – koszty administracyjne musi rozliczać we wszystkich projektach według tego samego sposobu.</w:t>
            </w:r>
            <w:r>
              <w:rPr>
                <w:rFonts w:asciiTheme="minorHAnsi" w:hAnsiTheme="minorHAnsi" w:cstheme="minorHAnsi"/>
                <w:sz w:val="22"/>
                <w:szCs w:val="22"/>
              </w:rPr>
              <w:t>”.</w:t>
            </w:r>
          </w:p>
          <w:p w14:paraId="01D24429" w14:textId="79EF7D7A" w:rsidR="001A3977" w:rsidRPr="001A3977" w:rsidRDefault="001A3977" w:rsidP="001A3977">
            <w:pPr>
              <w:spacing w:before="120" w:after="120" w:line="276" w:lineRule="auto"/>
              <w:rPr>
                <w:rFonts w:asciiTheme="minorHAnsi" w:hAnsiTheme="minorHAnsi" w:cstheme="minorHAnsi"/>
                <w:sz w:val="22"/>
                <w:szCs w:val="22"/>
              </w:rPr>
            </w:pPr>
            <w:r w:rsidRPr="001A3977">
              <w:rPr>
                <w:rFonts w:asciiTheme="minorHAnsi" w:hAnsiTheme="minorHAnsi" w:cstheme="minorHAnsi"/>
                <w:sz w:val="22"/>
                <w:szCs w:val="22"/>
              </w:rPr>
              <w:t xml:space="preserve">Proponujemy </w:t>
            </w:r>
            <w:r w:rsidRPr="00D6304D">
              <w:rPr>
                <w:rFonts w:asciiTheme="minorHAnsi" w:hAnsiTheme="minorHAnsi" w:cstheme="minorHAnsi"/>
                <w:b/>
                <w:bCs/>
                <w:sz w:val="22"/>
                <w:szCs w:val="22"/>
              </w:rPr>
              <w:t>rezygnację</w:t>
            </w:r>
            <w:r w:rsidRPr="001A3977">
              <w:rPr>
                <w:rFonts w:asciiTheme="minorHAnsi" w:hAnsiTheme="minorHAnsi" w:cstheme="minorHAnsi"/>
                <w:sz w:val="22"/>
                <w:szCs w:val="22"/>
              </w:rPr>
              <w:t xml:space="preserve"> z tego zapisu.</w:t>
            </w:r>
          </w:p>
        </w:tc>
        <w:tc>
          <w:tcPr>
            <w:cnfStyle w:val="000010000000" w:firstRow="0" w:lastRow="0" w:firstColumn="0" w:lastColumn="0" w:oddVBand="1" w:evenVBand="0" w:oddHBand="0" w:evenHBand="0" w:firstRowFirstColumn="0" w:firstRowLastColumn="0" w:lastRowFirstColumn="0" w:lastRowLastColumn="0"/>
            <w:tcW w:w="3874" w:type="dxa"/>
            <w:shd w:val="clear" w:color="auto" w:fill="auto"/>
            <w:vAlign w:val="center"/>
          </w:tcPr>
          <w:p w14:paraId="7A8D8985" w14:textId="1BBC34D3" w:rsidR="001A3977" w:rsidRPr="001A3977" w:rsidRDefault="001A3977" w:rsidP="00CE14A4">
            <w:pPr>
              <w:spacing w:before="120" w:after="120" w:line="276" w:lineRule="auto"/>
              <w:rPr>
                <w:rFonts w:asciiTheme="minorHAnsi" w:hAnsiTheme="minorHAnsi" w:cstheme="minorHAnsi"/>
                <w:sz w:val="22"/>
                <w:szCs w:val="22"/>
              </w:rPr>
            </w:pPr>
            <w:r w:rsidRPr="001A3977">
              <w:rPr>
                <w:rFonts w:asciiTheme="minorHAnsi" w:hAnsiTheme="minorHAnsi" w:cstheme="minorHAnsi"/>
                <w:sz w:val="22"/>
                <w:szCs w:val="22"/>
              </w:rPr>
              <w:t>Jeśli dana organizacja prowadzi projekt w placówce (kierunek pomocy 2) finansowanej z innych źródeł publicznych, to jest to w</w:t>
            </w:r>
            <w:r w:rsidR="00092636">
              <w:rPr>
                <w:rFonts w:asciiTheme="minorHAnsi" w:hAnsiTheme="minorHAnsi" w:cstheme="minorHAnsi"/>
                <w:sz w:val="22"/>
                <w:szCs w:val="22"/>
              </w:rPr>
              <w:t> </w:t>
            </w:r>
            <w:r w:rsidRPr="001A3977">
              <w:rPr>
                <w:rFonts w:asciiTheme="minorHAnsi" w:hAnsiTheme="minorHAnsi" w:cstheme="minorHAnsi"/>
                <w:sz w:val="22"/>
                <w:szCs w:val="22"/>
              </w:rPr>
              <w:t xml:space="preserve">sposób oczywisty działanie odrębne od innych projektów realizowanych w ramach tego samego lub pozostałych kierunków </w:t>
            </w:r>
            <w:r w:rsidRPr="001A3977">
              <w:rPr>
                <w:rFonts w:asciiTheme="minorHAnsi" w:hAnsiTheme="minorHAnsi" w:cstheme="minorHAnsi"/>
                <w:sz w:val="22"/>
                <w:szCs w:val="22"/>
              </w:rPr>
              <w:lastRenderedPageBreak/>
              <w:t>pomocy. Dlatego też inne projekty powinny być zwolnione z</w:t>
            </w:r>
            <w:r w:rsidR="00092636">
              <w:rPr>
                <w:rFonts w:asciiTheme="minorHAnsi" w:hAnsiTheme="minorHAnsi" w:cstheme="minorHAnsi"/>
                <w:sz w:val="22"/>
                <w:szCs w:val="22"/>
              </w:rPr>
              <w:t> </w:t>
            </w:r>
            <w:r w:rsidRPr="001A3977">
              <w:rPr>
                <w:rFonts w:asciiTheme="minorHAnsi" w:hAnsiTheme="minorHAnsi" w:cstheme="minorHAnsi"/>
                <w:sz w:val="22"/>
                <w:szCs w:val="22"/>
              </w:rPr>
              <w:t>konieczności rozliczania kosztów pośrednich w ten sam sposób.</w:t>
            </w:r>
            <w:r w:rsidR="00D6304D">
              <w:rPr>
                <w:rFonts w:asciiTheme="minorHAnsi" w:hAnsiTheme="minorHAnsi" w:cstheme="minorHAnsi"/>
                <w:sz w:val="22"/>
                <w:szCs w:val="22"/>
              </w:rPr>
              <w:t xml:space="preserve"> </w:t>
            </w:r>
            <w:r w:rsidRPr="001A3977">
              <w:rPr>
                <w:rFonts w:asciiTheme="minorHAnsi" w:hAnsiTheme="minorHAnsi" w:cstheme="minorHAnsi"/>
                <w:sz w:val="22"/>
                <w:szCs w:val="22"/>
              </w:rPr>
              <w:t>PYTANIE organizacji: jaka jest podstawa prawna – przyczyna konieczności stosowania jednego sposobu rozliczania kosztów pośrednich dla wszystkich projektów realizowanych przez organizację?</w:t>
            </w:r>
          </w:p>
        </w:tc>
        <w:tc>
          <w:tcPr>
            <w:cnfStyle w:val="000001000000" w:firstRow="0" w:lastRow="0" w:firstColumn="0" w:lastColumn="0" w:oddVBand="0" w:evenVBand="1" w:oddHBand="0" w:evenHBand="0" w:firstRowFirstColumn="0" w:firstRowLastColumn="0" w:lastRowFirstColumn="0" w:lastRowLastColumn="0"/>
            <w:tcW w:w="3875" w:type="dxa"/>
            <w:vAlign w:val="center"/>
          </w:tcPr>
          <w:p w14:paraId="22E1AF1A" w14:textId="11B95D52" w:rsidR="001A3977" w:rsidRPr="00D54118" w:rsidRDefault="00F87EC2" w:rsidP="001A3977">
            <w:pPr>
              <w:spacing w:before="120" w:after="120" w:line="276" w:lineRule="auto"/>
              <w:rPr>
                <w:rFonts w:asciiTheme="minorHAnsi" w:hAnsiTheme="minorHAnsi" w:cstheme="minorHAnsi"/>
                <w:b/>
                <w:bCs/>
                <w:sz w:val="22"/>
                <w:szCs w:val="22"/>
              </w:rPr>
            </w:pPr>
            <w:r>
              <w:rPr>
                <w:rFonts w:asciiTheme="minorHAnsi" w:hAnsiTheme="minorHAnsi" w:cstheme="minorHAnsi"/>
                <w:b/>
                <w:bCs/>
                <w:sz w:val="22"/>
                <w:szCs w:val="22"/>
              </w:rPr>
              <w:lastRenderedPageBreak/>
              <w:t>Uwaga uwzględniona.</w:t>
            </w:r>
          </w:p>
        </w:tc>
      </w:tr>
      <w:tr w:rsidR="009A06DD" w:rsidRPr="001A3977" w14:paraId="2AD1B212" w14:textId="77777777" w:rsidTr="00A03A8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67" w:type="dxa"/>
            <w:vAlign w:val="center"/>
          </w:tcPr>
          <w:p w14:paraId="32191F76" w14:textId="1E624687" w:rsidR="001A3977" w:rsidRPr="001A3977" w:rsidRDefault="00B572CB" w:rsidP="001A3977">
            <w:pPr>
              <w:spacing w:before="120" w:after="120" w:line="276" w:lineRule="auto"/>
              <w:rPr>
                <w:rFonts w:asciiTheme="minorHAnsi" w:hAnsiTheme="minorHAnsi" w:cstheme="minorHAnsi"/>
                <w:sz w:val="22"/>
                <w:szCs w:val="22"/>
              </w:rPr>
            </w:pPr>
            <w:r>
              <w:rPr>
                <w:rFonts w:asciiTheme="minorHAnsi" w:hAnsiTheme="minorHAnsi" w:cstheme="minorHAnsi"/>
                <w:sz w:val="22"/>
                <w:szCs w:val="22"/>
              </w:rPr>
              <w:t>4.3</w:t>
            </w:r>
          </w:p>
        </w:tc>
        <w:tc>
          <w:tcPr>
            <w:cnfStyle w:val="000001000000" w:firstRow="0" w:lastRow="0" w:firstColumn="0" w:lastColumn="0" w:oddVBand="0" w:evenVBand="1" w:oddHBand="0" w:evenHBand="0" w:firstRowFirstColumn="0" w:firstRowLastColumn="0" w:lastRowFirstColumn="0" w:lastRowLastColumn="0"/>
            <w:tcW w:w="1843" w:type="dxa"/>
            <w:vAlign w:val="center"/>
          </w:tcPr>
          <w:p w14:paraId="08D8B24F" w14:textId="3B38735F" w:rsidR="001A3977" w:rsidRPr="001A3977" w:rsidRDefault="00B572CB" w:rsidP="001A3977">
            <w:pPr>
              <w:spacing w:before="120" w:after="120" w:line="276" w:lineRule="auto"/>
              <w:rPr>
                <w:rFonts w:asciiTheme="minorHAnsi" w:hAnsiTheme="minorHAnsi" w:cstheme="minorHAnsi"/>
                <w:sz w:val="22"/>
                <w:szCs w:val="22"/>
              </w:rPr>
            </w:pPr>
            <w:r w:rsidRPr="00B572CB">
              <w:rPr>
                <w:rFonts w:asciiTheme="minorHAnsi" w:hAnsiTheme="minorHAnsi" w:cstheme="minorHAnsi"/>
                <w:b/>
                <w:bCs/>
                <w:sz w:val="22"/>
                <w:szCs w:val="22"/>
              </w:rPr>
              <w:t>Kujawsko-Pomorska Federacja Organizacji Pozarządowych</w:t>
            </w:r>
          </w:p>
        </w:tc>
        <w:tc>
          <w:tcPr>
            <w:cnfStyle w:val="000010000000" w:firstRow="0" w:lastRow="0" w:firstColumn="0" w:lastColumn="0" w:oddVBand="1" w:evenVBand="0" w:oddHBand="0" w:evenHBand="0" w:firstRowFirstColumn="0" w:firstRowLastColumn="0" w:lastRowFirstColumn="0" w:lastRowLastColumn="0"/>
            <w:tcW w:w="2127" w:type="dxa"/>
            <w:shd w:val="clear" w:color="auto" w:fill="auto"/>
            <w:vAlign w:val="center"/>
          </w:tcPr>
          <w:p w14:paraId="7C3D3C44" w14:textId="074BA438" w:rsidR="001A3977" w:rsidRPr="001A3977" w:rsidRDefault="00D6304D" w:rsidP="00D6304D">
            <w:pPr>
              <w:spacing w:before="120" w:line="276" w:lineRule="auto"/>
              <w:rPr>
                <w:rFonts w:asciiTheme="minorHAnsi" w:hAnsiTheme="minorHAnsi" w:cstheme="minorHAnsi"/>
                <w:sz w:val="22"/>
                <w:szCs w:val="22"/>
              </w:rPr>
            </w:pPr>
            <w:r w:rsidRPr="00D6304D">
              <w:rPr>
                <w:rFonts w:asciiTheme="minorHAnsi" w:hAnsiTheme="minorHAnsi" w:cstheme="minorHAnsi"/>
                <w:sz w:val="22"/>
                <w:szCs w:val="22"/>
              </w:rPr>
              <w:t>„Wytyczne w zakresie kwalifikowalności kosztów”</w:t>
            </w:r>
            <w:r>
              <w:rPr>
                <w:rFonts w:asciiTheme="minorHAnsi" w:hAnsiTheme="minorHAnsi" w:cstheme="minorHAnsi"/>
                <w:sz w:val="22"/>
                <w:szCs w:val="22"/>
              </w:rPr>
              <w:t xml:space="preserve">; </w:t>
            </w:r>
            <w:r w:rsidR="001A3977" w:rsidRPr="001A3977">
              <w:rPr>
                <w:rFonts w:asciiTheme="minorHAnsi" w:hAnsiTheme="minorHAnsi" w:cstheme="minorHAnsi"/>
                <w:sz w:val="22"/>
                <w:szCs w:val="22"/>
              </w:rPr>
              <w:t>IV. Koszty pośrednie.</w:t>
            </w:r>
          </w:p>
        </w:tc>
        <w:tc>
          <w:tcPr>
            <w:cnfStyle w:val="000001000000" w:firstRow="0" w:lastRow="0" w:firstColumn="0" w:lastColumn="0" w:oddVBand="0" w:evenVBand="1" w:oddHBand="0" w:evenHBand="0" w:firstRowFirstColumn="0" w:firstRowLastColumn="0" w:lastRowFirstColumn="0" w:lastRowLastColumn="0"/>
            <w:tcW w:w="3874" w:type="dxa"/>
            <w:shd w:val="clear" w:color="auto" w:fill="auto"/>
            <w:vAlign w:val="center"/>
          </w:tcPr>
          <w:p w14:paraId="7D4541D6" w14:textId="38DE4D17" w:rsidR="00D6304D" w:rsidRDefault="00D6304D" w:rsidP="001A3977">
            <w:pPr>
              <w:spacing w:before="120" w:after="120" w:line="276" w:lineRule="auto"/>
              <w:rPr>
                <w:rFonts w:asciiTheme="minorHAnsi" w:hAnsiTheme="minorHAnsi" w:cstheme="minorHAnsi"/>
                <w:sz w:val="22"/>
                <w:szCs w:val="22"/>
              </w:rPr>
            </w:pPr>
            <w:r>
              <w:rPr>
                <w:rFonts w:asciiTheme="minorHAnsi" w:hAnsiTheme="minorHAnsi" w:cstheme="minorHAnsi"/>
                <w:sz w:val="22"/>
                <w:szCs w:val="22"/>
              </w:rPr>
              <w:t>„</w:t>
            </w:r>
            <w:r w:rsidRPr="001A3977">
              <w:rPr>
                <w:rFonts w:asciiTheme="minorHAnsi" w:hAnsiTheme="minorHAnsi" w:cstheme="minorHAnsi"/>
                <w:sz w:val="22"/>
                <w:szCs w:val="22"/>
              </w:rPr>
              <w:t>O ile jest to uzasadnione możesz do nas wystąpić o zmianę sposobu rozliczania kosztów pośrednich w</w:t>
            </w:r>
            <w:r w:rsidR="00A03A81">
              <w:rPr>
                <w:rFonts w:asciiTheme="minorHAnsi" w:hAnsiTheme="minorHAnsi" w:cstheme="minorHAnsi"/>
                <w:sz w:val="22"/>
                <w:szCs w:val="22"/>
              </w:rPr>
              <w:t> </w:t>
            </w:r>
            <w:r w:rsidRPr="001A3977">
              <w:rPr>
                <w:rFonts w:asciiTheme="minorHAnsi" w:hAnsiTheme="minorHAnsi" w:cstheme="minorHAnsi"/>
                <w:sz w:val="22"/>
                <w:szCs w:val="22"/>
              </w:rPr>
              <w:t>projektach składanych w nowym konkursie, w</w:t>
            </w:r>
            <w:r w:rsidR="00CE14A4">
              <w:rPr>
                <w:rFonts w:asciiTheme="minorHAnsi" w:hAnsiTheme="minorHAnsi" w:cstheme="minorHAnsi"/>
                <w:sz w:val="22"/>
                <w:szCs w:val="22"/>
              </w:rPr>
              <w:t> </w:t>
            </w:r>
            <w:r w:rsidRPr="001A3977">
              <w:rPr>
                <w:rFonts w:asciiTheme="minorHAnsi" w:hAnsiTheme="minorHAnsi" w:cstheme="minorHAnsi"/>
                <w:sz w:val="22"/>
                <w:szCs w:val="22"/>
              </w:rPr>
              <w:t>sytuacji gdy realizujesz projekty w ramach wcześniej ogłoszonych konkursów. Decyzje w tej sprawie podejmą Pełnomocnicy Zarządu PFRON</w:t>
            </w:r>
            <w:r>
              <w:rPr>
                <w:rFonts w:asciiTheme="minorHAnsi" w:hAnsiTheme="minorHAnsi" w:cstheme="minorHAnsi"/>
                <w:sz w:val="22"/>
                <w:szCs w:val="22"/>
              </w:rPr>
              <w:t>”.</w:t>
            </w:r>
          </w:p>
          <w:p w14:paraId="543DE60D" w14:textId="3477B01D" w:rsidR="001A3977" w:rsidRPr="001A3977" w:rsidRDefault="001A3977" w:rsidP="001A3977">
            <w:pPr>
              <w:spacing w:before="120" w:after="120" w:line="276" w:lineRule="auto"/>
              <w:rPr>
                <w:rFonts w:asciiTheme="minorHAnsi" w:hAnsiTheme="minorHAnsi" w:cstheme="minorHAnsi"/>
                <w:sz w:val="22"/>
                <w:szCs w:val="22"/>
              </w:rPr>
            </w:pPr>
            <w:r w:rsidRPr="001A3977">
              <w:rPr>
                <w:rFonts w:asciiTheme="minorHAnsi" w:hAnsiTheme="minorHAnsi" w:cstheme="minorHAnsi"/>
                <w:sz w:val="22"/>
                <w:szCs w:val="22"/>
              </w:rPr>
              <w:t>Konieczność doprecyzowania, w</w:t>
            </w:r>
            <w:r w:rsidR="00A03A81">
              <w:rPr>
                <w:rFonts w:asciiTheme="minorHAnsi" w:hAnsiTheme="minorHAnsi" w:cstheme="minorHAnsi"/>
                <w:sz w:val="22"/>
                <w:szCs w:val="22"/>
              </w:rPr>
              <w:t> </w:t>
            </w:r>
            <w:r w:rsidRPr="001A3977">
              <w:rPr>
                <w:rFonts w:asciiTheme="minorHAnsi" w:hAnsiTheme="minorHAnsi" w:cstheme="minorHAnsi"/>
                <w:sz w:val="22"/>
                <w:szCs w:val="22"/>
              </w:rPr>
              <w:t>którym momencie należy się zwrócić do PFRON o</w:t>
            </w:r>
            <w:r w:rsidR="00D6304D">
              <w:rPr>
                <w:rFonts w:asciiTheme="minorHAnsi" w:hAnsiTheme="minorHAnsi" w:cstheme="minorHAnsi"/>
                <w:sz w:val="22"/>
                <w:szCs w:val="22"/>
              </w:rPr>
              <w:t> </w:t>
            </w:r>
            <w:r w:rsidRPr="001A3977">
              <w:rPr>
                <w:rFonts w:asciiTheme="minorHAnsi" w:hAnsiTheme="minorHAnsi" w:cstheme="minorHAnsi"/>
                <w:sz w:val="22"/>
                <w:szCs w:val="22"/>
              </w:rPr>
              <w:t>zmianę sposobu rozliczania kosztów pośrednich w nowym konkursie (przed złożeniem wniosku, po złożeniu wniosku, po ocenie).</w:t>
            </w:r>
          </w:p>
        </w:tc>
        <w:tc>
          <w:tcPr>
            <w:cnfStyle w:val="000010000000" w:firstRow="0" w:lastRow="0" w:firstColumn="0" w:lastColumn="0" w:oddVBand="1" w:evenVBand="0" w:oddHBand="0" w:evenHBand="0" w:firstRowFirstColumn="0" w:firstRowLastColumn="0" w:lastRowFirstColumn="0" w:lastRowLastColumn="0"/>
            <w:tcW w:w="3874" w:type="dxa"/>
            <w:shd w:val="clear" w:color="auto" w:fill="auto"/>
            <w:vAlign w:val="center"/>
          </w:tcPr>
          <w:p w14:paraId="65AF698C" w14:textId="353D1601" w:rsidR="001A3977" w:rsidRPr="001A3977" w:rsidRDefault="001A3977" w:rsidP="00D6304D">
            <w:pPr>
              <w:spacing w:before="120" w:line="276" w:lineRule="auto"/>
              <w:rPr>
                <w:rFonts w:asciiTheme="minorHAnsi" w:hAnsiTheme="minorHAnsi" w:cstheme="minorHAnsi"/>
                <w:sz w:val="22"/>
                <w:szCs w:val="22"/>
              </w:rPr>
            </w:pPr>
            <w:r w:rsidRPr="001A3977">
              <w:rPr>
                <w:rFonts w:asciiTheme="minorHAnsi" w:hAnsiTheme="minorHAnsi" w:cstheme="minorHAnsi"/>
                <w:sz w:val="22"/>
                <w:szCs w:val="22"/>
              </w:rPr>
              <w:t>Nie wiadomo, czy wystąpienie składa się do oddziału, czy centrali PFRON. Nie wiadomo, jak poinformować oceniających, jeśli zgoda Pełnomocników Zarządu PFRON zostanie udzielona przed złożeniem wniosku (inaczej mogą odrzucić wniosek z przyczyn formalnych).</w:t>
            </w:r>
          </w:p>
        </w:tc>
        <w:tc>
          <w:tcPr>
            <w:cnfStyle w:val="000001000000" w:firstRow="0" w:lastRow="0" w:firstColumn="0" w:lastColumn="0" w:oddVBand="0" w:evenVBand="1" w:oddHBand="0" w:evenHBand="0" w:firstRowFirstColumn="0" w:firstRowLastColumn="0" w:lastRowFirstColumn="0" w:lastRowLastColumn="0"/>
            <w:tcW w:w="3875" w:type="dxa"/>
            <w:vAlign w:val="center"/>
          </w:tcPr>
          <w:p w14:paraId="1570FE1F" w14:textId="179C7254" w:rsidR="001A3977" w:rsidRPr="0017069F" w:rsidRDefault="0017069F" w:rsidP="001A3977">
            <w:pPr>
              <w:spacing w:before="120" w:after="120" w:line="276" w:lineRule="auto"/>
              <w:rPr>
                <w:rFonts w:asciiTheme="minorHAnsi" w:hAnsiTheme="minorHAnsi" w:cstheme="minorHAnsi"/>
                <w:sz w:val="22"/>
                <w:szCs w:val="22"/>
              </w:rPr>
            </w:pPr>
            <w:r w:rsidRPr="0017069F">
              <w:rPr>
                <w:rFonts w:asciiTheme="minorHAnsi" w:hAnsiTheme="minorHAnsi" w:cstheme="minorHAnsi"/>
                <w:sz w:val="22"/>
                <w:szCs w:val="22"/>
              </w:rPr>
              <w:t>Zapis wykreślony w związku z</w:t>
            </w:r>
            <w:r>
              <w:rPr>
                <w:rFonts w:asciiTheme="minorHAnsi" w:hAnsiTheme="minorHAnsi" w:cstheme="minorHAnsi"/>
                <w:sz w:val="22"/>
                <w:szCs w:val="22"/>
              </w:rPr>
              <w:t> </w:t>
            </w:r>
            <w:r w:rsidRPr="0017069F">
              <w:rPr>
                <w:rFonts w:asciiTheme="minorHAnsi" w:hAnsiTheme="minorHAnsi" w:cstheme="minorHAnsi"/>
                <w:sz w:val="22"/>
                <w:szCs w:val="22"/>
              </w:rPr>
              <w:t xml:space="preserve">propozycją zgłoszoną </w:t>
            </w:r>
            <w:r w:rsidRPr="00F44C5F">
              <w:rPr>
                <w:rFonts w:asciiTheme="minorHAnsi" w:hAnsiTheme="minorHAnsi" w:cstheme="minorHAnsi"/>
                <w:b/>
                <w:bCs/>
                <w:sz w:val="22"/>
                <w:szCs w:val="22"/>
              </w:rPr>
              <w:t>w</w:t>
            </w:r>
            <w:r w:rsidR="00092636" w:rsidRPr="00F44C5F">
              <w:rPr>
                <w:rFonts w:asciiTheme="minorHAnsi" w:hAnsiTheme="minorHAnsi" w:cstheme="minorHAnsi"/>
                <w:b/>
                <w:bCs/>
                <w:sz w:val="22"/>
                <w:szCs w:val="22"/>
              </w:rPr>
              <w:t> </w:t>
            </w:r>
            <w:r w:rsidRPr="00F44C5F">
              <w:rPr>
                <w:rFonts w:asciiTheme="minorHAnsi" w:hAnsiTheme="minorHAnsi" w:cstheme="minorHAnsi"/>
                <w:b/>
                <w:bCs/>
                <w:sz w:val="22"/>
                <w:szCs w:val="22"/>
              </w:rPr>
              <w:t>Pkt 4.2.</w:t>
            </w:r>
          </w:p>
        </w:tc>
      </w:tr>
      <w:tr w:rsidR="009A06DD" w:rsidRPr="001A3977" w14:paraId="5CECD90E" w14:textId="77777777" w:rsidTr="00A03A81">
        <w:tc>
          <w:tcPr>
            <w:cnfStyle w:val="000010000000" w:firstRow="0" w:lastRow="0" w:firstColumn="0" w:lastColumn="0" w:oddVBand="1" w:evenVBand="0" w:oddHBand="0" w:evenHBand="0" w:firstRowFirstColumn="0" w:firstRowLastColumn="0" w:lastRowFirstColumn="0" w:lastRowLastColumn="0"/>
            <w:tcW w:w="567" w:type="dxa"/>
            <w:vAlign w:val="center"/>
          </w:tcPr>
          <w:p w14:paraId="6A3C1631" w14:textId="0818B135" w:rsidR="001A3977" w:rsidRPr="001A3977" w:rsidRDefault="00B572CB" w:rsidP="001A3977">
            <w:pPr>
              <w:spacing w:before="120" w:after="120" w:line="276" w:lineRule="auto"/>
              <w:rPr>
                <w:rFonts w:asciiTheme="minorHAnsi" w:hAnsiTheme="minorHAnsi" w:cstheme="minorHAnsi"/>
                <w:sz w:val="22"/>
                <w:szCs w:val="22"/>
              </w:rPr>
            </w:pPr>
            <w:r>
              <w:rPr>
                <w:rFonts w:asciiTheme="minorHAnsi" w:hAnsiTheme="minorHAnsi" w:cstheme="minorHAnsi"/>
                <w:sz w:val="22"/>
                <w:szCs w:val="22"/>
              </w:rPr>
              <w:lastRenderedPageBreak/>
              <w:t>4.4</w:t>
            </w:r>
          </w:p>
        </w:tc>
        <w:tc>
          <w:tcPr>
            <w:cnfStyle w:val="000001000000" w:firstRow="0" w:lastRow="0" w:firstColumn="0" w:lastColumn="0" w:oddVBand="0" w:evenVBand="1" w:oddHBand="0" w:evenHBand="0" w:firstRowFirstColumn="0" w:firstRowLastColumn="0" w:lastRowFirstColumn="0" w:lastRowLastColumn="0"/>
            <w:tcW w:w="1843" w:type="dxa"/>
            <w:vAlign w:val="center"/>
          </w:tcPr>
          <w:p w14:paraId="1E2C4AB1" w14:textId="3652E42B" w:rsidR="001A3977" w:rsidRPr="001A3977" w:rsidRDefault="00B572CB" w:rsidP="001A3977">
            <w:pPr>
              <w:spacing w:before="120" w:after="120" w:line="276" w:lineRule="auto"/>
              <w:rPr>
                <w:rFonts w:asciiTheme="minorHAnsi" w:hAnsiTheme="minorHAnsi" w:cstheme="minorHAnsi"/>
                <w:sz w:val="22"/>
                <w:szCs w:val="22"/>
              </w:rPr>
            </w:pPr>
            <w:r w:rsidRPr="00B572CB">
              <w:rPr>
                <w:rFonts w:asciiTheme="minorHAnsi" w:hAnsiTheme="minorHAnsi" w:cstheme="minorHAnsi"/>
                <w:b/>
                <w:bCs/>
                <w:sz w:val="22"/>
                <w:szCs w:val="22"/>
              </w:rPr>
              <w:t>Kujawsko-Pomorska Federacja Organizacji Pozarządowych</w:t>
            </w:r>
          </w:p>
        </w:tc>
        <w:tc>
          <w:tcPr>
            <w:cnfStyle w:val="000010000000" w:firstRow="0" w:lastRow="0" w:firstColumn="0" w:lastColumn="0" w:oddVBand="1" w:evenVBand="0" w:oddHBand="0" w:evenHBand="0" w:firstRowFirstColumn="0" w:firstRowLastColumn="0" w:lastRowFirstColumn="0" w:lastRowLastColumn="0"/>
            <w:tcW w:w="2127" w:type="dxa"/>
            <w:shd w:val="clear" w:color="auto" w:fill="auto"/>
            <w:vAlign w:val="center"/>
          </w:tcPr>
          <w:p w14:paraId="243A2991" w14:textId="286B2E95" w:rsidR="001A3977" w:rsidRPr="001A3977" w:rsidRDefault="00D6304D" w:rsidP="00D6304D">
            <w:pPr>
              <w:spacing w:before="120" w:line="276" w:lineRule="auto"/>
              <w:rPr>
                <w:rFonts w:asciiTheme="minorHAnsi" w:hAnsiTheme="minorHAnsi" w:cstheme="minorHAnsi"/>
                <w:sz w:val="22"/>
                <w:szCs w:val="22"/>
              </w:rPr>
            </w:pPr>
            <w:r w:rsidRPr="00D6304D">
              <w:rPr>
                <w:rFonts w:asciiTheme="minorHAnsi" w:hAnsiTheme="minorHAnsi" w:cstheme="minorHAnsi"/>
                <w:sz w:val="22"/>
                <w:szCs w:val="22"/>
              </w:rPr>
              <w:t>„Wytyczne w zakresie kwalifikowalności kosztów”</w:t>
            </w:r>
            <w:r>
              <w:rPr>
                <w:rFonts w:asciiTheme="minorHAnsi" w:hAnsiTheme="minorHAnsi" w:cstheme="minorHAnsi"/>
                <w:sz w:val="22"/>
                <w:szCs w:val="22"/>
              </w:rPr>
              <w:t xml:space="preserve">; </w:t>
            </w:r>
            <w:r w:rsidR="001A3977" w:rsidRPr="001A3977">
              <w:rPr>
                <w:rFonts w:asciiTheme="minorHAnsi" w:hAnsiTheme="minorHAnsi" w:cstheme="minorHAnsi"/>
                <w:sz w:val="22"/>
                <w:szCs w:val="22"/>
              </w:rPr>
              <w:t>VI.1.</w:t>
            </w:r>
            <w:r>
              <w:rPr>
                <w:rFonts w:asciiTheme="minorHAnsi" w:hAnsiTheme="minorHAnsi" w:cstheme="minorHAnsi"/>
                <w:sz w:val="22"/>
                <w:szCs w:val="22"/>
              </w:rPr>
              <w:t xml:space="preserve"> </w:t>
            </w:r>
            <w:r w:rsidR="001A3977" w:rsidRPr="001A3977">
              <w:rPr>
                <w:rFonts w:asciiTheme="minorHAnsi" w:hAnsiTheme="minorHAnsi" w:cstheme="minorHAnsi"/>
                <w:sz w:val="22"/>
                <w:szCs w:val="22"/>
              </w:rPr>
              <w:t>Koszty osobowe personelu projektu</w:t>
            </w:r>
          </w:p>
        </w:tc>
        <w:tc>
          <w:tcPr>
            <w:cnfStyle w:val="000001000000" w:firstRow="0" w:lastRow="0" w:firstColumn="0" w:lastColumn="0" w:oddVBand="0" w:evenVBand="1" w:oddHBand="0" w:evenHBand="0" w:firstRowFirstColumn="0" w:firstRowLastColumn="0" w:lastRowFirstColumn="0" w:lastRowLastColumn="0"/>
            <w:tcW w:w="3874" w:type="dxa"/>
            <w:shd w:val="clear" w:color="auto" w:fill="auto"/>
            <w:vAlign w:val="center"/>
          </w:tcPr>
          <w:p w14:paraId="7ECD77DC" w14:textId="4766ECFD" w:rsidR="00D6304D" w:rsidRDefault="00D6304D" w:rsidP="001A3977">
            <w:pPr>
              <w:spacing w:before="120" w:after="120" w:line="276" w:lineRule="auto"/>
              <w:rPr>
                <w:rFonts w:asciiTheme="minorHAnsi" w:hAnsiTheme="minorHAnsi" w:cstheme="minorHAnsi"/>
                <w:sz w:val="22"/>
                <w:szCs w:val="22"/>
              </w:rPr>
            </w:pPr>
            <w:r>
              <w:rPr>
                <w:rFonts w:asciiTheme="minorHAnsi" w:hAnsiTheme="minorHAnsi" w:cstheme="minorHAnsi"/>
                <w:sz w:val="22"/>
                <w:szCs w:val="22"/>
              </w:rPr>
              <w:t>„</w:t>
            </w:r>
            <w:r w:rsidRPr="001A3977">
              <w:rPr>
                <w:rFonts w:asciiTheme="minorHAnsi" w:hAnsiTheme="minorHAnsi" w:cstheme="minorHAnsi"/>
                <w:sz w:val="22"/>
                <w:szCs w:val="22"/>
              </w:rPr>
              <w:t>Regulaminowe premie uznaniowe uznamy za koszt kwalifikowalny jedynie wówczas, gdy w</w:t>
            </w:r>
            <w:r>
              <w:rPr>
                <w:rFonts w:asciiTheme="minorHAnsi" w:hAnsiTheme="minorHAnsi" w:cstheme="minorHAnsi"/>
                <w:sz w:val="22"/>
                <w:szCs w:val="22"/>
              </w:rPr>
              <w:t> </w:t>
            </w:r>
            <w:r w:rsidRPr="001A3977">
              <w:rPr>
                <w:rFonts w:asciiTheme="minorHAnsi" w:hAnsiTheme="minorHAnsi" w:cstheme="minorHAnsi"/>
                <w:sz w:val="22"/>
                <w:szCs w:val="22"/>
              </w:rPr>
              <w:t>wyniku realizacji projektu Twoja organizacja osiągnie efekty (rezultaty) wyższe od zakładanych na etapie składania wniosku do PFRON</w:t>
            </w:r>
            <w:r>
              <w:rPr>
                <w:rFonts w:asciiTheme="minorHAnsi" w:hAnsiTheme="minorHAnsi" w:cstheme="minorHAnsi"/>
                <w:sz w:val="22"/>
                <w:szCs w:val="22"/>
              </w:rPr>
              <w:t>”.</w:t>
            </w:r>
          </w:p>
          <w:p w14:paraId="529E7C14" w14:textId="145D0A40" w:rsidR="00D6304D" w:rsidRDefault="00D6304D" w:rsidP="001A3977">
            <w:pPr>
              <w:spacing w:before="120" w:after="120" w:line="276" w:lineRule="auto"/>
              <w:rPr>
                <w:rFonts w:asciiTheme="minorHAnsi" w:hAnsiTheme="minorHAnsi" w:cstheme="minorHAnsi"/>
                <w:sz w:val="22"/>
                <w:szCs w:val="22"/>
              </w:rPr>
            </w:pPr>
            <w:r w:rsidRPr="00D6304D">
              <w:rPr>
                <w:rFonts w:asciiTheme="minorHAnsi" w:hAnsiTheme="minorHAnsi" w:cstheme="minorHAnsi"/>
                <w:sz w:val="22"/>
                <w:szCs w:val="22"/>
              </w:rPr>
              <w:t>Proponujemy, by rozszerzyć zapis do brzmienia:</w:t>
            </w:r>
          </w:p>
          <w:p w14:paraId="66595B2B" w14:textId="5571B334" w:rsidR="001A3977" w:rsidRPr="001A3977" w:rsidRDefault="001A3977" w:rsidP="001A3977">
            <w:pPr>
              <w:spacing w:before="120" w:after="120" w:line="276" w:lineRule="auto"/>
              <w:rPr>
                <w:rFonts w:asciiTheme="minorHAnsi" w:hAnsiTheme="minorHAnsi" w:cstheme="minorHAnsi"/>
                <w:sz w:val="22"/>
                <w:szCs w:val="22"/>
              </w:rPr>
            </w:pPr>
            <w:r w:rsidRPr="001A3977">
              <w:rPr>
                <w:rFonts w:asciiTheme="minorHAnsi" w:hAnsiTheme="minorHAnsi" w:cstheme="minorHAnsi"/>
                <w:sz w:val="22"/>
                <w:szCs w:val="22"/>
              </w:rPr>
              <w:t>Regulaminowe premie uznaniowe uznamy za koszt kwalifikowalny jedynie wówczas, gdy w</w:t>
            </w:r>
            <w:r w:rsidR="00D6304D">
              <w:rPr>
                <w:rFonts w:asciiTheme="minorHAnsi" w:hAnsiTheme="minorHAnsi" w:cstheme="minorHAnsi"/>
                <w:sz w:val="22"/>
                <w:szCs w:val="22"/>
              </w:rPr>
              <w:t> </w:t>
            </w:r>
            <w:r w:rsidRPr="001A3977">
              <w:rPr>
                <w:rFonts w:asciiTheme="minorHAnsi" w:hAnsiTheme="minorHAnsi" w:cstheme="minorHAnsi"/>
                <w:sz w:val="22"/>
                <w:szCs w:val="22"/>
              </w:rPr>
              <w:t xml:space="preserve">wyniku realizacji projektu Twoja organizacja osiągnie efekty (rezultaty </w:t>
            </w:r>
            <w:r w:rsidRPr="001A3977">
              <w:rPr>
                <w:rFonts w:asciiTheme="minorHAnsi" w:hAnsiTheme="minorHAnsi" w:cstheme="minorHAnsi"/>
                <w:b/>
                <w:bCs/>
                <w:sz w:val="22"/>
                <w:szCs w:val="22"/>
              </w:rPr>
              <w:t>i/lub wskaźniki produktów</w:t>
            </w:r>
            <w:r w:rsidRPr="00386904">
              <w:rPr>
                <w:rFonts w:asciiTheme="minorHAnsi" w:hAnsiTheme="minorHAnsi" w:cstheme="minorHAnsi"/>
                <w:sz w:val="22"/>
                <w:szCs w:val="22"/>
              </w:rPr>
              <w:t xml:space="preserve">) </w:t>
            </w:r>
            <w:r w:rsidRPr="001A3977">
              <w:rPr>
                <w:rFonts w:asciiTheme="minorHAnsi" w:hAnsiTheme="minorHAnsi" w:cstheme="minorHAnsi"/>
                <w:sz w:val="22"/>
                <w:szCs w:val="22"/>
              </w:rPr>
              <w:t>wyższe od zakładanych na etapie składania wniosku do PFRON</w:t>
            </w:r>
            <w:r w:rsidR="00D6304D">
              <w:rPr>
                <w:rFonts w:asciiTheme="minorHAnsi" w:hAnsiTheme="minorHAnsi" w:cstheme="minorHAnsi"/>
                <w:sz w:val="22"/>
                <w:szCs w:val="22"/>
              </w:rPr>
              <w:t>.</w:t>
            </w:r>
          </w:p>
        </w:tc>
        <w:tc>
          <w:tcPr>
            <w:cnfStyle w:val="000010000000" w:firstRow="0" w:lastRow="0" w:firstColumn="0" w:lastColumn="0" w:oddVBand="1" w:evenVBand="0" w:oddHBand="0" w:evenHBand="0" w:firstRowFirstColumn="0" w:firstRowLastColumn="0" w:lastRowFirstColumn="0" w:lastRowLastColumn="0"/>
            <w:tcW w:w="3874" w:type="dxa"/>
            <w:shd w:val="clear" w:color="auto" w:fill="auto"/>
            <w:vAlign w:val="center"/>
          </w:tcPr>
          <w:p w14:paraId="0D0B6301" w14:textId="1064069A" w:rsidR="001A3977" w:rsidRPr="001A3977" w:rsidRDefault="001A3977" w:rsidP="00D6304D">
            <w:pPr>
              <w:spacing w:before="120" w:after="120" w:line="276" w:lineRule="auto"/>
              <w:rPr>
                <w:rFonts w:asciiTheme="minorHAnsi" w:hAnsiTheme="minorHAnsi" w:cstheme="minorHAnsi"/>
                <w:sz w:val="22"/>
                <w:szCs w:val="22"/>
              </w:rPr>
            </w:pPr>
            <w:r w:rsidRPr="001A3977">
              <w:rPr>
                <w:rFonts w:asciiTheme="minorHAnsi" w:hAnsiTheme="minorHAnsi" w:cstheme="minorHAnsi"/>
                <w:sz w:val="22"/>
                <w:szCs w:val="22"/>
              </w:rPr>
              <w:t>Propozycja wynika z doświadczeń organizacji, która otrzymała informację z</w:t>
            </w:r>
            <w:r w:rsidR="00CE14A4">
              <w:rPr>
                <w:rFonts w:asciiTheme="minorHAnsi" w:hAnsiTheme="minorHAnsi" w:cstheme="minorHAnsi"/>
                <w:sz w:val="22"/>
                <w:szCs w:val="22"/>
              </w:rPr>
              <w:t> </w:t>
            </w:r>
            <w:r w:rsidRPr="001A3977">
              <w:rPr>
                <w:rFonts w:asciiTheme="minorHAnsi" w:hAnsiTheme="minorHAnsi" w:cstheme="minorHAnsi"/>
                <w:sz w:val="22"/>
                <w:szCs w:val="22"/>
              </w:rPr>
              <w:t>oddziału, że premię powinno się uwzględnić w</w:t>
            </w:r>
            <w:r w:rsidR="00092636">
              <w:rPr>
                <w:rFonts w:asciiTheme="minorHAnsi" w:hAnsiTheme="minorHAnsi" w:cstheme="minorHAnsi"/>
                <w:sz w:val="22"/>
                <w:szCs w:val="22"/>
              </w:rPr>
              <w:t> </w:t>
            </w:r>
            <w:r w:rsidRPr="001A3977">
              <w:rPr>
                <w:rFonts w:asciiTheme="minorHAnsi" w:hAnsiTheme="minorHAnsi" w:cstheme="minorHAnsi"/>
                <w:sz w:val="22"/>
                <w:szCs w:val="22"/>
              </w:rPr>
              <w:t>uzasadnieniu w części C7. Z kolei według informacji otrzymanej na zapytanie z zadania_zlecane@ wynika, że efektem (rezultatem) w</w:t>
            </w:r>
            <w:r w:rsidR="00092636">
              <w:rPr>
                <w:rFonts w:asciiTheme="minorHAnsi" w:hAnsiTheme="minorHAnsi" w:cstheme="minorHAnsi"/>
                <w:sz w:val="22"/>
                <w:szCs w:val="22"/>
              </w:rPr>
              <w:t> </w:t>
            </w:r>
            <w:r w:rsidRPr="001A3977">
              <w:rPr>
                <w:rFonts w:asciiTheme="minorHAnsi" w:hAnsiTheme="minorHAnsi" w:cstheme="minorHAnsi"/>
                <w:sz w:val="22"/>
                <w:szCs w:val="22"/>
              </w:rPr>
              <w:t>trakcie trwania wsparcia w</w:t>
            </w:r>
            <w:r w:rsidR="00092636">
              <w:rPr>
                <w:rFonts w:asciiTheme="minorHAnsi" w:hAnsiTheme="minorHAnsi" w:cstheme="minorHAnsi"/>
                <w:sz w:val="22"/>
                <w:szCs w:val="22"/>
              </w:rPr>
              <w:t> </w:t>
            </w:r>
            <w:r w:rsidRPr="001A3977">
              <w:rPr>
                <w:rFonts w:asciiTheme="minorHAnsi" w:hAnsiTheme="minorHAnsi" w:cstheme="minorHAnsi"/>
                <w:sz w:val="22"/>
                <w:szCs w:val="22"/>
              </w:rPr>
              <w:t>placówce jest wypracowana wyższa od założonej liczba godzin. A to wiadomo ostatecznie dopiero w ostatnim miesiącu realizacji. Nie ma zatem możliwości wpisać takiej informacji do końca stycznia tj. na dwa miesiące przed zakończeniem projektu.</w:t>
            </w:r>
          </w:p>
        </w:tc>
        <w:tc>
          <w:tcPr>
            <w:cnfStyle w:val="000001000000" w:firstRow="0" w:lastRow="0" w:firstColumn="0" w:lastColumn="0" w:oddVBand="0" w:evenVBand="1" w:oddHBand="0" w:evenHBand="0" w:firstRowFirstColumn="0" w:firstRowLastColumn="0" w:lastRowFirstColumn="0" w:lastRowLastColumn="0"/>
            <w:tcW w:w="3875" w:type="dxa"/>
            <w:vAlign w:val="center"/>
          </w:tcPr>
          <w:p w14:paraId="5C9595DE" w14:textId="71A33C90" w:rsidR="001A3977" w:rsidRPr="00092636" w:rsidRDefault="00092636" w:rsidP="001A3977">
            <w:pPr>
              <w:spacing w:before="120" w:after="120" w:line="276" w:lineRule="auto"/>
              <w:rPr>
                <w:rFonts w:asciiTheme="minorHAnsi" w:hAnsiTheme="minorHAnsi" w:cstheme="minorHAnsi"/>
                <w:b/>
                <w:bCs/>
                <w:sz w:val="22"/>
                <w:szCs w:val="22"/>
              </w:rPr>
            </w:pPr>
            <w:r w:rsidRPr="00092636">
              <w:rPr>
                <w:rFonts w:asciiTheme="minorHAnsi" w:hAnsiTheme="minorHAnsi" w:cstheme="minorHAnsi"/>
                <w:b/>
                <w:bCs/>
                <w:sz w:val="22"/>
                <w:szCs w:val="22"/>
              </w:rPr>
              <w:t>Uwaga nieuwzględniona.</w:t>
            </w:r>
          </w:p>
          <w:p w14:paraId="21BE1E7C" w14:textId="79A82A5E" w:rsidR="00092636" w:rsidRDefault="0036752A" w:rsidP="0036752A">
            <w:pPr>
              <w:spacing w:before="120" w:after="120" w:line="276" w:lineRule="auto"/>
              <w:rPr>
                <w:rFonts w:asciiTheme="minorHAnsi" w:hAnsiTheme="minorHAnsi" w:cstheme="minorHAnsi"/>
                <w:sz w:val="22"/>
                <w:szCs w:val="22"/>
              </w:rPr>
            </w:pPr>
            <w:r w:rsidRPr="0036752A">
              <w:rPr>
                <w:rFonts w:asciiTheme="minorHAnsi" w:hAnsiTheme="minorHAnsi" w:cstheme="minorHAnsi"/>
                <w:sz w:val="22"/>
                <w:szCs w:val="22"/>
              </w:rPr>
              <w:t>Nagrody/premie ujmowane są w</w:t>
            </w:r>
            <w:r w:rsidR="00CE14A4">
              <w:rPr>
                <w:rFonts w:asciiTheme="minorHAnsi" w:hAnsiTheme="minorHAnsi" w:cstheme="minorHAnsi"/>
                <w:sz w:val="22"/>
                <w:szCs w:val="22"/>
              </w:rPr>
              <w:t> </w:t>
            </w:r>
            <w:r w:rsidRPr="0036752A">
              <w:rPr>
                <w:rFonts w:asciiTheme="minorHAnsi" w:hAnsiTheme="minorHAnsi" w:cstheme="minorHAnsi"/>
                <w:sz w:val="22"/>
                <w:szCs w:val="22"/>
              </w:rPr>
              <w:t>kategorii „Koszty osobowe personelu projektu” (administracyjnego lub merytorycznego – w</w:t>
            </w:r>
            <w:r w:rsidR="00A03A81">
              <w:rPr>
                <w:rFonts w:asciiTheme="minorHAnsi" w:hAnsiTheme="minorHAnsi" w:cstheme="minorHAnsi"/>
                <w:sz w:val="22"/>
                <w:szCs w:val="22"/>
              </w:rPr>
              <w:t> </w:t>
            </w:r>
            <w:r w:rsidRPr="0036752A">
              <w:rPr>
                <w:rFonts w:asciiTheme="minorHAnsi" w:hAnsiTheme="minorHAnsi" w:cstheme="minorHAnsi"/>
                <w:sz w:val="22"/>
                <w:szCs w:val="22"/>
              </w:rPr>
              <w:t>zależności od wykonywanych przez daną osobę zadań).</w:t>
            </w:r>
            <w:r>
              <w:rPr>
                <w:rFonts w:asciiTheme="minorHAnsi" w:hAnsiTheme="minorHAnsi" w:cstheme="minorHAnsi"/>
                <w:sz w:val="22"/>
                <w:szCs w:val="22"/>
              </w:rPr>
              <w:t xml:space="preserve"> </w:t>
            </w:r>
            <w:r w:rsidRPr="0036752A">
              <w:rPr>
                <w:rFonts w:asciiTheme="minorHAnsi" w:hAnsiTheme="minorHAnsi" w:cstheme="minorHAnsi"/>
                <w:sz w:val="22"/>
                <w:szCs w:val="22"/>
              </w:rPr>
              <w:t>Przedstawiany w</w:t>
            </w:r>
            <w:r w:rsidR="00994ACE">
              <w:rPr>
                <w:rFonts w:asciiTheme="minorHAnsi" w:hAnsiTheme="minorHAnsi" w:cstheme="minorHAnsi"/>
                <w:sz w:val="22"/>
                <w:szCs w:val="22"/>
              </w:rPr>
              <w:t> </w:t>
            </w:r>
            <w:r w:rsidRPr="0036752A">
              <w:rPr>
                <w:rFonts w:asciiTheme="minorHAnsi" w:hAnsiTheme="minorHAnsi" w:cstheme="minorHAnsi"/>
                <w:sz w:val="22"/>
                <w:szCs w:val="22"/>
              </w:rPr>
              <w:t>kategorii kosztów osobowych koszt wynagrodzenia powinien uwzględniać również ewentualne koszty nagród/premii (kalkulacja kosztów osobowych, w</w:t>
            </w:r>
            <w:r w:rsidR="00994ACE">
              <w:rPr>
                <w:rFonts w:asciiTheme="minorHAnsi" w:hAnsiTheme="minorHAnsi" w:cstheme="minorHAnsi"/>
                <w:sz w:val="22"/>
                <w:szCs w:val="22"/>
              </w:rPr>
              <w:t> </w:t>
            </w:r>
            <w:r w:rsidRPr="0036752A">
              <w:rPr>
                <w:rFonts w:asciiTheme="minorHAnsi" w:hAnsiTheme="minorHAnsi" w:cstheme="minorHAnsi"/>
                <w:sz w:val="22"/>
                <w:szCs w:val="22"/>
              </w:rPr>
              <w:t xml:space="preserve">szczególności średnia stawka za jedną godzinę pracy, </w:t>
            </w:r>
            <w:r w:rsidR="00994ACE">
              <w:rPr>
                <w:rFonts w:asciiTheme="minorHAnsi" w:hAnsiTheme="minorHAnsi" w:cstheme="minorHAnsi"/>
                <w:sz w:val="22"/>
                <w:szCs w:val="22"/>
              </w:rPr>
              <w:t xml:space="preserve">powinna </w:t>
            </w:r>
            <w:r w:rsidRPr="0036752A">
              <w:rPr>
                <w:rFonts w:asciiTheme="minorHAnsi" w:hAnsiTheme="minorHAnsi" w:cstheme="minorHAnsi"/>
                <w:sz w:val="22"/>
                <w:szCs w:val="22"/>
              </w:rPr>
              <w:t>obejmować również tę część wynagrodzenia, która dotyczy nagród/premii). W</w:t>
            </w:r>
            <w:r w:rsidR="00994ACE">
              <w:rPr>
                <w:rFonts w:asciiTheme="minorHAnsi" w:hAnsiTheme="minorHAnsi" w:cstheme="minorHAnsi"/>
                <w:sz w:val="22"/>
                <w:szCs w:val="22"/>
              </w:rPr>
              <w:t> </w:t>
            </w:r>
            <w:r w:rsidRPr="0036752A">
              <w:rPr>
                <w:rFonts w:asciiTheme="minorHAnsi" w:hAnsiTheme="minorHAnsi" w:cstheme="minorHAnsi"/>
                <w:sz w:val="22"/>
                <w:szCs w:val="22"/>
              </w:rPr>
              <w:t xml:space="preserve">kolumnie „Nazwa/rodzaj kosztu”, przy danej pozycji budżetowej </w:t>
            </w:r>
            <w:r w:rsidR="00994ACE">
              <w:rPr>
                <w:rFonts w:asciiTheme="minorHAnsi" w:hAnsiTheme="minorHAnsi" w:cstheme="minorHAnsi"/>
                <w:sz w:val="22"/>
                <w:szCs w:val="22"/>
              </w:rPr>
              <w:t xml:space="preserve">Wnioskodawca powinien </w:t>
            </w:r>
            <w:r w:rsidRPr="0036752A">
              <w:rPr>
                <w:rFonts w:asciiTheme="minorHAnsi" w:hAnsiTheme="minorHAnsi" w:cstheme="minorHAnsi"/>
                <w:sz w:val="22"/>
                <w:szCs w:val="22"/>
              </w:rPr>
              <w:t>wskazać, iż w ramach średniej stawki wynagrodzenia danej osoby skalkulowane zostały również koszty nagród/premii.</w:t>
            </w:r>
            <w:r w:rsidR="00994ACE">
              <w:rPr>
                <w:rFonts w:asciiTheme="minorHAnsi" w:hAnsiTheme="minorHAnsi" w:cstheme="minorHAnsi"/>
                <w:sz w:val="22"/>
                <w:szCs w:val="22"/>
              </w:rPr>
              <w:t xml:space="preserve"> Jeżeli Wnioskodawca nie zaplanuje ewentualnych premii w ramach kosztów wynagrodzenia – ich dofinansowanie może nastąpić </w:t>
            </w:r>
            <w:r w:rsidR="00994ACE">
              <w:rPr>
                <w:rFonts w:asciiTheme="minorHAnsi" w:hAnsiTheme="minorHAnsi" w:cstheme="minorHAnsi"/>
                <w:sz w:val="22"/>
                <w:szCs w:val="22"/>
              </w:rPr>
              <w:lastRenderedPageBreak/>
              <w:t>z ewentualnie zaoszczędzonych środków przeniesionych z innych pozycji budżetowych do kategorii kosztów osobowych (</w:t>
            </w:r>
            <w:r w:rsidR="00994ACE" w:rsidRPr="00994ACE">
              <w:rPr>
                <w:rFonts w:asciiTheme="minorHAnsi" w:hAnsiTheme="minorHAnsi" w:cstheme="minorHAnsi"/>
                <w:sz w:val="22"/>
                <w:szCs w:val="22"/>
              </w:rPr>
              <w:t xml:space="preserve">o ile nie nastąpi zwiększenie </w:t>
            </w:r>
            <w:r w:rsidR="00994ACE">
              <w:rPr>
                <w:rFonts w:asciiTheme="minorHAnsi" w:hAnsiTheme="minorHAnsi" w:cstheme="minorHAnsi"/>
                <w:sz w:val="22"/>
                <w:szCs w:val="22"/>
              </w:rPr>
              <w:t>danej</w:t>
            </w:r>
            <w:r w:rsidR="00994ACE" w:rsidRPr="00994ACE">
              <w:rPr>
                <w:rFonts w:asciiTheme="minorHAnsi" w:hAnsiTheme="minorHAnsi" w:cstheme="minorHAnsi"/>
                <w:sz w:val="22"/>
                <w:szCs w:val="22"/>
              </w:rPr>
              <w:t xml:space="preserve"> pozycji kosztu o</w:t>
            </w:r>
            <w:r w:rsidR="00994ACE">
              <w:rPr>
                <w:rFonts w:asciiTheme="minorHAnsi" w:hAnsiTheme="minorHAnsi" w:cstheme="minorHAnsi"/>
                <w:sz w:val="22"/>
                <w:szCs w:val="22"/>
              </w:rPr>
              <w:t> </w:t>
            </w:r>
            <w:r w:rsidR="00994ACE" w:rsidRPr="00994ACE">
              <w:rPr>
                <w:rFonts w:asciiTheme="minorHAnsi" w:hAnsiTheme="minorHAnsi" w:cstheme="minorHAnsi"/>
                <w:sz w:val="22"/>
                <w:szCs w:val="22"/>
              </w:rPr>
              <w:t>więcej niż 15% jej dotychczasowej wartości</w:t>
            </w:r>
            <w:r w:rsidR="00994ACE">
              <w:rPr>
                <w:rFonts w:asciiTheme="minorHAnsi" w:hAnsiTheme="minorHAnsi" w:cstheme="minorHAnsi"/>
                <w:sz w:val="22"/>
                <w:szCs w:val="22"/>
              </w:rPr>
              <w:t>).</w:t>
            </w:r>
          </w:p>
          <w:p w14:paraId="08E1E3CD" w14:textId="0151B4A0" w:rsidR="00994ACE" w:rsidRPr="001A3977" w:rsidRDefault="00994ACE" w:rsidP="00A03A81">
            <w:pPr>
              <w:spacing w:before="120" w:after="120" w:line="276" w:lineRule="auto"/>
              <w:rPr>
                <w:rFonts w:asciiTheme="minorHAnsi" w:hAnsiTheme="minorHAnsi" w:cstheme="minorHAnsi"/>
                <w:sz w:val="22"/>
                <w:szCs w:val="22"/>
              </w:rPr>
            </w:pPr>
            <w:r w:rsidRPr="00994ACE">
              <w:rPr>
                <w:rFonts w:asciiTheme="minorHAnsi" w:hAnsiTheme="minorHAnsi" w:cstheme="minorHAnsi"/>
                <w:sz w:val="22"/>
                <w:szCs w:val="22"/>
              </w:rPr>
              <w:t>W przypadku projektów wieloletnich (realizowanych od 2023 roku) regulaminowe premie uznaniowe mogą być zaplanowane dopiero w</w:t>
            </w:r>
            <w:r>
              <w:rPr>
                <w:rFonts w:asciiTheme="minorHAnsi" w:hAnsiTheme="minorHAnsi" w:cstheme="minorHAnsi"/>
                <w:sz w:val="22"/>
                <w:szCs w:val="22"/>
              </w:rPr>
              <w:t> </w:t>
            </w:r>
            <w:r w:rsidRPr="00994ACE">
              <w:rPr>
                <w:rFonts w:asciiTheme="minorHAnsi" w:hAnsiTheme="minorHAnsi" w:cstheme="minorHAnsi"/>
                <w:sz w:val="22"/>
                <w:szCs w:val="22"/>
              </w:rPr>
              <w:t>ostatnim okresie realizacji projektu.</w:t>
            </w:r>
          </w:p>
        </w:tc>
      </w:tr>
      <w:tr w:rsidR="009A06DD" w:rsidRPr="001A3977" w14:paraId="05C1EC8A" w14:textId="77777777" w:rsidTr="00A03A8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67" w:type="dxa"/>
            <w:vAlign w:val="center"/>
          </w:tcPr>
          <w:p w14:paraId="2EF1DA81" w14:textId="4B1D6D50" w:rsidR="001A3977" w:rsidRPr="001A3977" w:rsidRDefault="00B572CB" w:rsidP="001A3977">
            <w:pPr>
              <w:spacing w:before="120" w:after="120" w:line="276" w:lineRule="auto"/>
              <w:rPr>
                <w:rFonts w:asciiTheme="minorHAnsi" w:hAnsiTheme="minorHAnsi" w:cstheme="minorHAnsi"/>
                <w:sz w:val="22"/>
                <w:szCs w:val="22"/>
              </w:rPr>
            </w:pPr>
            <w:r>
              <w:rPr>
                <w:rFonts w:asciiTheme="minorHAnsi" w:hAnsiTheme="minorHAnsi" w:cstheme="minorHAnsi"/>
                <w:sz w:val="22"/>
                <w:szCs w:val="22"/>
              </w:rPr>
              <w:lastRenderedPageBreak/>
              <w:t>4.5</w:t>
            </w:r>
          </w:p>
        </w:tc>
        <w:tc>
          <w:tcPr>
            <w:cnfStyle w:val="000001000000" w:firstRow="0" w:lastRow="0" w:firstColumn="0" w:lastColumn="0" w:oddVBand="0" w:evenVBand="1" w:oddHBand="0" w:evenHBand="0" w:firstRowFirstColumn="0" w:firstRowLastColumn="0" w:lastRowFirstColumn="0" w:lastRowLastColumn="0"/>
            <w:tcW w:w="1843" w:type="dxa"/>
            <w:vAlign w:val="center"/>
          </w:tcPr>
          <w:p w14:paraId="0F5843DC" w14:textId="5ED2578D" w:rsidR="001A3977" w:rsidRPr="001A3977" w:rsidRDefault="00B572CB" w:rsidP="001A3977">
            <w:pPr>
              <w:spacing w:before="120" w:after="120" w:line="276" w:lineRule="auto"/>
              <w:rPr>
                <w:rFonts w:asciiTheme="minorHAnsi" w:hAnsiTheme="minorHAnsi" w:cstheme="minorHAnsi"/>
                <w:sz w:val="22"/>
                <w:szCs w:val="22"/>
              </w:rPr>
            </w:pPr>
            <w:r w:rsidRPr="00B572CB">
              <w:rPr>
                <w:rFonts w:asciiTheme="minorHAnsi" w:hAnsiTheme="minorHAnsi" w:cstheme="minorHAnsi"/>
                <w:b/>
                <w:bCs/>
                <w:sz w:val="22"/>
                <w:szCs w:val="22"/>
              </w:rPr>
              <w:t>Kujawsko-Pomorska Federacja Organizacji Pozarządowych</w:t>
            </w:r>
          </w:p>
        </w:tc>
        <w:tc>
          <w:tcPr>
            <w:cnfStyle w:val="000010000000" w:firstRow="0" w:lastRow="0" w:firstColumn="0" w:lastColumn="0" w:oddVBand="1" w:evenVBand="0" w:oddHBand="0" w:evenHBand="0" w:firstRowFirstColumn="0" w:firstRowLastColumn="0" w:lastRowFirstColumn="0" w:lastRowLastColumn="0"/>
            <w:tcW w:w="2127" w:type="dxa"/>
            <w:shd w:val="clear" w:color="auto" w:fill="auto"/>
            <w:vAlign w:val="center"/>
          </w:tcPr>
          <w:p w14:paraId="482FFCDA" w14:textId="1A3EC52C" w:rsidR="001A3977" w:rsidRPr="001A3977" w:rsidRDefault="00D6304D" w:rsidP="005C5D77">
            <w:pPr>
              <w:spacing w:before="120" w:line="276" w:lineRule="auto"/>
              <w:rPr>
                <w:rFonts w:asciiTheme="minorHAnsi" w:hAnsiTheme="minorHAnsi" w:cstheme="minorHAnsi"/>
                <w:sz w:val="22"/>
                <w:szCs w:val="22"/>
              </w:rPr>
            </w:pPr>
            <w:r w:rsidRPr="00D6304D">
              <w:rPr>
                <w:rFonts w:asciiTheme="minorHAnsi" w:hAnsiTheme="minorHAnsi" w:cstheme="minorHAnsi"/>
                <w:sz w:val="22"/>
                <w:szCs w:val="22"/>
              </w:rPr>
              <w:t>„Wytyczne w zakresie kwalifikowalności kosztów”</w:t>
            </w:r>
            <w:r>
              <w:rPr>
                <w:rFonts w:asciiTheme="minorHAnsi" w:hAnsiTheme="minorHAnsi" w:cstheme="minorHAnsi"/>
                <w:sz w:val="22"/>
                <w:szCs w:val="22"/>
              </w:rPr>
              <w:t xml:space="preserve">; </w:t>
            </w:r>
            <w:r w:rsidR="001A3977" w:rsidRPr="001A3977">
              <w:rPr>
                <w:rFonts w:asciiTheme="minorHAnsi" w:hAnsiTheme="minorHAnsi" w:cstheme="minorHAnsi"/>
                <w:sz w:val="22"/>
                <w:szCs w:val="22"/>
              </w:rPr>
              <w:t>VI.3</w:t>
            </w:r>
            <w:r>
              <w:rPr>
                <w:rFonts w:asciiTheme="minorHAnsi" w:hAnsiTheme="minorHAnsi" w:cstheme="minorHAnsi"/>
                <w:sz w:val="22"/>
                <w:szCs w:val="22"/>
              </w:rPr>
              <w:t xml:space="preserve"> </w:t>
            </w:r>
            <w:r w:rsidR="001A3977" w:rsidRPr="001A3977">
              <w:rPr>
                <w:rFonts w:asciiTheme="minorHAnsi" w:hAnsiTheme="minorHAnsi" w:cstheme="minorHAnsi"/>
                <w:sz w:val="22"/>
                <w:szCs w:val="22"/>
              </w:rPr>
              <w:t>Koszty dojazdów personelu projektu</w:t>
            </w:r>
          </w:p>
        </w:tc>
        <w:tc>
          <w:tcPr>
            <w:cnfStyle w:val="000001000000" w:firstRow="0" w:lastRow="0" w:firstColumn="0" w:lastColumn="0" w:oddVBand="0" w:evenVBand="1" w:oddHBand="0" w:evenHBand="0" w:firstRowFirstColumn="0" w:firstRowLastColumn="0" w:lastRowFirstColumn="0" w:lastRowLastColumn="0"/>
            <w:tcW w:w="3874" w:type="dxa"/>
            <w:shd w:val="clear" w:color="auto" w:fill="auto"/>
            <w:vAlign w:val="center"/>
          </w:tcPr>
          <w:p w14:paraId="77858AC0" w14:textId="5A9606BB" w:rsidR="001A3977" w:rsidRPr="001A3977" w:rsidRDefault="00D6304D" w:rsidP="00D6304D">
            <w:pPr>
              <w:spacing w:before="120" w:after="120" w:line="276" w:lineRule="auto"/>
              <w:rPr>
                <w:rFonts w:asciiTheme="minorHAnsi" w:hAnsiTheme="minorHAnsi" w:cstheme="minorHAnsi"/>
                <w:sz w:val="22"/>
                <w:szCs w:val="22"/>
              </w:rPr>
            </w:pPr>
            <w:r>
              <w:rPr>
                <w:rFonts w:asciiTheme="minorHAnsi" w:hAnsiTheme="minorHAnsi" w:cstheme="minorHAnsi"/>
                <w:sz w:val="22"/>
                <w:szCs w:val="22"/>
              </w:rPr>
              <w:t>„</w:t>
            </w:r>
            <w:r w:rsidRPr="001A3977">
              <w:rPr>
                <w:rFonts w:asciiTheme="minorHAnsi" w:hAnsiTheme="minorHAnsi" w:cstheme="minorHAnsi"/>
                <w:sz w:val="22"/>
                <w:szCs w:val="22"/>
              </w:rPr>
              <w:t>Zasady rozliczania podróży w</w:t>
            </w:r>
            <w:r w:rsidR="00A03A81">
              <w:rPr>
                <w:rFonts w:asciiTheme="minorHAnsi" w:hAnsiTheme="minorHAnsi" w:cstheme="minorHAnsi"/>
                <w:sz w:val="22"/>
                <w:szCs w:val="22"/>
              </w:rPr>
              <w:t> </w:t>
            </w:r>
            <w:r w:rsidRPr="001A3977">
              <w:rPr>
                <w:rFonts w:asciiTheme="minorHAnsi" w:hAnsiTheme="minorHAnsi" w:cstheme="minorHAnsi"/>
                <w:sz w:val="22"/>
                <w:szCs w:val="22"/>
              </w:rPr>
              <w:t>celach służbowych stosujemy analogicznie w</w:t>
            </w:r>
            <w:r w:rsidR="00D66F39">
              <w:rPr>
                <w:rFonts w:asciiTheme="minorHAnsi" w:hAnsiTheme="minorHAnsi" w:cstheme="minorHAnsi"/>
                <w:sz w:val="22"/>
                <w:szCs w:val="22"/>
              </w:rPr>
              <w:t> </w:t>
            </w:r>
            <w:r w:rsidRPr="001A3977">
              <w:rPr>
                <w:rFonts w:asciiTheme="minorHAnsi" w:hAnsiTheme="minorHAnsi" w:cstheme="minorHAnsi"/>
                <w:sz w:val="22"/>
                <w:szCs w:val="22"/>
              </w:rPr>
              <w:t>odniesieniu do osób zatrudnionych na podstawie umowy cywilnoprawnej, o ile Twoja organizacja uwzględni tego rodzaju koszt w</w:t>
            </w:r>
            <w:r>
              <w:rPr>
                <w:rFonts w:asciiTheme="minorHAnsi" w:hAnsiTheme="minorHAnsi" w:cstheme="minorHAnsi"/>
                <w:sz w:val="22"/>
                <w:szCs w:val="22"/>
              </w:rPr>
              <w:t> </w:t>
            </w:r>
            <w:r w:rsidRPr="001A3977">
              <w:rPr>
                <w:rFonts w:asciiTheme="minorHAnsi" w:hAnsiTheme="minorHAnsi" w:cstheme="minorHAnsi"/>
                <w:sz w:val="22"/>
                <w:szCs w:val="22"/>
              </w:rPr>
              <w:t>umowie cywilnoprawnej zawartej z</w:t>
            </w:r>
            <w:r w:rsidR="00386904">
              <w:rPr>
                <w:rFonts w:asciiTheme="minorHAnsi" w:hAnsiTheme="minorHAnsi" w:cstheme="minorHAnsi"/>
                <w:sz w:val="22"/>
                <w:szCs w:val="22"/>
              </w:rPr>
              <w:t> </w:t>
            </w:r>
            <w:r w:rsidRPr="001A3977">
              <w:rPr>
                <w:rFonts w:asciiTheme="minorHAnsi" w:hAnsiTheme="minorHAnsi" w:cstheme="minorHAnsi"/>
                <w:sz w:val="22"/>
                <w:szCs w:val="22"/>
              </w:rPr>
              <w:t>pracownikiem</w:t>
            </w:r>
            <w:r>
              <w:rPr>
                <w:rFonts w:asciiTheme="minorHAnsi" w:hAnsiTheme="minorHAnsi" w:cstheme="minorHAnsi"/>
                <w:sz w:val="22"/>
                <w:szCs w:val="22"/>
              </w:rPr>
              <w:t>”.</w:t>
            </w:r>
          </w:p>
          <w:p w14:paraId="74041E4B" w14:textId="751EDF5F" w:rsidR="001A3977" w:rsidRPr="001A3977" w:rsidRDefault="001A3977" w:rsidP="001A3977">
            <w:pPr>
              <w:spacing w:before="120" w:after="120" w:line="276" w:lineRule="auto"/>
              <w:rPr>
                <w:rFonts w:asciiTheme="minorHAnsi" w:hAnsiTheme="minorHAnsi" w:cstheme="minorHAnsi"/>
                <w:sz w:val="22"/>
                <w:szCs w:val="22"/>
              </w:rPr>
            </w:pPr>
            <w:r w:rsidRPr="001A3977">
              <w:rPr>
                <w:rFonts w:asciiTheme="minorHAnsi" w:hAnsiTheme="minorHAnsi" w:cstheme="minorHAnsi"/>
                <w:sz w:val="22"/>
                <w:szCs w:val="22"/>
              </w:rPr>
              <w:t>Postulujemy pozostawienie zapisów w</w:t>
            </w:r>
            <w:r w:rsidR="00D6304D">
              <w:rPr>
                <w:rFonts w:asciiTheme="minorHAnsi" w:hAnsiTheme="minorHAnsi" w:cstheme="minorHAnsi"/>
                <w:sz w:val="22"/>
                <w:szCs w:val="22"/>
              </w:rPr>
              <w:t> </w:t>
            </w:r>
            <w:r w:rsidRPr="001A3977">
              <w:rPr>
                <w:rFonts w:asciiTheme="minorHAnsi" w:hAnsiTheme="minorHAnsi" w:cstheme="minorHAnsi"/>
                <w:sz w:val="22"/>
                <w:szCs w:val="22"/>
              </w:rPr>
              <w:t>Wytycznych w aktualnym brzmieniu, a</w:t>
            </w:r>
            <w:r w:rsidR="00D6304D">
              <w:rPr>
                <w:rFonts w:asciiTheme="minorHAnsi" w:hAnsiTheme="minorHAnsi" w:cstheme="minorHAnsi"/>
                <w:sz w:val="22"/>
                <w:szCs w:val="22"/>
              </w:rPr>
              <w:t> </w:t>
            </w:r>
            <w:r w:rsidRPr="001A3977">
              <w:rPr>
                <w:rFonts w:asciiTheme="minorHAnsi" w:hAnsiTheme="minorHAnsi" w:cstheme="minorHAnsi"/>
                <w:sz w:val="22"/>
                <w:szCs w:val="22"/>
              </w:rPr>
              <w:t>jednocześnie ujednolicenie zasad poprzez korektę wyjaśnienia / interpretacji zawartej w</w:t>
            </w:r>
            <w:r w:rsidR="00D6304D">
              <w:rPr>
                <w:rFonts w:asciiTheme="minorHAnsi" w:hAnsiTheme="minorHAnsi" w:cstheme="minorHAnsi"/>
                <w:sz w:val="22"/>
                <w:szCs w:val="22"/>
              </w:rPr>
              <w:t> </w:t>
            </w:r>
            <w:r w:rsidRPr="001A3977">
              <w:rPr>
                <w:rFonts w:asciiTheme="minorHAnsi" w:hAnsiTheme="minorHAnsi" w:cstheme="minorHAnsi"/>
                <w:sz w:val="22"/>
                <w:szCs w:val="22"/>
              </w:rPr>
              <w:t>odpowiedzi na pytania.</w:t>
            </w:r>
          </w:p>
        </w:tc>
        <w:tc>
          <w:tcPr>
            <w:cnfStyle w:val="000010000000" w:firstRow="0" w:lastRow="0" w:firstColumn="0" w:lastColumn="0" w:oddVBand="1" w:evenVBand="0" w:oddHBand="0" w:evenHBand="0" w:firstRowFirstColumn="0" w:firstRowLastColumn="0" w:lastRowFirstColumn="0" w:lastRowLastColumn="0"/>
            <w:tcW w:w="3874" w:type="dxa"/>
            <w:shd w:val="clear" w:color="auto" w:fill="auto"/>
            <w:vAlign w:val="center"/>
          </w:tcPr>
          <w:p w14:paraId="6761950C" w14:textId="0CB516F7" w:rsidR="001A3977" w:rsidRPr="001A3977" w:rsidRDefault="00BE4B0A" w:rsidP="001A3977">
            <w:pPr>
              <w:spacing w:before="120" w:line="276" w:lineRule="auto"/>
              <w:rPr>
                <w:rFonts w:asciiTheme="minorHAnsi" w:hAnsiTheme="minorHAnsi" w:cstheme="minorHAnsi"/>
                <w:sz w:val="22"/>
                <w:szCs w:val="22"/>
              </w:rPr>
            </w:pPr>
            <w:hyperlink r:id="rId8" w:history="1">
              <w:r w:rsidR="005C5D77" w:rsidRPr="0037496D">
                <w:rPr>
                  <w:rStyle w:val="Hipercze"/>
                  <w:rFonts w:asciiTheme="minorHAnsi" w:hAnsiTheme="minorHAnsi" w:cstheme="minorHAnsi"/>
                  <w:sz w:val="22"/>
                  <w:szCs w:val="22"/>
                </w:rPr>
                <w:t>https://poradnikprzedsiebiorcy.pl/-podroz-sluzbowa-zleceniobiorcy</w:t>
              </w:r>
            </w:hyperlink>
            <w:r w:rsidR="005C5D77">
              <w:rPr>
                <w:rFonts w:asciiTheme="minorHAnsi" w:hAnsiTheme="minorHAnsi" w:cstheme="minorHAnsi"/>
                <w:sz w:val="22"/>
                <w:szCs w:val="22"/>
              </w:rPr>
              <w:t xml:space="preserve"> </w:t>
            </w:r>
          </w:p>
          <w:p w14:paraId="5D0B210D" w14:textId="689AFBBD" w:rsidR="001A3977" w:rsidRPr="001A3977" w:rsidRDefault="001A3977" w:rsidP="001A3977">
            <w:pPr>
              <w:spacing w:before="120" w:after="120" w:line="276" w:lineRule="auto"/>
              <w:rPr>
                <w:rFonts w:asciiTheme="minorHAnsi" w:hAnsiTheme="minorHAnsi" w:cstheme="minorHAnsi"/>
                <w:sz w:val="22"/>
                <w:szCs w:val="22"/>
              </w:rPr>
            </w:pPr>
            <w:r w:rsidRPr="001A3977">
              <w:rPr>
                <w:rFonts w:asciiTheme="minorHAnsi" w:hAnsiTheme="minorHAnsi" w:cstheme="minorHAnsi"/>
                <w:sz w:val="22"/>
                <w:szCs w:val="22"/>
              </w:rPr>
              <w:t>Ustawa o podatku dochodowym od osób fizycznych w art. 21 ust.</w:t>
            </w:r>
            <w:r w:rsidR="00A03A81">
              <w:rPr>
                <w:rFonts w:asciiTheme="minorHAnsi" w:hAnsiTheme="minorHAnsi" w:cstheme="minorHAnsi"/>
                <w:sz w:val="22"/>
                <w:szCs w:val="22"/>
              </w:rPr>
              <w:t> </w:t>
            </w:r>
            <w:r w:rsidRPr="001A3977">
              <w:rPr>
                <w:rFonts w:asciiTheme="minorHAnsi" w:hAnsiTheme="minorHAnsi" w:cstheme="minorHAnsi"/>
                <w:sz w:val="22"/>
                <w:szCs w:val="22"/>
              </w:rPr>
              <w:t xml:space="preserve">1 pkt. 16 lit. b) zwalnia z podatku dochodowego także należności za czas podróży osoby niebędącej pracownikiem w rozumieniu kodeksu pracy. Oznacza to, że prawodawca dopuszcza możliwość rozliczania podróży przez zleceniobiorców bez konieczności otrzymywania przez nich delegacji na podróż służbową. Natomiast dokument </w:t>
            </w:r>
            <w:r w:rsidRPr="001A3977">
              <w:rPr>
                <w:rFonts w:asciiTheme="minorHAnsi" w:hAnsiTheme="minorHAnsi" w:cstheme="minorHAnsi"/>
                <w:sz w:val="22"/>
                <w:szCs w:val="22"/>
              </w:rPr>
              <w:lastRenderedPageBreak/>
              <w:t>„Odpowiedzi na pytania organizacji pozarządowych zgłoszone podczas naboru wniosków w ramach konkursów o zlecenie realizacji zadań ogłoszonych przez PFRON na podstawie art.</w:t>
            </w:r>
            <w:r w:rsidR="00D6304D">
              <w:rPr>
                <w:rFonts w:asciiTheme="minorHAnsi" w:hAnsiTheme="minorHAnsi" w:cstheme="minorHAnsi"/>
                <w:sz w:val="22"/>
                <w:szCs w:val="22"/>
              </w:rPr>
              <w:t> </w:t>
            </w:r>
            <w:r w:rsidRPr="001A3977">
              <w:rPr>
                <w:rFonts w:asciiTheme="minorHAnsi" w:hAnsiTheme="minorHAnsi" w:cstheme="minorHAnsi"/>
                <w:sz w:val="22"/>
                <w:szCs w:val="22"/>
              </w:rPr>
              <w:t>36 ustawy o rehabilitacji”, rozdział VII pyt.</w:t>
            </w:r>
            <w:r w:rsidR="00A03A81">
              <w:rPr>
                <w:rFonts w:asciiTheme="minorHAnsi" w:hAnsiTheme="minorHAnsi" w:cstheme="minorHAnsi"/>
                <w:sz w:val="22"/>
                <w:szCs w:val="22"/>
              </w:rPr>
              <w:t> </w:t>
            </w:r>
            <w:r w:rsidRPr="001A3977">
              <w:rPr>
                <w:rFonts w:asciiTheme="minorHAnsi" w:hAnsiTheme="minorHAnsi" w:cstheme="minorHAnsi"/>
                <w:sz w:val="22"/>
                <w:szCs w:val="22"/>
              </w:rPr>
              <w:t>11, nakazuje rozliczać koszty przejazdów wyłącznie w ramach stawki za godzinę pracy. Jest to niepotrzebne zawężenie możliwości ustawowej oraz zapisu z wytycznych kwalifikowalności, który mówi tylko o tym, że można zawrzeć taki zwrot w umowie cywilnoprawnej, a nie że musi to być w</w:t>
            </w:r>
            <w:r w:rsidR="00B572CB">
              <w:rPr>
                <w:rFonts w:asciiTheme="minorHAnsi" w:hAnsiTheme="minorHAnsi" w:cstheme="minorHAnsi"/>
                <w:sz w:val="22"/>
                <w:szCs w:val="22"/>
              </w:rPr>
              <w:t> </w:t>
            </w:r>
            <w:r w:rsidRPr="001A3977">
              <w:rPr>
                <w:rFonts w:asciiTheme="minorHAnsi" w:hAnsiTheme="minorHAnsi" w:cstheme="minorHAnsi"/>
                <w:sz w:val="22"/>
                <w:szCs w:val="22"/>
              </w:rPr>
              <w:t>ramach stawki.</w:t>
            </w:r>
          </w:p>
        </w:tc>
        <w:tc>
          <w:tcPr>
            <w:cnfStyle w:val="000001000000" w:firstRow="0" w:lastRow="0" w:firstColumn="0" w:lastColumn="0" w:oddVBand="0" w:evenVBand="1" w:oddHBand="0" w:evenHBand="0" w:firstRowFirstColumn="0" w:firstRowLastColumn="0" w:lastRowFirstColumn="0" w:lastRowLastColumn="0"/>
            <w:tcW w:w="3875" w:type="dxa"/>
            <w:vAlign w:val="center"/>
          </w:tcPr>
          <w:p w14:paraId="0EFFC8AA" w14:textId="72207B01" w:rsidR="00D66F39" w:rsidRPr="00A63963" w:rsidRDefault="00D66F39" w:rsidP="00D66F39">
            <w:pPr>
              <w:spacing w:before="120" w:after="120" w:line="276" w:lineRule="auto"/>
              <w:rPr>
                <w:rFonts w:asciiTheme="minorHAnsi" w:hAnsiTheme="minorHAnsi" w:cstheme="minorHAnsi"/>
                <w:b/>
                <w:bCs/>
                <w:sz w:val="22"/>
                <w:szCs w:val="22"/>
              </w:rPr>
            </w:pPr>
            <w:r w:rsidRPr="00D66F39">
              <w:rPr>
                <w:rFonts w:asciiTheme="minorHAnsi" w:hAnsiTheme="minorHAnsi" w:cstheme="minorHAnsi"/>
                <w:b/>
                <w:bCs/>
                <w:sz w:val="22"/>
                <w:szCs w:val="22"/>
              </w:rPr>
              <w:lastRenderedPageBreak/>
              <w:t>Uwaga uwzględniona.</w:t>
            </w:r>
          </w:p>
        </w:tc>
      </w:tr>
      <w:tr w:rsidR="00B572CB" w:rsidRPr="00B572CB" w14:paraId="23878173" w14:textId="77777777" w:rsidTr="00A03A81">
        <w:tc>
          <w:tcPr>
            <w:cnfStyle w:val="000010000000" w:firstRow="0" w:lastRow="0" w:firstColumn="0" w:lastColumn="0" w:oddVBand="1" w:evenVBand="0" w:oddHBand="0" w:evenHBand="0" w:firstRowFirstColumn="0" w:firstRowLastColumn="0" w:lastRowFirstColumn="0" w:lastRowLastColumn="0"/>
            <w:tcW w:w="567" w:type="dxa"/>
            <w:tcBorders>
              <w:left w:val="none" w:sz="0" w:space="0" w:color="auto"/>
              <w:right w:val="none" w:sz="0" w:space="0" w:color="auto"/>
            </w:tcBorders>
            <w:vAlign w:val="center"/>
          </w:tcPr>
          <w:p w14:paraId="0F8121F4" w14:textId="1498695D" w:rsidR="00B572CB" w:rsidRPr="00B572CB" w:rsidRDefault="00B572CB" w:rsidP="00B572CB">
            <w:pPr>
              <w:spacing w:before="120" w:after="120" w:line="276" w:lineRule="auto"/>
              <w:rPr>
                <w:rFonts w:asciiTheme="minorHAnsi" w:hAnsiTheme="minorHAnsi" w:cstheme="minorHAnsi"/>
                <w:sz w:val="22"/>
                <w:szCs w:val="22"/>
              </w:rPr>
            </w:pPr>
            <w:r>
              <w:rPr>
                <w:rFonts w:asciiTheme="minorHAnsi" w:hAnsiTheme="minorHAnsi" w:cstheme="minorHAnsi"/>
                <w:sz w:val="22"/>
                <w:szCs w:val="22"/>
              </w:rPr>
              <w:t>5.1</w:t>
            </w:r>
          </w:p>
        </w:tc>
        <w:tc>
          <w:tcPr>
            <w:cnfStyle w:val="000001000000" w:firstRow="0" w:lastRow="0" w:firstColumn="0" w:lastColumn="0" w:oddVBand="0" w:evenVBand="1" w:oddHBand="0" w:evenHBand="0" w:firstRowFirstColumn="0" w:firstRowLastColumn="0" w:lastRowFirstColumn="0" w:lastRowLastColumn="0"/>
            <w:tcW w:w="1843" w:type="dxa"/>
            <w:tcBorders>
              <w:left w:val="none" w:sz="0" w:space="0" w:color="auto"/>
              <w:right w:val="none" w:sz="0" w:space="0" w:color="auto"/>
            </w:tcBorders>
            <w:vAlign w:val="center"/>
          </w:tcPr>
          <w:p w14:paraId="68003B45" w14:textId="419FA2B4" w:rsidR="00B572CB" w:rsidRPr="00B572CB" w:rsidRDefault="00B572CB" w:rsidP="00B572CB">
            <w:pPr>
              <w:spacing w:before="120" w:after="120" w:line="276" w:lineRule="auto"/>
              <w:rPr>
                <w:rFonts w:asciiTheme="minorHAnsi" w:hAnsiTheme="minorHAnsi" w:cstheme="minorHAnsi"/>
                <w:sz w:val="22"/>
                <w:szCs w:val="22"/>
              </w:rPr>
            </w:pPr>
            <w:r w:rsidRPr="00B572CB">
              <w:rPr>
                <w:rFonts w:asciiTheme="minorHAnsi" w:hAnsiTheme="minorHAnsi" w:cstheme="minorHAnsi"/>
                <w:b/>
                <w:sz w:val="22"/>
                <w:szCs w:val="22"/>
              </w:rPr>
              <w:t>Stowarzyszenie OSTOJA na Rzecz Osób z</w:t>
            </w:r>
            <w:r w:rsidR="009A75FD">
              <w:rPr>
                <w:rFonts w:asciiTheme="minorHAnsi" w:hAnsiTheme="minorHAnsi" w:cstheme="minorHAnsi"/>
                <w:b/>
                <w:sz w:val="22"/>
                <w:szCs w:val="22"/>
              </w:rPr>
              <w:t> </w:t>
            </w:r>
            <w:r w:rsidRPr="00B572CB">
              <w:rPr>
                <w:rFonts w:asciiTheme="minorHAnsi" w:hAnsiTheme="minorHAnsi" w:cstheme="minorHAnsi"/>
                <w:b/>
                <w:sz w:val="22"/>
                <w:szCs w:val="22"/>
              </w:rPr>
              <w:t>Niepełnosprawnościami</w:t>
            </w:r>
          </w:p>
        </w:tc>
        <w:tc>
          <w:tcPr>
            <w:cnfStyle w:val="000010000000" w:firstRow="0" w:lastRow="0" w:firstColumn="0" w:lastColumn="0" w:oddVBand="1" w:evenVBand="0" w:oddHBand="0" w:evenHBand="0" w:firstRowFirstColumn="0" w:firstRowLastColumn="0" w:lastRowFirstColumn="0" w:lastRowLastColumn="0"/>
            <w:tcW w:w="2127" w:type="dxa"/>
            <w:tcBorders>
              <w:left w:val="none" w:sz="0" w:space="0" w:color="auto"/>
              <w:right w:val="none" w:sz="0" w:space="0" w:color="auto"/>
            </w:tcBorders>
            <w:vAlign w:val="center"/>
          </w:tcPr>
          <w:p w14:paraId="3DD183B2" w14:textId="0617C8F3" w:rsidR="00B572CB" w:rsidRPr="00B572CB" w:rsidRDefault="00B572CB" w:rsidP="00B572CB">
            <w:pPr>
              <w:spacing w:before="120" w:line="276" w:lineRule="auto"/>
              <w:rPr>
                <w:rFonts w:asciiTheme="minorHAnsi" w:hAnsiTheme="minorHAnsi" w:cstheme="minorHAnsi"/>
                <w:sz w:val="22"/>
                <w:szCs w:val="22"/>
              </w:rPr>
            </w:pPr>
            <w:r>
              <w:rPr>
                <w:rFonts w:asciiTheme="minorHAnsi" w:hAnsiTheme="minorHAnsi" w:cstheme="minorHAnsi"/>
                <w:sz w:val="22"/>
                <w:szCs w:val="22"/>
              </w:rPr>
              <w:t>„</w:t>
            </w:r>
            <w:r w:rsidRPr="00B572CB">
              <w:rPr>
                <w:rFonts w:asciiTheme="minorHAnsi" w:hAnsiTheme="minorHAnsi" w:cstheme="minorHAnsi"/>
                <w:sz w:val="22"/>
                <w:szCs w:val="22"/>
              </w:rPr>
              <w:t>Zasady wspierania realizacji zadań</w:t>
            </w:r>
            <w:r>
              <w:rPr>
                <w:rFonts w:asciiTheme="minorHAnsi" w:hAnsiTheme="minorHAnsi" w:cstheme="minorHAnsi"/>
                <w:sz w:val="22"/>
                <w:szCs w:val="22"/>
              </w:rPr>
              <w:t xml:space="preserve">” </w:t>
            </w:r>
            <w:r w:rsidRPr="00B572CB">
              <w:rPr>
                <w:rFonts w:asciiTheme="minorHAnsi" w:hAnsiTheme="minorHAnsi" w:cstheme="minorHAnsi"/>
                <w:sz w:val="22"/>
                <w:szCs w:val="22"/>
              </w:rPr>
              <w:t xml:space="preserve">Rozdział VI </w:t>
            </w:r>
            <w:r w:rsidR="005C5D77">
              <w:rPr>
                <w:rFonts w:asciiTheme="minorHAnsi" w:hAnsiTheme="minorHAnsi" w:cstheme="minorHAnsi"/>
                <w:sz w:val="22"/>
                <w:szCs w:val="22"/>
              </w:rPr>
              <w:t>–</w:t>
            </w:r>
            <w:r w:rsidRPr="00B572CB">
              <w:rPr>
                <w:rFonts w:asciiTheme="minorHAnsi" w:hAnsiTheme="minorHAnsi" w:cstheme="minorHAnsi"/>
                <w:sz w:val="22"/>
                <w:szCs w:val="22"/>
              </w:rPr>
              <w:t xml:space="preserve"> </w:t>
            </w:r>
            <w:r w:rsidR="005C5D77">
              <w:rPr>
                <w:rFonts w:asciiTheme="minorHAnsi" w:hAnsiTheme="minorHAnsi" w:cstheme="minorHAnsi"/>
                <w:sz w:val="22"/>
                <w:szCs w:val="22"/>
              </w:rPr>
              <w:t>W</w:t>
            </w:r>
            <w:r w:rsidRPr="00B572CB">
              <w:rPr>
                <w:rFonts w:asciiTheme="minorHAnsi" w:hAnsiTheme="minorHAnsi" w:cstheme="minorHAnsi"/>
                <w:sz w:val="22"/>
                <w:szCs w:val="22"/>
              </w:rPr>
              <w:t>kład własny</w:t>
            </w:r>
          </w:p>
        </w:tc>
        <w:tc>
          <w:tcPr>
            <w:cnfStyle w:val="000001000000" w:firstRow="0" w:lastRow="0" w:firstColumn="0" w:lastColumn="0" w:oddVBand="0" w:evenVBand="1" w:oddHBand="0" w:evenHBand="0" w:firstRowFirstColumn="0" w:firstRowLastColumn="0" w:lastRowFirstColumn="0" w:lastRowLastColumn="0"/>
            <w:tcW w:w="3874" w:type="dxa"/>
            <w:tcBorders>
              <w:left w:val="none" w:sz="0" w:space="0" w:color="auto"/>
              <w:right w:val="none" w:sz="0" w:space="0" w:color="auto"/>
            </w:tcBorders>
            <w:vAlign w:val="center"/>
          </w:tcPr>
          <w:p w14:paraId="7821DF00" w14:textId="5984B5B8" w:rsidR="00B572CB" w:rsidRPr="00B572CB" w:rsidRDefault="00B572CB" w:rsidP="00B572CB">
            <w:pPr>
              <w:spacing w:before="120" w:line="276" w:lineRule="auto"/>
              <w:rPr>
                <w:rFonts w:asciiTheme="minorHAnsi" w:eastAsia="Calibri" w:hAnsiTheme="minorHAnsi" w:cstheme="minorHAnsi"/>
                <w:sz w:val="22"/>
                <w:szCs w:val="22"/>
              </w:rPr>
            </w:pPr>
            <w:r w:rsidRPr="00B572CB">
              <w:rPr>
                <w:rFonts w:asciiTheme="minorHAnsi" w:hAnsiTheme="minorHAnsi" w:cstheme="minorHAnsi"/>
                <w:b/>
                <w:sz w:val="22"/>
                <w:szCs w:val="22"/>
              </w:rPr>
              <w:t>Zgłaszamy postulat o zmianę wysokości oraz sposobu finansowania wkładu własnego</w:t>
            </w:r>
            <w:r>
              <w:rPr>
                <w:rFonts w:asciiTheme="minorHAnsi" w:hAnsiTheme="minorHAnsi" w:cstheme="minorHAnsi"/>
                <w:b/>
                <w:sz w:val="22"/>
                <w:szCs w:val="22"/>
              </w:rPr>
              <w:t xml:space="preserve"> </w:t>
            </w:r>
            <w:r w:rsidRPr="00B572CB">
              <w:rPr>
                <w:rFonts w:asciiTheme="minorHAnsi" w:hAnsiTheme="minorHAnsi" w:cstheme="minorHAnsi"/>
                <w:b/>
                <w:sz w:val="22"/>
                <w:szCs w:val="22"/>
              </w:rPr>
              <w:t>w</w:t>
            </w:r>
            <w:r>
              <w:rPr>
                <w:rFonts w:asciiTheme="minorHAnsi" w:hAnsiTheme="minorHAnsi" w:cstheme="minorHAnsi"/>
                <w:b/>
                <w:sz w:val="22"/>
                <w:szCs w:val="22"/>
              </w:rPr>
              <w:t> </w:t>
            </w:r>
            <w:r w:rsidRPr="00B572CB">
              <w:rPr>
                <w:rFonts w:asciiTheme="minorHAnsi" w:hAnsiTheme="minorHAnsi" w:cstheme="minorHAnsi"/>
                <w:b/>
                <w:sz w:val="22"/>
                <w:szCs w:val="22"/>
              </w:rPr>
              <w:t>kierunku pomocy 1. „wejście osób niepełnosprawnych na rynek pracy”</w:t>
            </w:r>
          </w:p>
          <w:p w14:paraId="4674F68A" w14:textId="1D51D7BC" w:rsidR="00B572CB" w:rsidRPr="00B572CB" w:rsidRDefault="00B572CB" w:rsidP="00B572CB">
            <w:pPr>
              <w:spacing w:before="120" w:line="276" w:lineRule="auto"/>
              <w:rPr>
                <w:rFonts w:asciiTheme="minorHAnsi" w:hAnsiTheme="minorHAnsi" w:cstheme="minorHAnsi"/>
                <w:sz w:val="22"/>
                <w:szCs w:val="22"/>
              </w:rPr>
            </w:pPr>
            <w:r w:rsidRPr="00B572CB">
              <w:rPr>
                <w:rFonts w:asciiTheme="minorHAnsi" w:eastAsia="Calibri" w:hAnsiTheme="minorHAnsi" w:cstheme="minorHAnsi"/>
                <w:sz w:val="22"/>
                <w:szCs w:val="22"/>
              </w:rPr>
              <w:t xml:space="preserve">Postulujemy obniżenie poziomu wkładu własnego w kierunku pomocy 1 </w:t>
            </w:r>
            <w:r w:rsidRPr="00B572CB">
              <w:rPr>
                <w:rFonts w:asciiTheme="minorHAnsi" w:hAnsiTheme="minorHAnsi" w:cstheme="minorHAnsi"/>
                <w:sz w:val="22"/>
                <w:szCs w:val="22"/>
              </w:rPr>
              <w:t xml:space="preserve">„wejście osób niepełnosprawnych na rynek pracy” </w:t>
            </w:r>
            <w:r w:rsidRPr="00B572CB">
              <w:rPr>
                <w:rFonts w:asciiTheme="minorHAnsi" w:eastAsia="Calibri" w:hAnsiTheme="minorHAnsi" w:cstheme="minorHAnsi"/>
                <w:sz w:val="22"/>
                <w:szCs w:val="22"/>
              </w:rPr>
              <w:t>do poziomu zakładanego w</w:t>
            </w:r>
            <w:r w:rsidR="00A03A81">
              <w:rPr>
                <w:rFonts w:asciiTheme="minorHAnsi" w:eastAsia="Calibri" w:hAnsiTheme="minorHAnsi" w:cstheme="minorHAnsi"/>
                <w:sz w:val="22"/>
                <w:szCs w:val="22"/>
              </w:rPr>
              <w:t> </w:t>
            </w:r>
            <w:r w:rsidRPr="00B572CB">
              <w:rPr>
                <w:rFonts w:asciiTheme="minorHAnsi" w:eastAsia="Calibri" w:hAnsiTheme="minorHAnsi" w:cstheme="minorHAnsi"/>
                <w:sz w:val="22"/>
                <w:szCs w:val="22"/>
              </w:rPr>
              <w:t xml:space="preserve">kierunku pomocy 2 „zwiększenie </w:t>
            </w:r>
            <w:r w:rsidRPr="00B572CB">
              <w:rPr>
                <w:rFonts w:asciiTheme="minorHAnsi" w:eastAsia="Calibri" w:hAnsiTheme="minorHAnsi" w:cstheme="minorHAnsi"/>
                <w:sz w:val="22"/>
                <w:szCs w:val="22"/>
              </w:rPr>
              <w:lastRenderedPageBreak/>
              <w:t>samodzielności osób niepełnosprawnych” oraz  zmianę sposoby finansowania tego wkładu na możliwość pokrycia całości w</w:t>
            </w:r>
            <w:r w:rsidR="00A03A81">
              <w:rPr>
                <w:rFonts w:asciiTheme="minorHAnsi" w:eastAsia="Calibri" w:hAnsiTheme="minorHAnsi" w:cstheme="minorHAnsi"/>
                <w:sz w:val="22"/>
                <w:szCs w:val="22"/>
              </w:rPr>
              <w:t> </w:t>
            </w:r>
            <w:r w:rsidRPr="00B572CB">
              <w:rPr>
                <w:rFonts w:asciiTheme="minorHAnsi" w:eastAsia="Calibri" w:hAnsiTheme="minorHAnsi" w:cstheme="minorHAnsi"/>
                <w:sz w:val="22"/>
                <w:szCs w:val="22"/>
              </w:rPr>
              <w:t>formie wkładu osobowego i/lub rzeczowego.</w:t>
            </w:r>
          </w:p>
          <w:p w14:paraId="1022E992" w14:textId="6F4FED16" w:rsidR="00B572CB" w:rsidRPr="00B572CB" w:rsidRDefault="00B572CB" w:rsidP="00B572CB">
            <w:pPr>
              <w:spacing w:before="120" w:line="276" w:lineRule="auto"/>
              <w:rPr>
                <w:rFonts w:asciiTheme="minorHAnsi" w:hAnsiTheme="minorHAnsi" w:cstheme="minorHAnsi"/>
                <w:sz w:val="22"/>
                <w:szCs w:val="22"/>
              </w:rPr>
            </w:pPr>
            <w:r w:rsidRPr="00B572CB">
              <w:rPr>
                <w:rFonts w:asciiTheme="minorHAnsi" w:hAnsiTheme="minorHAnsi" w:cstheme="minorHAnsi"/>
                <w:b/>
                <w:sz w:val="22"/>
                <w:szCs w:val="22"/>
              </w:rPr>
              <w:t>Proponujemy, aby rozważyć zastosowanie zapisów dotyczących formy wkładu własnego podobnie jak to było w 2 kierunku pomocy w</w:t>
            </w:r>
            <w:r>
              <w:rPr>
                <w:rFonts w:asciiTheme="minorHAnsi" w:hAnsiTheme="minorHAnsi" w:cstheme="minorHAnsi"/>
                <w:b/>
                <w:sz w:val="22"/>
                <w:szCs w:val="22"/>
              </w:rPr>
              <w:t> </w:t>
            </w:r>
            <w:r w:rsidRPr="00B572CB">
              <w:rPr>
                <w:rFonts w:asciiTheme="minorHAnsi" w:hAnsiTheme="minorHAnsi" w:cstheme="minorHAnsi"/>
                <w:b/>
                <w:sz w:val="22"/>
                <w:szCs w:val="22"/>
              </w:rPr>
              <w:t>konkursie 1/2021 (Sięgamy po sukces).</w:t>
            </w:r>
          </w:p>
          <w:p w14:paraId="26674CEC" w14:textId="1EF57501" w:rsidR="00B572CB" w:rsidRPr="00B572CB" w:rsidRDefault="00B572CB" w:rsidP="00B572CB">
            <w:pPr>
              <w:spacing w:before="120" w:line="276" w:lineRule="auto"/>
              <w:rPr>
                <w:rFonts w:asciiTheme="minorHAnsi" w:hAnsiTheme="minorHAnsi" w:cstheme="minorHAnsi"/>
                <w:sz w:val="22"/>
                <w:szCs w:val="22"/>
              </w:rPr>
            </w:pPr>
            <w:r w:rsidRPr="00B572CB">
              <w:rPr>
                <w:rFonts w:asciiTheme="minorHAnsi" w:hAnsiTheme="minorHAnsi" w:cstheme="minorHAnsi"/>
                <w:sz w:val="22"/>
                <w:szCs w:val="22"/>
              </w:rPr>
              <w:t>Całość wkładu własnego mogła być w</w:t>
            </w:r>
            <w:r w:rsidR="00CE14A4">
              <w:rPr>
                <w:rFonts w:asciiTheme="minorHAnsi" w:hAnsiTheme="minorHAnsi" w:cstheme="minorHAnsi"/>
                <w:sz w:val="22"/>
                <w:szCs w:val="22"/>
              </w:rPr>
              <w:t> </w:t>
            </w:r>
            <w:r w:rsidRPr="00B572CB">
              <w:rPr>
                <w:rFonts w:asciiTheme="minorHAnsi" w:hAnsiTheme="minorHAnsi" w:cstheme="minorHAnsi"/>
                <w:sz w:val="22"/>
                <w:szCs w:val="22"/>
              </w:rPr>
              <w:t>tym konkursie wniesiona w różnych formach (do wyboru przez Wnioskodawcę), tj. w formie:</w:t>
            </w:r>
          </w:p>
          <w:p w14:paraId="63FECD21" w14:textId="55CFD672" w:rsidR="00B572CB" w:rsidRPr="00B572CB" w:rsidRDefault="00B572CB" w:rsidP="00B572CB">
            <w:pPr>
              <w:pStyle w:val="Akapitzlist"/>
              <w:numPr>
                <w:ilvl w:val="0"/>
                <w:numId w:val="25"/>
              </w:numPr>
              <w:spacing w:before="120" w:after="120" w:line="276" w:lineRule="auto"/>
              <w:rPr>
                <w:rFonts w:asciiTheme="minorHAnsi" w:hAnsiTheme="minorHAnsi" w:cstheme="minorHAnsi"/>
                <w:sz w:val="22"/>
                <w:szCs w:val="22"/>
              </w:rPr>
            </w:pPr>
            <w:r w:rsidRPr="00B572CB">
              <w:rPr>
                <w:rFonts w:asciiTheme="minorHAnsi" w:hAnsiTheme="minorHAnsi" w:cstheme="minorHAnsi"/>
                <w:sz w:val="22"/>
                <w:szCs w:val="22"/>
              </w:rPr>
              <w:t>wkładu finansowego ze źródeł niepublicznych (tj. niepochodzącego z</w:t>
            </w:r>
            <w:r w:rsidR="005C5D77">
              <w:rPr>
                <w:rFonts w:asciiTheme="minorHAnsi" w:hAnsiTheme="minorHAnsi" w:cstheme="minorHAnsi"/>
                <w:sz w:val="22"/>
                <w:szCs w:val="22"/>
              </w:rPr>
              <w:t> </w:t>
            </w:r>
            <w:r w:rsidRPr="00B572CB">
              <w:rPr>
                <w:rFonts w:asciiTheme="minorHAnsi" w:hAnsiTheme="minorHAnsi" w:cstheme="minorHAnsi"/>
                <w:sz w:val="22"/>
                <w:szCs w:val="22"/>
              </w:rPr>
              <w:t>sektora finansów publicznych) lub</w:t>
            </w:r>
          </w:p>
          <w:p w14:paraId="41104B32" w14:textId="77777777" w:rsidR="00B572CB" w:rsidRPr="00B572CB" w:rsidRDefault="00B572CB" w:rsidP="00B572CB">
            <w:pPr>
              <w:pStyle w:val="Akapitzlist"/>
              <w:numPr>
                <w:ilvl w:val="0"/>
                <w:numId w:val="25"/>
              </w:numPr>
              <w:spacing w:before="120" w:after="120" w:line="276" w:lineRule="auto"/>
              <w:rPr>
                <w:rFonts w:asciiTheme="minorHAnsi" w:hAnsiTheme="minorHAnsi" w:cstheme="minorHAnsi"/>
                <w:sz w:val="22"/>
                <w:szCs w:val="22"/>
              </w:rPr>
            </w:pPr>
            <w:r w:rsidRPr="00B572CB">
              <w:rPr>
                <w:rFonts w:asciiTheme="minorHAnsi" w:hAnsiTheme="minorHAnsi" w:cstheme="minorHAnsi"/>
                <w:sz w:val="22"/>
                <w:szCs w:val="22"/>
              </w:rPr>
              <w:t>wkładu finansowego ze źródeł publicznych (innych niż PFRON), lub</w:t>
            </w:r>
          </w:p>
          <w:p w14:paraId="29219FB2" w14:textId="61E9596D" w:rsidR="00B572CB" w:rsidRPr="00B572CB" w:rsidRDefault="00B572CB" w:rsidP="00B572CB">
            <w:pPr>
              <w:pStyle w:val="Akapitzlist"/>
              <w:numPr>
                <w:ilvl w:val="0"/>
                <w:numId w:val="25"/>
              </w:numPr>
              <w:spacing w:before="120" w:after="120" w:line="276" w:lineRule="auto"/>
              <w:rPr>
                <w:rFonts w:asciiTheme="minorHAnsi" w:hAnsiTheme="minorHAnsi" w:cstheme="minorHAnsi"/>
                <w:sz w:val="22"/>
                <w:szCs w:val="22"/>
              </w:rPr>
            </w:pPr>
            <w:r w:rsidRPr="00B572CB">
              <w:rPr>
                <w:rFonts w:asciiTheme="minorHAnsi" w:hAnsiTheme="minorHAnsi" w:cstheme="minorHAnsi"/>
                <w:sz w:val="22"/>
                <w:szCs w:val="22"/>
              </w:rPr>
              <w:t>wkładu niefinansowego osobowego (świadczenie wolontariusza).</w:t>
            </w:r>
          </w:p>
          <w:p w14:paraId="6BEEB7A8" w14:textId="4C61E05E" w:rsidR="00B572CB" w:rsidRPr="00B572CB" w:rsidRDefault="00B572CB" w:rsidP="00B572CB">
            <w:pPr>
              <w:spacing w:before="120" w:line="276" w:lineRule="auto"/>
              <w:rPr>
                <w:rFonts w:asciiTheme="minorHAnsi" w:hAnsiTheme="minorHAnsi" w:cstheme="minorHAnsi"/>
                <w:sz w:val="22"/>
                <w:szCs w:val="22"/>
              </w:rPr>
            </w:pPr>
            <w:r w:rsidRPr="00B572CB">
              <w:rPr>
                <w:rFonts w:asciiTheme="minorHAnsi" w:hAnsiTheme="minorHAnsi" w:cstheme="minorHAnsi"/>
                <w:sz w:val="22"/>
                <w:szCs w:val="22"/>
              </w:rPr>
              <w:t xml:space="preserve">Należy jeszcze rozważyć dodanie do powyższych  form wkład rzeczowy w </w:t>
            </w:r>
            <w:r w:rsidRPr="00B572CB">
              <w:rPr>
                <w:rFonts w:asciiTheme="minorHAnsi" w:hAnsiTheme="minorHAnsi" w:cstheme="minorHAnsi"/>
                <w:sz w:val="22"/>
                <w:szCs w:val="22"/>
              </w:rPr>
              <w:lastRenderedPageBreak/>
              <w:t>postaci wartości nieodpłatnego udostępnienia pomieszczenia na okres realizacji zadania, w części z nim związanej.</w:t>
            </w:r>
          </w:p>
        </w:tc>
        <w:tc>
          <w:tcPr>
            <w:cnfStyle w:val="000010000000" w:firstRow="0" w:lastRow="0" w:firstColumn="0" w:lastColumn="0" w:oddVBand="1" w:evenVBand="0" w:oddHBand="0" w:evenHBand="0" w:firstRowFirstColumn="0" w:firstRowLastColumn="0" w:lastRowFirstColumn="0" w:lastRowLastColumn="0"/>
            <w:tcW w:w="3874" w:type="dxa"/>
            <w:tcBorders>
              <w:left w:val="none" w:sz="0" w:space="0" w:color="auto"/>
              <w:right w:val="none" w:sz="0" w:space="0" w:color="auto"/>
            </w:tcBorders>
            <w:vAlign w:val="center"/>
          </w:tcPr>
          <w:p w14:paraId="25CF5C6E" w14:textId="28356D93" w:rsidR="00B572CB" w:rsidRPr="00B572CB" w:rsidRDefault="00B572CB" w:rsidP="00A63963">
            <w:pPr>
              <w:spacing w:before="120" w:after="120" w:line="276" w:lineRule="auto"/>
              <w:rPr>
                <w:rFonts w:asciiTheme="minorHAnsi" w:hAnsiTheme="minorHAnsi" w:cstheme="minorHAnsi"/>
                <w:sz w:val="22"/>
                <w:szCs w:val="22"/>
              </w:rPr>
            </w:pPr>
            <w:r w:rsidRPr="00B572CB">
              <w:rPr>
                <w:rFonts w:asciiTheme="minorHAnsi" w:eastAsia="Calibri" w:hAnsiTheme="minorHAnsi" w:cstheme="minorHAnsi"/>
                <w:sz w:val="22"/>
                <w:szCs w:val="22"/>
              </w:rPr>
              <w:lastRenderedPageBreak/>
              <w:t>Obecne zapisy konkursowe zakładają dla kierunku pomocy 1 konieczność wniesienia wkładu własnego na poziomie 10%, gdzie co najmniej 4% musi stanowić wkład finansowy, natomiast w kierunku pomocy 2, wkład własny musi zostać wniesiony na poziomie 1 %, bez konieczności wnoszenia wkładu finansowego. Dla takiej organizacji jaką jesteśmy,</w:t>
            </w:r>
            <w:r w:rsidRPr="00B572CB">
              <w:rPr>
                <w:rFonts w:asciiTheme="minorHAnsi" w:hAnsiTheme="minorHAnsi" w:cstheme="minorHAnsi"/>
                <w:sz w:val="22"/>
                <w:szCs w:val="22"/>
              </w:rPr>
              <w:t xml:space="preserve"> </w:t>
            </w:r>
            <w:r w:rsidRPr="00B572CB">
              <w:rPr>
                <w:rFonts w:asciiTheme="minorHAnsi" w:hAnsiTheme="minorHAnsi" w:cstheme="minorHAnsi"/>
                <w:sz w:val="22"/>
                <w:szCs w:val="22"/>
              </w:rPr>
              <w:lastRenderedPageBreak/>
              <w:t>nieprowadząca działalności gospodarczej ani odpłatnej działalności pożytku publicznego, są to kwoty stanowiące poważne utrudnienie w</w:t>
            </w:r>
            <w:r w:rsidR="00386904">
              <w:rPr>
                <w:rFonts w:asciiTheme="minorHAnsi" w:hAnsiTheme="minorHAnsi" w:cstheme="minorHAnsi"/>
                <w:sz w:val="22"/>
                <w:szCs w:val="22"/>
              </w:rPr>
              <w:t> </w:t>
            </w:r>
            <w:r w:rsidRPr="00B572CB">
              <w:rPr>
                <w:rFonts w:asciiTheme="minorHAnsi" w:hAnsiTheme="minorHAnsi" w:cstheme="minorHAnsi"/>
                <w:sz w:val="22"/>
                <w:szCs w:val="22"/>
              </w:rPr>
              <w:t>kontynuowaniu wieloletnich działań w</w:t>
            </w:r>
            <w:r>
              <w:rPr>
                <w:rFonts w:asciiTheme="minorHAnsi" w:hAnsiTheme="minorHAnsi" w:cstheme="minorHAnsi"/>
                <w:sz w:val="22"/>
                <w:szCs w:val="22"/>
              </w:rPr>
              <w:t> </w:t>
            </w:r>
            <w:r w:rsidRPr="00B572CB">
              <w:rPr>
                <w:rFonts w:asciiTheme="minorHAnsi" w:hAnsiTheme="minorHAnsi" w:cstheme="minorHAnsi"/>
                <w:sz w:val="22"/>
                <w:szCs w:val="22"/>
              </w:rPr>
              <w:t>obszarze zatrudnienia wspomaganego, które realizujemy od wielu lat przy wsparciu PFRON.</w:t>
            </w:r>
            <w:r w:rsidR="00386904">
              <w:rPr>
                <w:rFonts w:asciiTheme="minorHAnsi" w:hAnsiTheme="minorHAnsi" w:cstheme="minorHAnsi"/>
                <w:sz w:val="22"/>
                <w:szCs w:val="22"/>
              </w:rPr>
              <w:t xml:space="preserve"> </w:t>
            </w:r>
            <w:r w:rsidRPr="00B572CB">
              <w:rPr>
                <w:rFonts w:asciiTheme="minorHAnsi" w:eastAsia="Calibri" w:hAnsiTheme="minorHAnsi" w:cstheme="minorHAnsi"/>
                <w:sz w:val="22"/>
                <w:szCs w:val="22"/>
              </w:rPr>
              <w:t>Aby kontynuować usługę zatrudnienia wspomaganego musimy ubiegać się o</w:t>
            </w:r>
            <w:r w:rsidR="00A03A81">
              <w:rPr>
                <w:rFonts w:asciiTheme="minorHAnsi" w:eastAsia="Calibri" w:hAnsiTheme="minorHAnsi" w:cstheme="minorHAnsi"/>
                <w:sz w:val="22"/>
                <w:szCs w:val="22"/>
              </w:rPr>
              <w:t> </w:t>
            </w:r>
            <w:r w:rsidRPr="00B572CB">
              <w:rPr>
                <w:rFonts w:asciiTheme="minorHAnsi" w:eastAsia="Calibri" w:hAnsiTheme="minorHAnsi" w:cstheme="minorHAnsi"/>
                <w:sz w:val="22"/>
                <w:szCs w:val="22"/>
              </w:rPr>
              <w:t>dodatkowe dotacje (w tym także do samorządów lokalnych), nie mając nigdy pewności, że otrzymamy pozytywne decyzje. Taki montaż środków wiąże się z dodatkową umową o dotację, czyli kolejnym „projektem” co wymaga zaangażowania dodatkowego zaangażowania osoby za to odpowiedzialnej. Ponadto należy zaznaczyć, że w ostatnich latach wręcz niemożliwe jest pozyskanie na ten cel środków ze źródeł niepublicznych (kryzys sponsoringu).</w:t>
            </w:r>
            <w:r w:rsidR="00386904">
              <w:rPr>
                <w:rFonts w:asciiTheme="minorHAnsi" w:eastAsia="Calibri" w:hAnsiTheme="minorHAnsi" w:cstheme="minorHAnsi"/>
                <w:sz w:val="22"/>
                <w:szCs w:val="22"/>
              </w:rPr>
              <w:t xml:space="preserve"> </w:t>
            </w:r>
            <w:r w:rsidRPr="00B572CB">
              <w:rPr>
                <w:rFonts w:asciiTheme="minorHAnsi" w:eastAsia="Calibri" w:hAnsiTheme="minorHAnsi" w:cstheme="minorHAnsi"/>
                <w:sz w:val="22"/>
                <w:szCs w:val="22"/>
              </w:rPr>
              <w:t xml:space="preserve">Zgromadzenie odpowiednich środków własnych finansowych jest więc dla nas ogromnym wyzwaniem. Uważamy, że </w:t>
            </w:r>
            <w:r w:rsidRPr="00B572CB">
              <w:rPr>
                <w:rFonts w:asciiTheme="minorHAnsi" w:eastAsia="Calibri" w:hAnsiTheme="minorHAnsi" w:cstheme="minorHAnsi"/>
                <w:sz w:val="22"/>
                <w:szCs w:val="22"/>
              </w:rPr>
              <w:lastRenderedPageBreak/>
              <w:t>brak jest uzasadnienia do różnicowania wymogów dotyczących wkładu finansowego w kierunku pomocy 1 i 2. Takie działanie dyskryminuje podmioty realizujące projekty skierowane na aktywizację zawodową osób z</w:t>
            </w:r>
            <w:r>
              <w:rPr>
                <w:rFonts w:asciiTheme="minorHAnsi" w:eastAsia="Calibri" w:hAnsiTheme="minorHAnsi" w:cstheme="minorHAnsi"/>
                <w:sz w:val="22"/>
                <w:szCs w:val="22"/>
              </w:rPr>
              <w:t> </w:t>
            </w:r>
            <w:r w:rsidRPr="00B572CB">
              <w:rPr>
                <w:rFonts w:asciiTheme="minorHAnsi" w:eastAsia="Calibri" w:hAnsiTheme="minorHAnsi" w:cstheme="minorHAnsi"/>
                <w:sz w:val="22"/>
                <w:szCs w:val="22"/>
              </w:rPr>
              <w:t>niepełnosprawnościami. Uważamy, że Państwowego Funduszu Rehabilitacji Osób Niepełnosprawnych jednakowo powinien wspierać osoby z</w:t>
            </w:r>
            <w:r w:rsidR="00386904">
              <w:rPr>
                <w:rFonts w:asciiTheme="minorHAnsi" w:eastAsia="Calibri" w:hAnsiTheme="minorHAnsi" w:cstheme="minorHAnsi"/>
                <w:sz w:val="22"/>
                <w:szCs w:val="22"/>
              </w:rPr>
              <w:t> </w:t>
            </w:r>
            <w:r w:rsidRPr="00B572CB">
              <w:rPr>
                <w:rFonts w:asciiTheme="minorHAnsi" w:eastAsia="Calibri" w:hAnsiTheme="minorHAnsi" w:cstheme="minorHAnsi"/>
                <w:sz w:val="22"/>
                <w:szCs w:val="22"/>
              </w:rPr>
              <w:t>niepełnosprawnościami w obszarze społecznym i zawodowym.</w:t>
            </w:r>
            <w:r w:rsidR="00386904">
              <w:rPr>
                <w:rFonts w:asciiTheme="minorHAnsi" w:eastAsia="Calibri" w:hAnsiTheme="minorHAnsi" w:cstheme="minorHAnsi"/>
                <w:sz w:val="22"/>
                <w:szCs w:val="22"/>
              </w:rPr>
              <w:t xml:space="preserve"> </w:t>
            </w:r>
            <w:r w:rsidRPr="00B572CB">
              <w:rPr>
                <w:rFonts w:asciiTheme="minorHAnsi" w:eastAsia="Calibri" w:hAnsiTheme="minorHAnsi" w:cstheme="minorHAnsi"/>
                <w:sz w:val="22"/>
                <w:szCs w:val="22"/>
              </w:rPr>
              <w:t>Należy podkreślić ponadto, że takie usługi na rynku pracy, jak zatrudnianie wspomagane, uznane na całym świecie za najbardziej efektywną formę wspierania osób z</w:t>
            </w:r>
            <w:r>
              <w:rPr>
                <w:rFonts w:asciiTheme="minorHAnsi" w:eastAsia="Calibri" w:hAnsiTheme="minorHAnsi" w:cstheme="minorHAnsi"/>
                <w:sz w:val="22"/>
                <w:szCs w:val="22"/>
              </w:rPr>
              <w:t> </w:t>
            </w:r>
            <w:r w:rsidRPr="00B572CB">
              <w:rPr>
                <w:rFonts w:asciiTheme="minorHAnsi" w:eastAsia="Calibri" w:hAnsiTheme="minorHAnsi" w:cstheme="minorHAnsi"/>
                <w:sz w:val="22"/>
                <w:szCs w:val="22"/>
              </w:rPr>
              <w:t>niepełnosprawnościami w</w:t>
            </w:r>
            <w:r>
              <w:rPr>
                <w:rFonts w:asciiTheme="minorHAnsi" w:eastAsia="Calibri" w:hAnsiTheme="minorHAnsi" w:cstheme="minorHAnsi"/>
                <w:sz w:val="22"/>
                <w:szCs w:val="22"/>
              </w:rPr>
              <w:t> </w:t>
            </w:r>
            <w:r w:rsidRPr="00B572CB">
              <w:rPr>
                <w:rFonts w:asciiTheme="minorHAnsi" w:eastAsia="Calibri" w:hAnsiTheme="minorHAnsi" w:cstheme="minorHAnsi"/>
                <w:sz w:val="22"/>
                <w:szCs w:val="22"/>
              </w:rPr>
              <w:t>podejmowaniu i utrzymaniu zatrudnienia na otwartym rynku pracy prowadzą wyłącznie organizacje pozarządowe. Tylko w projektach organizacji pozarządowych ta usługa jest dostępna.</w:t>
            </w:r>
          </w:p>
        </w:tc>
        <w:tc>
          <w:tcPr>
            <w:cnfStyle w:val="000001000000" w:firstRow="0" w:lastRow="0" w:firstColumn="0" w:lastColumn="0" w:oddVBand="0" w:evenVBand="1" w:oddHBand="0" w:evenHBand="0" w:firstRowFirstColumn="0" w:firstRowLastColumn="0" w:lastRowFirstColumn="0" w:lastRowLastColumn="0"/>
            <w:tcW w:w="3875" w:type="dxa"/>
            <w:tcBorders>
              <w:left w:val="none" w:sz="0" w:space="0" w:color="auto"/>
              <w:right w:val="none" w:sz="0" w:space="0" w:color="auto"/>
            </w:tcBorders>
            <w:vAlign w:val="center"/>
          </w:tcPr>
          <w:p w14:paraId="24AC81D0" w14:textId="77777777" w:rsidR="00EA39CA" w:rsidRPr="00EA39CA" w:rsidRDefault="00EA39CA" w:rsidP="00EA39CA">
            <w:pPr>
              <w:spacing w:before="120" w:after="120" w:line="276" w:lineRule="auto"/>
              <w:rPr>
                <w:rFonts w:asciiTheme="minorHAnsi" w:hAnsiTheme="minorHAnsi" w:cstheme="minorHAnsi"/>
                <w:b/>
                <w:bCs/>
                <w:sz w:val="22"/>
                <w:szCs w:val="22"/>
              </w:rPr>
            </w:pPr>
            <w:r w:rsidRPr="00EA39CA">
              <w:rPr>
                <w:rFonts w:asciiTheme="minorHAnsi" w:hAnsiTheme="minorHAnsi" w:cstheme="minorHAnsi"/>
                <w:b/>
                <w:bCs/>
                <w:sz w:val="22"/>
                <w:szCs w:val="22"/>
              </w:rPr>
              <w:lastRenderedPageBreak/>
              <w:t>Uwaga uwzględniona częściowo.</w:t>
            </w:r>
          </w:p>
          <w:p w14:paraId="40088FF5" w14:textId="1AC997B0" w:rsidR="00B572CB" w:rsidRPr="00B572CB" w:rsidRDefault="00EA39CA" w:rsidP="00B572CB">
            <w:pPr>
              <w:spacing w:before="120" w:after="120" w:line="276" w:lineRule="auto"/>
              <w:rPr>
                <w:rFonts w:asciiTheme="minorHAnsi" w:hAnsiTheme="minorHAnsi" w:cstheme="minorHAnsi"/>
                <w:sz w:val="22"/>
                <w:szCs w:val="22"/>
              </w:rPr>
            </w:pPr>
            <w:r w:rsidRPr="00EA39CA">
              <w:rPr>
                <w:rFonts w:asciiTheme="minorHAnsi" w:hAnsiTheme="minorHAnsi" w:cstheme="minorHAnsi"/>
                <w:sz w:val="22"/>
                <w:szCs w:val="22"/>
              </w:rPr>
              <w:t>Wysokość wymaganego wkładu własnego w</w:t>
            </w:r>
            <w:r w:rsidR="00A03A81">
              <w:rPr>
                <w:rFonts w:asciiTheme="minorHAnsi" w:hAnsiTheme="minorHAnsi" w:cstheme="minorHAnsi"/>
                <w:sz w:val="22"/>
                <w:szCs w:val="22"/>
              </w:rPr>
              <w:t> </w:t>
            </w:r>
            <w:r w:rsidRPr="00EA39CA">
              <w:rPr>
                <w:rFonts w:asciiTheme="minorHAnsi" w:hAnsiTheme="minorHAnsi" w:cstheme="minorHAnsi"/>
                <w:sz w:val="22"/>
                <w:szCs w:val="22"/>
              </w:rPr>
              <w:t xml:space="preserve">kierunku pomocy 1 zostanie obniżona z 10% do 5% kosztów kwalifikowalnych projektu – przy zachowaniu warunku, iż łączna wysokość wkładu niefinansowego (osobowego lub rzeczowego) nie może przekroczyć 60% </w:t>
            </w:r>
            <w:r w:rsidRPr="00EA39CA">
              <w:rPr>
                <w:rFonts w:asciiTheme="minorHAnsi" w:hAnsiTheme="minorHAnsi" w:cstheme="minorHAnsi"/>
                <w:sz w:val="22"/>
                <w:szCs w:val="22"/>
              </w:rPr>
              <w:lastRenderedPageBreak/>
              <w:t>wymaganego minimum wkładu własnego.</w:t>
            </w:r>
          </w:p>
        </w:tc>
      </w:tr>
      <w:tr w:rsidR="00B572CB" w:rsidRPr="00B572CB" w14:paraId="512B3996" w14:textId="77777777" w:rsidTr="00A03A8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67" w:type="dxa"/>
            <w:tcBorders>
              <w:top w:val="none" w:sz="0" w:space="0" w:color="auto"/>
              <w:left w:val="none" w:sz="0" w:space="0" w:color="auto"/>
              <w:bottom w:val="none" w:sz="0" w:space="0" w:color="auto"/>
              <w:right w:val="none" w:sz="0" w:space="0" w:color="auto"/>
            </w:tcBorders>
            <w:vAlign w:val="center"/>
          </w:tcPr>
          <w:p w14:paraId="56462FF7" w14:textId="363ED963" w:rsidR="00B572CB" w:rsidRPr="00B572CB" w:rsidRDefault="009A75FD" w:rsidP="00B572CB">
            <w:pPr>
              <w:spacing w:before="120" w:after="120" w:line="276" w:lineRule="auto"/>
              <w:rPr>
                <w:rFonts w:asciiTheme="minorHAnsi" w:hAnsiTheme="minorHAnsi" w:cstheme="minorHAnsi"/>
                <w:sz w:val="22"/>
                <w:szCs w:val="22"/>
              </w:rPr>
            </w:pPr>
            <w:r>
              <w:rPr>
                <w:rFonts w:asciiTheme="minorHAnsi" w:hAnsiTheme="minorHAnsi" w:cstheme="minorHAnsi"/>
                <w:sz w:val="22"/>
                <w:szCs w:val="22"/>
              </w:rPr>
              <w:lastRenderedPageBreak/>
              <w:t>5.2</w:t>
            </w:r>
          </w:p>
        </w:tc>
        <w:tc>
          <w:tcPr>
            <w:cnfStyle w:val="000001000000" w:firstRow="0" w:lastRow="0" w:firstColumn="0" w:lastColumn="0" w:oddVBand="0" w:evenVBand="1" w:oddHBand="0" w:evenHBand="0" w:firstRowFirstColumn="0" w:firstRowLastColumn="0" w:lastRowFirstColumn="0" w:lastRowLastColumn="0"/>
            <w:tcW w:w="1843" w:type="dxa"/>
            <w:tcBorders>
              <w:top w:val="none" w:sz="0" w:space="0" w:color="auto"/>
              <w:left w:val="none" w:sz="0" w:space="0" w:color="auto"/>
              <w:bottom w:val="none" w:sz="0" w:space="0" w:color="auto"/>
              <w:right w:val="none" w:sz="0" w:space="0" w:color="auto"/>
            </w:tcBorders>
            <w:vAlign w:val="center"/>
          </w:tcPr>
          <w:p w14:paraId="5DAAEFAB" w14:textId="71E4A57C" w:rsidR="00B572CB" w:rsidRPr="00B572CB" w:rsidRDefault="009A75FD" w:rsidP="00B572CB">
            <w:pPr>
              <w:spacing w:before="120" w:after="120" w:line="276" w:lineRule="auto"/>
              <w:rPr>
                <w:rFonts w:asciiTheme="minorHAnsi" w:hAnsiTheme="minorHAnsi" w:cstheme="minorHAnsi"/>
                <w:sz w:val="22"/>
                <w:szCs w:val="22"/>
              </w:rPr>
            </w:pPr>
            <w:r w:rsidRPr="009A75FD">
              <w:rPr>
                <w:rFonts w:asciiTheme="minorHAnsi" w:hAnsiTheme="minorHAnsi" w:cstheme="minorHAnsi"/>
                <w:b/>
                <w:sz w:val="22"/>
                <w:szCs w:val="22"/>
              </w:rPr>
              <w:t>Stowarzyszenie OSTOJA na Rzecz Osób z</w:t>
            </w:r>
            <w:r>
              <w:rPr>
                <w:rFonts w:asciiTheme="minorHAnsi" w:hAnsiTheme="minorHAnsi" w:cstheme="minorHAnsi"/>
                <w:b/>
                <w:sz w:val="22"/>
                <w:szCs w:val="22"/>
              </w:rPr>
              <w:t> </w:t>
            </w:r>
            <w:r w:rsidRPr="009A75FD">
              <w:rPr>
                <w:rFonts w:asciiTheme="minorHAnsi" w:hAnsiTheme="minorHAnsi" w:cstheme="minorHAnsi"/>
                <w:b/>
                <w:sz w:val="22"/>
                <w:szCs w:val="22"/>
              </w:rPr>
              <w:t>Niepełnosprawnościami</w:t>
            </w:r>
          </w:p>
        </w:tc>
        <w:tc>
          <w:tcPr>
            <w:cnfStyle w:val="000010000000" w:firstRow="0" w:lastRow="0" w:firstColumn="0" w:lastColumn="0" w:oddVBand="1" w:evenVBand="0" w:oddHBand="0" w:evenHBand="0" w:firstRowFirstColumn="0" w:firstRowLastColumn="0" w:lastRowFirstColumn="0" w:lastRowLastColumn="0"/>
            <w:tcW w:w="2127" w:type="dxa"/>
            <w:tcBorders>
              <w:top w:val="none" w:sz="0" w:space="0" w:color="auto"/>
              <w:left w:val="none" w:sz="0" w:space="0" w:color="auto"/>
              <w:bottom w:val="none" w:sz="0" w:space="0" w:color="auto"/>
              <w:right w:val="none" w:sz="0" w:space="0" w:color="auto"/>
            </w:tcBorders>
            <w:vAlign w:val="center"/>
          </w:tcPr>
          <w:p w14:paraId="01B96444" w14:textId="01B9E326" w:rsidR="00B572CB" w:rsidRPr="00B572CB" w:rsidRDefault="00B572CB" w:rsidP="00B572CB">
            <w:pPr>
              <w:spacing w:before="120" w:line="276" w:lineRule="auto"/>
              <w:rPr>
                <w:rFonts w:asciiTheme="minorHAnsi" w:hAnsiTheme="minorHAnsi" w:cstheme="minorHAnsi"/>
                <w:sz w:val="22"/>
                <w:szCs w:val="22"/>
              </w:rPr>
            </w:pPr>
            <w:r>
              <w:rPr>
                <w:rFonts w:asciiTheme="minorHAnsi" w:hAnsiTheme="minorHAnsi" w:cstheme="minorHAnsi"/>
                <w:sz w:val="22"/>
                <w:szCs w:val="22"/>
              </w:rPr>
              <w:t>„</w:t>
            </w:r>
            <w:r w:rsidRPr="00B572CB">
              <w:rPr>
                <w:rFonts w:asciiTheme="minorHAnsi" w:hAnsiTheme="minorHAnsi" w:cstheme="minorHAnsi"/>
                <w:sz w:val="22"/>
                <w:szCs w:val="22"/>
              </w:rPr>
              <w:t>Regulamin składania, rozpatrywania i</w:t>
            </w:r>
            <w:r w:rsidR="009A75FD">
              <w:rPr>
                <w:rFonts w:asciiTheme="minorHAnsi" w:hAnsiTheme="minorHAnsi" w:cstheme="minorHAnsi"/>
                <w:sz w:val="22"/>
                <w:szCs w:val="22"/>
              </w:rPr>
              <w:t> </w:t>
            </w:r>
            <w:r w:rsidRPr="00B572CB">
              <w:rPr>
                <w:rFonts w:asciiTheme="minorHAnsi" w:hAnsiTheme="minorHAnsi" w:cstheme="minorHAnsi"/>
                <w:sz w:val="22"/>
                <w:szCs w:val="22"/>
              </w:rPr>
              <w:t>realizacji projektów</w:t>
            </w:r>
            <w:r>
              <w:rPr>
                <w:rFonts w:asciiTheme="minorHAnsi" w:hAnsiTheme="minorHAnsi" w:cstheme="minorHAnsi"/>
                <w:sz w:val="22"/>
                <w:szCs w:val="22"/>
              </w:rPr>
              <w:t xml:space="preserve">”, </w:t>
            </w:r>
            <w:r w:rsidRPr="00B572CB">
              <w:rPr>
                <w:rFonts w:asciiTheme="minorHAnsi" w:hAnsiTheme="minorHAnsi" w:cstheme="minorHAnsi"/>
                <w:sz w:val="22"/>
                <w:szCs w:val="22"/>
              </w:rPr>
              <w:t>Rozdz.</w:t>
            </w:r>
            <w:r w:rsidR="009A75FD">
              <w:rPr>
                <w:rFonts w:asciiTheme="minorHAnsi" w:hAnsiTheme="minorHAnsi" w:cstheme="minorHAnsi"/>
                <w:sz w:val="22"/>
                <w:szCs w:val="22"/>
              </w:rPr>
              <w:t> </w:t>
            </w:r>
            <w:r w:rsidRPr="00B572CB">
              <w:rPr>
                <w:rFonts w:asciiTheme="minorHAnsi" w:hAnsiTheme="minorHAnsi" w:cstheme="minorHAnsi"/>
                <w:sz w:val="22"/>
                <w:szCs w:val="22"/>
              </w:rPr>
              <w:t>XI, XII – ocena formalna i</w:t>
            </w:r>
            <w:r>
              <w:rPr>
                <w:rFonts w:asciiTheme="minorHAnsi" w:hAnsiTheme="minorHAnsi" w:cstheme="minorHAnsi"/>
                <w:sz w:val="22"/>
                <w:szCs w:val="22"/>
              </w:rPr>
              <w:t> </w:t>
            </w:r>
            <w:r w:rsidRPr="00B572CB">
              <w:rPr>
                <w:rFonts w:asciiTheme="minorHAnsi" w:hAnsiTheme="minorHAnsi" w:cstheme="minorHAnsi"/>
                <w:sz w:val="22"/>
                <w:szCs w:val="22"/>
              </w:rPr>
              <w:t xml:space="preserve">merytoryczna </w:t>
            </w:r>
          </w:p>
        </w:tc>
        <w:tc>
          <w:tcPr>
            <w:cnfStyle w:val="000001000000" w:firstRow="0" w:lastRow="0" w:firstColumn="0" w:lastColumn="0" w:oddVBand="0" w:evenVBand="1" w:oddHBand="0" w:evenHBand="0" w:firstRowFirstColumn="0" w:firstRowLastColumn="0" w:lastRowFirstColumn="0" w:lastRowLastColumn="0"/>
            <w:tcW w:w="3874" w:type="dxa"/>
            <w:tcBorders>
              <w:top w:val="none" w:sz="0" w:space="0" w:color="auto"/>
              <w:left w:val="none" w:sz="0" w:space="0" w:color="auto"/>
              <w:bottom w:val="none" w:sz="0" w:space="0" w:color="auto"/>
              <w:right w:val="none" w:sz="0" w:space="0" w:color="auto"/>
            </w:tcBorders>
            <w:vAlign w:val="center"/>
          </w:tcPr>
          <w:p w14:paraId="730A9982" w14:textId="39447C34" w:rsidR="00B572CB" w:rsidRPr="00B572CB" w:rsidRDefault="00B572CB" w:rsidP="00B572CB">
            <w:pPr>
              <w:spacing w:before="120" w:after="120" w:line="276" w:lineRule="auto"/>
              <w:rPr>
                <w:rFonts w:asciiTheme="minorHAnsi" w:hAnsiTheme="minorHAnsi" w:cstheme="minorHAnsi"/>
                <w:bCs/>
                <w:sz w:val="22"/>
                <w:szCs w:val="22"/>
              </w:rPr>
            </w:pPr>
            <w:r w:rsidRPr="00B572CB">
              <w:rPr>
                <w:rFonts w:asciiTheme="minorHAnsi" w:hAnsiTheme="minorHAnsi" w:cstheme="minorHAnsi"/>
                <w:bCs/>
                <w:sz w:val="22"/>
                <w:szCs w:val="22"/>
              </w:rPr>
              <w:t xml:space="preserve">Postulujemy doprecyzowanie zapisów dotyczących </w:t>
            </w:r>
            <w:r w:rsidRPr="005C5D77">
              <w:rPr>
                <w:rFonts w:asciiTheme="minorHAnsi" w:hAnsiTheme="minorHAnsi" w:cstheme="minorHAnsi"/>
                <w:b/>
                <w:sz w:val="22"/>
                <w:szCs w:val="22"/>
              </w:rPr>
              <w:t>terminów</w:t>
            </w:r>
            <w:r w:rsidRPr="00B572CB">
              <w:rPr>
                <w:rFonts w:asciiTheme="minorHAnsi" w:hAnsiTheme="minorHAnsi" w:cstheme="minorHAnsi"/>
                <w:bCs/>
                <w:sz w:val="22"/>
                <w:szCs w:val="22"/>
              </w:rPr>
              <w:t xml:space="preserve"> związanych z przeprowadzeniem analizy merytorycznej wniosków poprzez wprowadzenie zapisów analogicznych jak w przypadku oceny formalnej wniosków.</w:t>
            </w:r>
          </w:p>
          <w:p w14:paraId="78AFF860" w14:textId="2AB43E6C" w:rsidR="00B572CB" w:rsidRPr="00B572CB" w:rsidRDefault="00B572CB" w:rsidP="00B572CB">
            <w:pPr>
              <w:spacing w:before="120" w:after="120" w:line="276" w:lineRule="auto"/>
              <w:rPr>
                <w:rFonts w:asciiTheme="minorHAnsi" w:hAnsiTheme="minorHAnsi" w:cstheme="minorHAnsi"/>
                <w:sz w:val="22"/>
                <w:szCs w:val="22"/>
              </w:rPr>
            </w:pPr>
            <w:r w:rsidRPr="00B572CB">
              <w:rPr>
                <w:rFonts w:asciiTheme="minorHAnsi" w:hAnsiTheme="minorHAnsi" w:cstheme="minorHAnsi"/>
                <w:sz w:val="22"/>
                <w:szCs w:val="22"/>
              </w:rPr>
              <w:t>W regulaminie ocena formalna wniosków została precyzyjnie opisana z</w:t>
            </w:r>
            <w:r w:rsidR="00CE14A4">
              <w:rPr>
                <w:rFonts w:asciiTheme="minorHAnsi" w:hAnsiTheme="minorHAnsi" w:cstheme="minorHAnsi"/>
                <w:sz w:val="22"/>
                <w:szCs w:val="22"/>
              </w:rPr>
              <w:t> </w:t>
            </w:r>
            <w:r w:rsidRPr="00B572CB">
              <w:rPr>
                <w:rFonts w:asciiTheme="minorHAnsi" w:hAnsiTheme="minorHAnsi" w:cstheme="minorHAnsi"/>
                <w:sz w:val="22"/>
                <w:szCs w:val="22"/>
              </w:rPr>
              <w:t>uwzględnieniem wszystkich terminów, jakie PFRON wyznacza na dokonanie oceny oraz publikację informacji.</w:t>
            </w:r>
          </w:p>
          <w:p w14:paraId="11D8674D" w14:textId="6337B952" w:rsidR="00B572CB" w:rsidRPr="00B572CB" w:rsidRDefault="00B572CB" w:rsidP="00B572CB">
            <w:pPr>
              <w:spacing w:before="120" w:after="120" w:line="276" w:lineRule="auto"/>
              <w:rPr>
                <w:rFonts w:asciiTheme="minorHAnsi" w:hAnsiTheme="minorHAnsi" w:cstheme="minorHAnsi"/>
                <w:sz w:val="22"/>
                <w:szCs w:val="22"/>
              </w:rPr>
            </w:pPr>
            <w:r w:rsidRPr="00B572CB">
              <w:rPr>
                <w:rFonts w:asciiTheme="minorHAnsi" w:hAnsiTheme="minorHAnsi" w:cstheme="minorHAnsi"/>
                <w:sz w:val="22"/>
                <w:szCs w:val="22"/>
              </w:rPr>
              <w:t>Natomiast w przypadku oceny merytorycznej w</w:t>
            </w:r>
            <w:r>
              <w:rPr>
                <w:rFonts w:asciiTheme="minorHAnsi" w:hAnsiTheme="minorHAnsi" w:cstheme="minorHAnsi"/>
                <w:sz w:val="22"/>
                <w:szCs w:val="22"/>
              </w:rPr>
              <w:t> </w:t>
            </w:r>
            <w:r w:rsidRPr="00B572CB">
              <w:rPr>
                <w:rFonts w:asciiTheme="minorHAnsi" w:hAnsiTheme="minorHAnsi" w:cstheme="minorHAnsi"/>
                <w:sz w:val="22"/>
                <w:szCs w:val="22"/>
              </w:rPr>
              <w:t>Regulaminie brakuje informacji, w jakim terminie od zakończenia oceny merytorycznej wyniki zostaną opublikowane na stronie PFRON.</w:t>
            </w:r>
          </w:p>
          <w:p w14:paraId="35FFA228" w14:textId="6BCD6750" w:rsidR="00B572CB" w:rsidRPr="00B572CB" w:rsidRDefault="00B572CB" w:rsidP="00B572CB">
            <w:pPr>
              <w:spacing w:before="120" w:after="120" w:line="276" w:lineRule="auto"/>
              <w:rPr>
                <w:rFonts w:asciiTheme="minorHAnsi" w:hAnsiTheme="minorHAnsi" w:cstheme="minorHAnsi"/>
                <w:sz w:val="22"/>
                <w:szCs w:val="22"/>
              </w:rPr>
            </w:pPr>
            <w:r w:rsidRPr="00B572CB">
              <w:rPr>
                <w:rFonts w:asciiTheme="minorHAnsi" w:hAnsiTheme="minorHAnsi" w:cstheme="minorHAnsi"/>
                <w:sz w:val="22"/>
                <w:szCs w:val="22"/>
              </w:rPr>
              <w:t>W Regulaminie brakuje także doprecyzowania terminów dalszej ścieżki podstępowania.</w:t>
            </w:r>
          </w:p>
          <w:p w14:paraId="2AFCA050" w14:textId="61A762A1" w:rsidR="00B572CB" w:rsidRPr="00B572CB" w:rsidRDefault="00B572CB" w:rsidP="00B572CB">
            <w:pPr>
              <w:spacing w:before="120" w:after="120" w:line="276" w:lineRule="auto"/>
              <w:rPr>
                <w:rFonts w:asciiTheme="minorHAnsi" w:hAnsiTheme="minorHAnsi" w:cstheme="minorHAnsi"/>
                <w:sz w:val="22"/>
                <w:szCs w:val="22"/>
              </w:rPr>
            </w:pPr>
            <w:r w:rsidRPr="00B572CB">
              <w:rPr>
                <w:rFonts w:asciiTheme="minorHAnsi" w:hAnsiTheme="minorHAnsi" w:cstheme="minorHAnsi"/>
                <w:b/>
                <w:sz w:val="22"/>
                <w:szCs w:val="22"/>
              </w:rPr>
              <w:t>Należy koniecznie uzupełnić zapisy o</w:t>
            </w:r>
            <w:r>
              <w:rPr>
                <w:rFonts w:asciiTheme="minorHAnsi" w:hAnsiTheme="minorHAnsi" w:cstheme="minorHAnsi"/>
                <w:b/>
                <w:sz w:val="22"/>
                <w:szCs w:val="22"/>
              </w:rPr>
              <w:t> </w:t>
            </w:r>
            <w:r w:rsidRPr="00B572CB">
              <w:rPr>
                <w:rFonts w:asciiTheme="minorHAnsi" w:hAnsiTheme="minorHAnsi" w:cstheme="minorHAnsi"/>
                <w:b/>
                <w:sz w:val="22"/>
                <w:szCs w:val="22"/>
              </w:rPr>
              <w:t>informacje dotyczące decyzji finansowych.</w:t>
            </w:r>
            <w:r w:rsidRPr="00B572CB">
              <w:rPr>
                <w:rFonts w:asciiTheme="minorHAnsi" w:hAnsiTheme="minorHAnsi" w:cstheme="minorHAnsi"/>
                <w:sz w:val="22"/>
                <w:szCs w:val="22"/>
              </w:rPr>
              <w:t xml:space="preserve"> Dopiero od momentu </w:t>
            </w:r>
            <w:r w:rsidRPr="00B572CB">
              <w:rPr>
                <w:rFonts w:asciiTheme="minorHAnsi" w:hAnsiTheme="minorHAnsi" w:cstheme="minorHAnsi"/>
                <w:sz w:val="22"/>
                <w:szCs w:val="22"/>
              </w:rPr>
              <w:lastRenderedPageBreak/>
              <w:t>otrzymania indywidualnej decyzji finansowej w</w:t>
            </w:r>
            <w:r w:rsidR="00A03A81">
              <w:rPr>
                <w:rFonts w:asciiTheme="minorHAnsi" w:hAnsiTheme="minorHAnsi" w:cstheme="minorHAnsi"/>
                <w:sz w:val="22"/>
                <w:szCs w:val="22"/>
              </w:rPr>
              <w:t> </w:t>
            </w:r>
            <w:r w:rsidRPr="00B572CB">
              <w:rPr>
                <w:rFonts w:asciiTheme="minorHAnsi" w:hAnsiTheme="minorHAnsi" w:cstheme="minorHAnsi"/>
                <w:sz w:val="22"/>
                <w:szCs w:val="22"/>
              </w:rPr>
              <w:t>Generatorze Wniosków możliwe jest dalsze procedowanie sprawy, tj. aktualizacja wniosku w oparciu o ewentualne uwagi komisji oraz kompletowanie dokumentów niezbędnych do podpisania umowy o</w:t>
            </w:r>
            <w:r w:rsidR="00302E05">
              <w:rPr>
                <w:rFonts w:asciiTheme="minorHAnsi" w:hAnsiTheme="minorHAnsi" w:cstheme="minorHAnsi"/>
                <w:sz w:val="22"/>
                <w:szCs w:val="22"/>
              </w:rPr>
              <w:t> </w:t>
            </w:r>
            <w:r w:rsidRPr="00B572CB">
              <w:rPr>
                <w:rFonts w:asciiTheme="minorHAnsi" w:hAnsiTheme="minorHAnsi" w:cstheme="minorHAnsi"/>
                <w:sz w:val="22"/>
                <w:szCs w:val="22"/>
              </w:rPr>
              <w:t>dofinansowanie.</w:t>
            </w:r>
          </w:p>
          <w:p w14:paraId="389EF75A" w14:textId="32B45B21" w:rsidR="00B572CB" w:rsidRPr="00B572CB" w:rsidRDefault="00B572CB" w:rsidP="00B572CB">
            <w:pPr>
              <w:spacing w:before="120" w:after="120" w:line="276" w:lineRule="auto"/>
              <w:rPr>
                <w:rFonts w:asciiTheme="minorHAnsi" w:hAnsiTheme="minorHAnsi" w:cstheme="minorHAnsi"/>
                <w:bCs/>
                <w:sz w:val="22"/>
                <w:szCs w:val="22"/>
              </w:rPr>
            </w:pPr>
            <w:r w:rsidRPr="00430BBB">
              <w:rPr>
                <w:rFonts w:asciiTheme="minorHAnsi" w:hAnsiTheme="minorHAnsi" w:cstheme="minorHAnsi"/>
                <w:b/>
                <w:sz w:val="22"/>
                <w:szCs w:val="22"/>
              </w:rPr>
              <w:t>Decyzja finansowa</w:t>
            </w:r>
            <w:r w:rsidRPr="00B572CB">
              <w:rPr>
                <w:rFonts w:asciiTheme="minorHAnsi" w:hAnsiTheme="minorHAnsi" w:cstheme="minorHAnsi"/>
                <w:bCs/>
                <w:sz w:val="22"/>
                <w:szCs w:val="22"/>
              </w:rPr>
              <w:t xml:space="preserve"> powinna zostać dostarczona organizacji maksymalnie w</w:t>
            </w:r>
            <w:r w:rsidR="00CE14A4">
              <w:rPr>
                <w:rFonts w:asciiTheme="minorHAnsi" w:hAnsiTheme="minorHAnsi" w:cstheme="minorHAnsi"/>
                <w:bCs/>
                <w:sz w:val="22"/>
                <w:szCs w:val="22"/>
              </w:rPr>
              <w:t> </w:t>
            </w:r>
            <w:r w:rsidRPr="00B572CB">
              <w:rPr>
                <w:rFonts w:asciiTheme="minorHAnsi" w:hAnsiTheme="minorHAnsi" w:cstheme="minorHAnsi"/>
                <w:bCs/>
                <w:sz w:val="22"/>
                <w:szCs w:val="22"/>
              </w:rPr>
              <w:t xml:space="preserve">ciągu </w:t>
            </w:r>
            <w:r w:rsidRPr="00430BBB">
              <w:rPr>
                <w:rFonts w:asciiTheme="minorHAnsi" w:hAnsiTheme="minorHAnsi" w:cstheme="minorHAnsi"/>
                <w:b/>
                <w:sz w:val="22"/>
                <w:szCs w:val="22"/>
              </w:rPr>
              <w:t>7 dni roboczych</w:t>
            </w:r>
            <w:r w:rsidRPr="00B572CB">
              <w:rPr>
                <w:rFonts w:asciiTheme="minorHAnsi" w:hAnsiTheme="minorHAnsi" w:cstheme="minorHAnsi"/>
                <w:bCs/>
                <w:sz w:val="22"/>
                <w:szCs w:val="22"/>
              </w:rPr>
              <w:t xml:space="preserve"> od momentu opublikowania na stronie PFRON listy wniosków ocenionych pozytywnie merytorycznie. Także tak istotna dla organizacja sprawa jak podpisanie umowy nie jest uregulowana terminowo.</w:t>
            </w:r>
          </w:p>
          <w:p w14:paraId="404842D2" w14:textId="7C7D5087" w:rsidR="00B572CB" w:rsidRPr="00B572CB" w:rsidRDefault="00B572CB" w:rsidP="00B572CB">
            <w:pPr>
              <w:spacing w:before="120" w:after="120" w:line="276" w:lineRule="auto"/>
              <w:rPr>
                <w:rFonts w:asciiTheme="minorHAnsi" w:hAnsiTheme="minorHAnsi" w:cstheme="minorHAnsi"/>
                <w:bCs/>
                <w:sz w:val="22"/>
                <w:szCs w:val="22"/>
              </w:rPr>
            </w:pPr>
            <w:r w:rsidRPr="00B572CB">
              <w:rPr>
                <w:rFonts w:asciiTheme="minorHAnsi" w:hAnsiTheme="minorHAnsi" w:cstheme="minorHAnsi"/>
                <w:bCs/>
                <w:sz w:val="22"/>
                <w:szCs w:val="22"/>
              </w:rPr>
              <w:t xml:space="preserve">Postulujemy doprecyzować opisane powyżej kwestie poprzez wprowadzenie zapisu określającego, że </w:t>
            </w:r>
            <w:r w:rsidRPr="00462700">
              <w:rPr>
                <w:rFonts w:asciiTheme="minorHAnsi" w:hAnsiTheme="minorHAnsi" w:cstheme="minorHAnsi"/>
                <w:b/>
                <w:sz w:val="22"/>
                <w:szCs w:val="22"/>
              </w:rPr>
              <w:t>umowa o dofinansowanie</w:t>
            </w:r>
            <w:r w:rsidRPr="00B572CB">
              <w:rPr>
                <w:rFonts w:asciiTheme="minorHAnsi" w:hAnsiTheme="minorHAnsi" w:cstheme="minorHAnsi"/>
                <w:bCs/>
                <w:sz w:val="22"/>
                <w:szCs w:val="22"/>
              </w:rPr>
              <w:t xml:space="preserve"> zostanie przygotowana i przedstawiona organizacji do podpisu w terminie </w:t>
            </w:r>
            <w:r w:rsidRPr="00462700">
              <w:rPr>
                <w:rFonts w:asciiTheme="minorHAnsi" w:hAnsiTheme="minorHAnsi" w:cstheme="minorHAnsi"/>
                <w:b/>
                <w:sz w:val="22"/>
                <w:szCs w:val="22"/>
              </w:rPr>
              <w:t>7</w:t>
            </w:r>
            <w:r w:rsidR="00A03A81">
              <w:rPr>
                <w:rFonts w:asciiTheme="minorHAnsi" w:hAnsiTheme="minorHAnsi" w:cstheme="minorHAnsi"/>
                <w:b/>
                <w:sz w:val="22"/>
                <w:szCs w:val="22"/>
              </w:rPr>
              <w:t> </w:t>
            </w:r>
            <w:r w:rsidRPr="00462700">
              <w:rPr>
                <w:rFonts w:asciiTheme="minorHAnsi" w:hAnsiTheme="minorHAnsi" w:cstheme="minorHAnsi"/>
                <w:b/>
                <w:sz w:val="22"/>
                <w:szCs w:val="22"/>
              </w:rPr>
              <w:t xml:space="preserve">dni roboczych </w:t>
            </w:r>
            <w:r w:rsidRPr="00B572CB">
              <w:rPr>
                <w:rFonts w:asciiTheme="minorHAnsi" w:hAnsiTheme="minorHAnsi" w:cstheme="minorHAnsi"/>
                <w:bCs/>
                <w:sz w:val="22"/>
                <w:szCs w:val="22"/>
              </w:rPr>
              <w:t>od momentu dostarczenia przez organizację wymaganych dokumentów.</w:t>
            </w:r>
          </w:p>
        </w:tc>
        <w:tc>
          <w:tcPr>
            <w:cnfStyle w:val="000010000000" w:firstRow="0" w:lastRow="0" w:firstColumn="0" w:lastColumn="0" w:oddVBand="1" w:evenVBand="0" w:oddHBand="0" w:evenHBand="0" w:firstRowFirstColumn="0" w:firstRowLastColumn="0" w:lastRowFirstColumn="0" w:lastRowLastColumn="0"/>
            <w:tcW w:w="3874" w:type="dxa"/>
            <w:tcBorders>
              <w:top w:val="none" w:sz="0" w:space="0" w:color="auto"/>
              <w:left w:val="none" w:sz="0" w:space="0" w:color="auto"/>
              <w:bottom w:val="none" w:sz="0" w:space="0" w:color="auto"/>
              <w:right w:val="none" w:sz="0" w:space="0" w:color="auto"/>
            </w:tcBorders>
            <w:vAlign w:val="center"/>
          </w:tcPr>
          <w:p w14:paraId="2F383C06" w14:textId="1CF517D4" w:rsidR="00B572CB" w:rsidRPr="00B572CB" w:rsidRDefault="00B572CB" w:rsidP="00B572CB">
            <w:pPr>
              <w:spacing w:before="120" w:after="120" w:line="276" w:lineRule="auto"/>
              <w:rPr>
                <w:rFonts w:asciiTheme="minorHAnsi" w:hAnsiTheme="minorHAnsi" w:cstheme="minorHAnsi"/>
                <w:sz w:val="22"/>
                <w:szCs w:val="22"/>
              </w:rPr>
            </w:pPr>
            <w:r w:rsidRPr="00B572CB">
              <w:rPr>
                <w:rFonts w:asciiTheme="minorHAnsi" w:hAnsiTheme="minorHAnsi" w:cstheme="minorHAnsi"/>
                <w:sz w:val="22"/>
                <w:szCs w:val="22"/>
              </w:rPr>
              <w:lastRenderedPageBreak/>
              <w:t>Brak w Regulaminie określonych terminów na realizację kolejnych kroków w procesie otrzymania dofinansowania w przypadku pozytywnej oceny merytorycznej wniosku stanowi ogromną trudność dla organizacji. Dochodzi do sytuacji, że na indywidualną decyzję finansową czekamy nawet do kilku tygodni od momentu ukazania się na stronie PFRON informacji o wynikach oceny merytorycznej. Dalsza procedura jest również terminowo niedookreślona. Aby realizować projekt zgodnie z</w:t>
            </w:r>
            <w:r w:rsidR="00CE14A4">
              <w:rPr>
                <w:rFonts w:asciiTheme="minorHAnsi" w:hAnsiTheme="minorHAnsi" w:cstheme="minorHAnsi"/>
                <w:sz w:val="22"/>
                <w:szCs w:val="22"/>
              </w:rPr>
              <w:t> </w:t>
            </w:r>
            <w:r w:rsidRPr="00B572CB">
              <w:rPr>
                <w:rFonts w:asciiTheme="minorHAnsi" w:hAnsiTheme="minorHAnsi" w:cstheme="minorHAnsi"/>
                <w:sz w:val="22"/>
                <w:szCs w:val="22"/>
              </w:rPr>
              <w:t>zaplanowanym harmonogramem często zmuszeni jesteśmy podjąć ryzyko rozpoczęcia realizacji zadań bez oficjalnej decyzji finansowej (zwłaszcza w przypadku projektów związanych z</w:t>
            </w:r>
            <w:r>
              <w:rPr>
                <w:rFonts w:asciiTheme="minorHAnsi" w:hAnsiTheme="minorHAnsi" w:cstheme="minorHAnsi"/>
                <w:sz w:val="22"/>
                <w:szCs w:val="22"/>
              </w:rPr>
              <w:t> </w:t>
            </w:r>
            <w:r w:rsidRPr="00B572CB">
              <w:rPr>
                <w:rFonts w:asciiTheme="minorHAnsi" w:hAnsiTheme="minorHAnsi" w:cstheme="minorHAnsi"/>
                <w:sz w:val="22"/>
                <w:szCs w:val="22"/>
              </w:rPr>
              <w:t xml:space="preserve">asystenturą osobistą, zatrudnieniem wspomaganym czy terapią wymagającą ciągłości). Brak podpisanej umowy to brak transzy finansowej. W praktyce oznacza to, że zmuszeni jesteśmy realizować działania bez środków często przez okres kilku tygodni, narażając się </w:t>
            </w:r>
            <w:r w:rsidRPr="00B572CB">
              <w:rPr>
                <w:rFonts w:asciiTheme="minorHAnsi" w:hAnsiTheme="minorHAnsi" w:cstheme="minorHAnsi"/>
                <w:sz w:val="22"/>
                <w:szCs w:val="22"/>
              </w:rPr>
              <w:lastRenderedPageBreak/>
              <w:t>tym samym na wiele trudności jako pracodawca – brak możliwości realizowania zobowiązań wynikających z</w:t>
            </w:r>
            <w:r w:rsidR="00AC7FAC">
              <w:rPr>
                <w:rFonts w:asciiTheme="minorHAnsi" w:hAnsiTheme="minorHAnsi" w:cstheme="minorHAnsi"/>
                <w:sz w:val="22"/>
                <w:szCs w:val="22"/>
              </w:rPr>
              <w:t> </w:t>
            </w:r>
            <w:r w:rsidRPr="00B572CB">
              <w:rPr>
                <w:rFonts w:asciiTheme="minorHAnsi" w:hAnsiTheme="minorHAnsi" w:cstheme="minorHAnsi"/>
                <w:sz w:val="22"/>
                <w:szCs w:val="22"/>
              </w:rPr>
              <w:t>kodeksu pracy, kodeksu cywilnego oraz zobowiązań publiczno-prawnych w</w:t>
            </w:r>
            <w:r w:rsidR="00AC7FAC">
              <w:rPr>
                <w:rFonts w:asciiTheme="minorHAnsi" w:hAnsiTheme="minorHAnsi" w:cstheme="minorHAnsi"/>
                <w:sz w:val="22"/>
                <w:szCs w:val="22"/>
              </w:rPr>
              <w:t> </w:t>
            </w:r>
            <w:r w:rsidRPr="00B572CB">
              <w:rPr>
                <w:rFonts w:asciiTheme="minorHAnsi" w:hAnsiTheme="minorHAnsi" w:cstheme="minorHAnsi"/>
                <w:sz w:val="22"/>
                <w:szCs w:val="22"/>
              </w:rPr>
              <w:t>stosunku do zaangażowanego personelu.</w:t>
            </w:r>
          </w:p>
        </w:tc>
        <w:tc>
          <w:tcPr>
            <w:cnfStyle w:val="000001000000" w:firstRow="0" w:lastRow="0" w:firstColumn="0" w:lastColumn="0" w:oddVBand="0" w:evenVBand="1" w:oddHBand="0" w:evenHBand="0" w:firstRowFirstColumn="0" w:firstRowLastColumn="0" w:lastRowFirstColumn="0" w:lastRowLastColumn="0"/>
            <w:tcW w:w="3875" w:type="dxa"/>
            <w:tcBorders>
              <w:top w:val="none" w:sz="0" w:space="0" w:color="auto"/>
              <w:left w:val="none" w:sz="0" w:space="0" w:color="auto"/>
              <w:bottom w:val="none" w:sz="0" w:space="0" w:color="auto"/>
              <w:right w:val="none" w:sz="0" w:space="0" w:color="auto"/>
            </w:tcBorders>
            <w:vAlign w:val="center"/>
          </w:tcPr>
          <w:p w14:paraId="2DC75811" w14:textId="6268D552" w:rsidR="00462700" w:rsidRDefault="00EA39CA" w:rsidP="00EA39CA">
            <w:pPr>
              <w:spacing w:before="120" w:after="120" w:line="276" w:lineRule="auto"/>
              <w:rPr>
                <w:rFonts w:asciiTheme="minorHAnsi" w:hAnsiTheme="minorHAnsi" w:cstheme="minorHAnsi"/>
                <w:b/>
                <w:bCs/>
                <w:sz w:val="22"/>
                <w:szCs w:val="22"/>
              </w:rPr>
            </w:pPr>
            <w:bookmarkStart w:id="2" w:name="_Hlk138165485"/>
            <w:r>
              <w:rPr>
                <w:rFonts w:asciiTheme="minorHAnsi" w:hAnsiTheme="minorHAnsi" w:cstheme="minorHAnsi"/>
                <w:b/>
                <w:bCs/>
                <w:sz w:val="22"/>
                <w:szCs w:val="22"/>
              </w:rPr>
              <w:lastRenderedPageBreak/>
              <w:t>Uwaga uwzględniona</w:t>
            </w:r>
            <w:r w:rsidR="00AA642B">
              <w:rPr>
                <w:rFonts w:asciiTheme="minorHAnsi" w:hAnsiTheme="minorHAnsi" w:cstheme="minorHAnsi"/>
                <w:b/>
                <w:bCs/>
                <w:sz w:val="22"/>
                <w:szCs w:val="22"/>
              </w:rPr>
              <w:t xml:space="preserve"> częściowo</w:t>
            </w:r>
            <w:r>
              <w:rPr>
                <w:rFonts w:asciiTheme="minorHAnsi" w:hAnsiTheme="minorHAnsi" w:cstheme="minorHAnsi"/>
                <w:b/>
                <w:bCs/>
                <w:sz w:val="22"/>
                <w:szCs w:val="22"/>
              </w:rPr>
              <w:t>.</w:t>
            </w:r>
          </w:p>
          <w:p w14:paraId="0DFF457B" w14:textId="55C5A585" w:rsidR="00EA39CA" w:rsidRDefault="00EA39CA" w:rsidP="00302E05">
            <w:pPr>
              <w:spacing w:before="120" w:after="120" w:line="276" w:lineRule="auto"/>
              <w:rPr>
                <w:rFonts w:asciiTheme="minorHAnsi" w:hAnsiTheme="minorHAnsi" w:cstheme="minorHAnsi"/>
                <w:sz w:val="22"/>
                <w:szCs w:val="22"/>
              </w:rPr>
            </w:pPr>
            <w:r>
              <w:rPr>
                <w:rFonts w:asciiTheme="minorHAnsi" w:hAnsiTheme="minorHAnsi" w:cstheme="minorHAnsi"/>
                <w:sz w:val="22"/>
                <w:szCs w:val="22"/>
              </w:rPr>
              <w:t xml:space="preserve">Do „Regulaminu” dodane zostaną zapisy dotyczące terminu </w:t>
            </w:r>
            <w:r w:rsidRPr="00EA39CA">
              <w:rPr>
                <w:rFonts w:asciiTheme="minorHAnsi" w:hAnsiTheme="minorHAnsi" w:cstheme="minorHAnsi"/>
                <w:sz w:val="22"/>
                <w:szCs w:val="22"/>
              </w:rPr>
              <w:t>opublikowan</w:t>
            </w:r>
            <w:r>
              <w:rPr>
                <w:rFonts w:asciiTheme="minorHAnsi" w:hAnsiTheme="minorHAnsi" w:cstheme="minorHAnsi"/>
                <w:sz w:val="22"/>
                <w:szCs w:val="22"/>
              </w:rPr>
              <w:t xml:space="preserve">ia wyników oceny merytorycznej </w:t>
            </w:r>
            <w:r w:rsidRPr="00EA39CA">
              <w:rPr>
                <w:rFonts w:asciiTheme="minorHAnsi" w:hAnsiTheme="minorHAnsi" w:cstheme="minorHAnsi"/>
                <w:sz w:val="22"/>
                <w:szCs w:val="22"/>
              </w:rPr>
              <w:t>(5 dni roboczych od zakończenia oceny przez komisję), terminu podjęcia d</w:t>
            </w:r>
            <w:r w:rsidR="00580C34" w:rsidRPr="00405DB5">
              <w:rPr>
                <w:rFonts w:asciiTheme="minorHAnsi" w:hAnsiTheme="minorHAnsi" w:cstheme="minorHAnsi"/>
                <w:sz w:val="22"/>
                <w:szCs w:val="22"/>
              </w:rPr>
              <w:t>ecyzj</w:t>
            </w:r>
            <w:r w:rsidRPr="00EA39CA">
              <w:rPr>
                <w:rFonts w:asciiTheme="minorHAnsi" w:hAnsiTheme="minorHAnsi" w:cstheme="minorHAnsi"/>
                <w:sz w:val="22"/>
                <w:szCs w:val="22"/>
              </w:rPr>
              <w:t>i</w:t>
            </w:r>
            <w:r w:rsidR="00580C34" w:rsidRPr="00405DB5">
              <w:rPr>
                <w:rFonts w:asciiTheme="minorHAnsi" w:hAnsiTheme="minorHAnsi" w:cstheme="minorHAnsi"/>
                <w:sz w:val="22"/>
                <w:szCs w:val="22"/>
              </w:rPr>
              <w:t xml:space="preserve"> w</w:t>
            </w:r>
            <w:r w:rsidR="00302E05">
              <w:rPr>
                <w:rFonts w:asciiTheme="minorHAnsi" w:hAnsiTheme="minorHAnsi" w:cstheme="minorHAnsi"/>
                <w:sz w:val="22"/>
                <w:szCs w:val="22"/>
              </w:rPr>
              <w:t> </w:t>
            </w:r>
            <w:r w:rsidR="00580C34" w:rsidRPr="00405DB5">
              <w:rPr>
                <w:rFonts w:asciiTheme="minorHAnsi" w:hAnsiTheme="minorHAnsi" w:cstheme="minorHAnsi"/>
                <w:sz w:val="22"/>
                <w:szCs w:val="22"/>
              </w:rPr>
              <w:t>sprawie skierowania wniosku do ponownej oceny merytorycznej</w:t>
            </w:r>
            <w:r w:rsidRPr="00EA39CA">
              <w:rPr>
                <w:rFonts w:asciiTheme="minorHAnsi" w:hAnsiTheme="minorHAnsi" w:cstheme="minorHAnsi"/>
                <w:sz w:val="22"/>
                <w:szCs w:val="22"/>
              </w:rPr>
              <w:t xml:space="preserve"> (7</w:t>
            </w:r>
            <w:r w:rsidR="00A03A81">
              <w:rPr>
                <w:rFonts w:asciiTheme="minorHAnsi" w:hAnsiTheme="minorHAnsi" w:cstheme="minorHAnsi"/>
                <w:sz w:val="22"/>
                <w:szCs w:val="22"/>
              </w:rPr>
              <w:t> </w:t>
            </w:r>
            <w:r w:rsidRPr="00EA39CA">
              <w:rPr>
                <w:rFonts w:asciiTheme="minorHAnsi" w:hAnsiTheme="minorHAnsi" w:cstheme="minorHAnsi"/>
                <w:sz w:val="22"/>
                <w:szCs w:val="22"/>
              </w:rPr>
              <w:t xml:space="preserve">dni roboczych od dnia zakończenia terminu na składanie odwołań), terminu </w:t>
            </w:r>
            <w:r w:rsidR="00580C34" w:rsidRPr="00405DB5">
              <w:rPr>
                <w:rFonts w:asciiTheme="minorHAnsi" w:hAnsiTheme="minorHAnsi" w:cstheme="minorHAnsi"/>
                <w:sz w:val="22"/>
                <w:szCs w:val="22"/>
              </w:rPr>
              <w:t>przeprowadz</w:t>
            </w:r>
            <w:r w:rsidRPr="00EA39CA">
              <w:rPr>
                <w:rFonts w:asciiTheme="minorHAnsi" w:hAnsiTheme="minorHAnsi" w:cstheme="minorHAnsi"/>
                <w:sz w:val="22"/>
                <w:szCs w:val="22"/>
              </w:rPr>
              <w:t>enia ponownej oceny</w:t>
            </w:r>
            <w:r w:rsidR="00580C34" w:rsidRPr="00405DB5">
              <w:rPr>
                <w:rFonts w:asciiTheme="minorHAnsi" w:hAnsiTheme="minorHAnsi" w:cstheme="minorHAnsi"/>
                <w:sz w:val="22"/>
                <w:szCs w:val="22"/>
              </w:rPr>
              <w:t xml:space="preserve"> wniosków</w:t>
            </w:r>
            <w:r w:rsidRPr="00EA39CA">
              <w:rPr>
                <w:rFonts w:asciiTheme="minorHAnsi" w:hAnsiTheme="minorHAnsi" w:cstheme="minorHAnsi"/>
                <w:sz w:val="22"/>
                <w:szCs w:val="22"/>
              </w:rPr>
              <w:t xml:space="preserve"> (30 dni roboczych od dnia podjęcia decyzji o</w:t>
            </w:r>
            <w:r w:rsidR="00A03A81">
              <w:rPr>
                <w:rFonts w:asciiTheme="minorHAnsi" w:hAnsiTheme="minorHAnsi" w:cstheme="minorHAnsi"/>
                <w:sz w:val="22"/>
                <w:szCs w:val="22"/>
              </w:rPr>
              <w:t> </w:t>
            </w:r>
            <w:r w:rsidRPr="00EA39CA">
              <w:rPr>
                <w:rFonts w:asciiTheme="minorHAnsi" w:hAnsiTheme="minorHAnsi" w:cstheme="minorHAnsi"/>
                <w:sz w:val="22"/>
                <w:szCs w:val="22"/>
              </w:rPr>
              <w:t>skierowaniu wniosków do ponownej oceny), terminu opublikowania wyników ponownej oceny merytorycznej (5 dni roboczych od zakończenia oceny wniosków)</w:t>
            </w:r>
            <w:r>
              <w:rPr>
                <w:rFonts w:asciiTheme="minorHAnsi" w:hAnsiTheme="minorHAnsi" w:cstheme="minorHAnsi"/>
                <w:sz w:val="22"/>
                <w:szCs w:val="22"/>
              </w:rPr>
              <w:t>.</w:t>
            </w:r>
          </w:p>
          <w:p w14:paraId="1B637279" w14:textId="701345CF" w:rsidR="00EA39CA" w:rsidRPr="00462700" w:rsidRDefault="00AA642B" w:rsidP="00EA39CA">
            <w:pPr>
              <w:spacing w:before="120" w:after="120" w:line="276" w:lineRule="auto"/>
              <w:rPr>
                <w:rFonts w:asciiTheme="minorHAnsi" w:hAnsiTheme="minorHAnsi" w:cstheme="minorHAnsi"/>
                <w:sz w:val="22"/>
                <w:szCs w:val="22"/>
              </w:rPr>
            </w:pPr>
            <w:r>
              <w:rPr>
                <w:rFonts w:asciiTheme="minorHAnsi" w:hAnsiTheme="minorHAnsi" w:cstheme="minorHAnsi"/>
                <w:sz w:val="22"/>
                <w:szCs w:val="22"/>
              </w:rPr>
              <w:t xml:space="preserve">Zgodnie z aktualnie obowiązującymi „Zasadami” umowa podpisywana jest </w:t>
            </w:r>
            <w:r w:rsidRPr="00AA642B">
              <w:rPr>
                <w:rFonts w:asciiTheme="minorHAnsi" w:hAnsiTheme="minorHAnsi" w:cstheme="minorHAnsi"/>
                <w:sz w:val="22"/>
                <w:szCs w:val="22"/>
              </w:rPr>
              <w:t xml:space="preserve">najpóźniej w terminie 20 dni roboczych od dnia, w którym </w:t>
            </w:r>
            <w:r>
              <w:rPr>
                <w:rFonts w:asciiTheme="minorHAnsi" w:hAnsiTheme="minorHAnsi" w:cstheme="minorHAnsi"/>
                <w:sz w:val="22"/>
                <w:szCs w:val="22"/>
              </w:rPr>
              <w:t xml:space="preserve">organizacja otrzymuje pismo </w:t>
            </w:r>
            <w:r w:rsidRPr="00AA642B">
              <w:rPr>
                <w:rFonts w:asciiTheme="minorHAnsi" w:hAnsiTheme="minorHAnsi" w:cstheme="minorHAnsi"/>
                <w:sz w:val="22"/>
                <w:szCs w:val="22"/>
              </w:rPr>
              <w:t>informujące o przyznaniu dofinansowania.</w:t>
            </w:r>
            <w:r>
              <w:rPr>
                <w:rFonts w:asciiTheme="minorHAnsi" w:hAnsiTheme="minorHAnsi" w:cstheme="minorHAnsi"/>
                <w:sz w:val="22"/>
                <w:szCs w:val="22"/>
              </w:rPr>
              <w:t xml:space="preserve"> W</w:t>
            </w:r>
            <w:r w:rsidR="00A03A81">
              <w:rPr>
                <w:rFonts w:asciiTheme="minorHAnsi" w:hAnsiTheme="minorHAnsi" w:cstheme="minorHAnsi"/>
                <w:sz w:val="22"/>
                <w:szCs w:val="22"/>
              </w:rPr>
              <w:t> </w:t>
            </w:r>
            <w:r w:rsidRPr="00AA642B">
              <w:rPr>
                <w:rFonts w:asciiTheme="minorHAnsi" w:hAnsiTheme="minorHAnsi" w:cstheme="minorHAnsi"/>
                <w:sz w:val="22"/>
                <w:szCs w:val="22"/>
              </w:rPr>
              <w:t xml:space="preserve">przypadku aktualizowania wniosku umowa </w:t>
            </w:r>
            <w:r>
              <w:rPr>
                <w:rFonts w:asciiTheme="minorHAnsi" w:hAnsiTheme="minorHAnsi" w:cstheme="minorHAnsi"/>
                <w:sz w:val="22"/>
                <w:szCs w:val="22"/>
              </w:rPr>
              <w:t>zawiera</w:t>
            </w:r>
            <w:r w:rsidR="007434A4">
              <w:rPr>
                <w:rFonts w:asciiTheme="minorHAnsi" w:hAnsiTheme="minorHAnsi" w:cstheme="minorHAnsi"/>
                <w:sz w:val="22"/>
                <w:szCs w:val="22"/>
              </w:rPr>
              <w:t>na</w:t>
            </w:r>
            <w:r>
              <w:rPr>
                <w:rFonts w:asciiTheme="minorHAnsi" w:hAnsiTheme="minorHAnsi" w:cstheme="minorHAnsi"/>
                <w:sz w:val="22"/>
                <w:szCs w:val="22"/>
              </w:rPr>
              <w:t xml:space="preserve"> jest </w:t>
            </w:r>
            <w:r w:rsidRPr="00AA642B">
              <w:rPr>
                <w:rFonts w:asciiTheme="minorHAnsi" w:hAnsiTheme="minorHAnsi" w:cstheme="minorHAnsi"/>
                <w:sz w:val="22"/>
                <w:szCs w:val="22"/>
              </w:rPr>
              <w:t>najpóźniej w</w:t>
            </w:r>
            <w:r>
              <w:rPr>
                <w:rFonts w:asciiTheme="minorHAnsi" w:hAnsiTheme="minorHAnsi" w:cstheme="minorHAnsi"/>
                <w:sz w:val="22"/>
                <w:szCs w:val="22"/>
              </w:rPr>
              <w:t> </w:t>
            </w:r>
            <w:r w:rsidRPr="00AA642B">
              <w:rPr>
                <w:rFonts w:asciiTheme="minorHAnsi" w:hAnsiTheme="minorHAnsi" w:cstheme="minorHAnsi"/>
                <w:sz w:val="22"/>
                <w:szCs w:val="22"/>
              </w:rPr>
              <w:t xml:space="preserve">terminie </w:t>
            </w:r>
            <w:r w:rsidRPr="00AA642B">
              <w:rPr>
                <w:rFonts w:asciiTheme="minorHAnsi" w:hAnsiTheme="minorHAnsi" w:cstheme="minorHAnsi"/>
                <w:sz w:val="22"/>
                <w:szCs w:val="22"/>
              </w:rPr>
              <w:lastRenderedPageBreak/>
              <w:t>20</w:t>
            </w:r>
            <w:r w:rsidR="00CE14A4">
              <w:rPr>
                <w:rFonts w:asciiTheme="minorHAnsi" w:hAnsiTheme="minorHAnsi" w:cstheme="minorHAnsi"/>
                <w:sz w:val="22"/>
                <w:szCs w:val="22"/>
              </w:rPr>
              <w:t> </w:t>
            </w:r>
            <w:r w:rsidRPr="00AA642B">
              <w:rPr>
                <w:rFonts w:asciiTheme="minorHAnsi" w:hAnsiTheme="minorHAnsi" w:cstheme="minorHAnsi"/>
                <w:sz w:val="22"/>
                <w:szCs w:val="22"/>
              </w:rPr>
              <w:t>dni roboczych od daty przesłania do PFRON prawidłowo zaktualizowanego wniosku.</w:t>
            </w:r>
            <w:bookmarkEnd w:id="2"/>
          </w:p>
        </w:tc>
      </w:tr>
      <w:tr w:rsidR="00B572CB" w:rsidRPr="00B572CB" w14:paraId="0CD6AA85" w14:textId="77777777" w:rsidTr="00A03A81">
        <w:tc>
          <w:tcPr>
            <w:cnfStyle w:val="000010000000" w:firstRow="0" w:lastRow="0" w:firstColumn="0" w:lastColumn="0" w:oddVBand="1" w:evenVBand="0" w:oddHBand="0" w:evenHBand="0" w:firstRowFirstColumn="0" w:firstRowLastColumn="0" w:lastRowFirstColumn="0" w:lastRowLastColumn="0"/>
            <w:tcW w:w="567" w:type="dxa"/>
            <w:tcBorders>
              <w:left w:val="none" w:sz="0" w:space="0" w:color="auto"/>
              <w:right w:val="none" w:sz="0" w:space="0" w:color="auto"/>
            </w:tcBorders>
            <w:vAlign w:val="center"/>
          </w:tcPr>
          <w:p w14:paraId="582EA03C" w14:textId="172AD812" w:rsidR="00B572CB" w:rsidRPr="00B572CB" w:rsidRDefault="00015F29" w:rsidP="00B572CB">
            <w:pPr>
              <w:spacing w:before="120" w:after="120" w:line="276" w:lineRule="auto"/>
              <w:rPr>
                <w:rFonts w:asciiTheme="minorHAnsi" w:hAnsiTheme="minorHAnsi" w:cstheme="minorHAnsi"/>
                <w:sz w:val="22"/>
                <w:szCs w:val="22"/>
              </w:rPr>
            </w:pPr>
            <w:r>
              <w:rPr>
                <w:rFonts w:asciiTheme="minorHAnsi" w:hAnsiTheme="minorHAnsi" w:cstheme="minorHAnsi"/>
                <w:sz w:val="22"/>
                <w:szCs w:val="22"/>
              </w:rPr>
              <w:lastRenderedPageBreak/>
              <w:t>5.3</w:t>
            </w:r>
          </w:p>
        </w:tc>
        <w:tc>
          <w:tcPr>
            <w:cnfStyle w:val="000001000000" w:firstRow="0" w:lastRow="0" w:firstColumn="0" w:lastColumn="0" w:oddVBand="0" w:evenVBand="1" w:oddHBand="0" w:evenHBand="0" w:firstRowFirstColumn="0" w:firstRowLastColumn="0" w:lastRowFirstColumn="0" w:lastRowLastColumn="0"/>
            <w:tcW w:w="1843" w:type="dxa"/>
            <w:tcBorders>
              <w:left w:val="none" w:sz="0" w:space="0" w:color="auto"/>
              <w:right w:val="none" w:sz="0" w:space="0" w:color="auto"/>
            </w:tcBorders>
            <w:vAlign w:val="center"/>
          </w:tcPr>
          <w:p w14:paraId="0FC5FF0F" w14:textId="3235B904" w:rsidR="00B572CB" w:rsidRPr="00B572CB" w:rsidRDefault="009A75FD" w:rsidP="00B572CB">
            <w:pPr>
              <w:spacing w:before="120" w:after="120" w:line="276" w:lineRule="auto"/>
              <w:rPr>
                <w:rFonts w:asciiTheme="minorHAnsi" w:hAnsiTheme="minorHAnsi" w:cstheme="minorHAnsi"/>
                <w:sz w:val="22"/>
                <w:szCs w:val="22"/>
              </w:rPr>
            </w:pPr>
            <w:r w:rsidRPr="00B572CB">
              <w:rPr>
                <w:rFonts w:asciiTheme="minorHAnsi" w:hAnsiTheme="minorHAnsi" w:cstheme="minorHAnsi"/>
                <w:b/>
                <w:sz w:val="22"/>
                <w:szCs w:val="22"/>
              </w:rPr>
              <w:t>Stowarzyszenie OSTOJA na Rzecz Osób z</w:t>
            </w:r>
            <w:r w:rsidR="00015F29">
              <w:rPr>
                <w:rFonts w:asciiTheme="minorHAnsi" w:hAnsiTheme="minorHAnsi" w:cstheme="minorHAnsi"/>
                <w:b/>
                <w:sz w:val="22"/>
                <w:szCs w:val="22"/>
              </w:rPr>
              <w:t> </w:t>
            </w:r>
            <w:r w:rsidRPr="00B572CB">
              <w:rPr>
                <w:rFonts w:asciiTheme="minorHAnsi" w:hAnsiTheme="minorHAnsi" w:cstheme="minorHAnsi"/>
                <w:b/>
                <w:sz w:val="22"/>
                <w:szCs w:val="22"/>
              </w:rPr>
              <w:t>Niepełnosprawnościami</w:t>
            </w:r>
          </w:p>
        </w:tc>
        <w:tc>
          <w:tcPr>
            <w:cnfStyle w:val="000010000000" w:firstRow="0" w:lastRow="0" w:firstColumn="0" w:lastColumn="0" w:oddVBand="1" w:evenVBand="0" w:oddHBand="0" w:evenHBand="0" w:firstRowFirstColumn="0" w:firstRowLastColumn="0" w:lastRowFirstColumn="0" w:lastRowLastColumn="0"/>
            <w:tcW w:w="2127" w:type="dxa"/>
            <w:tcBorders>
              <w:left w:val="none" w:sz="0" w:space="0" w:color="auto"/>
              <w:right w:val="none" w:sz="0" w:space="0" w:color="auto"/>
            </w:tcBorders>
            <w:vAlign w:val="center"/>
          </w:tcPr>
          <w:p w14:paraId="39D68D16" w14:textId="344F1A60" w:rsidR="00B572CB" w:rsidRPr="00B572CB" w:rsidRDefault="00B572CB" w:rsidP="009A75FD">
            <w:pPr>
              <w:spacing w:before="120" w:after="120" w:line="276" w:lineRule="auto"/>
              <w:rPr>
                <w:rFonts w:asciiTheme="minorHAnsi" w:hAnsiTheme="minorHAnsi" w:cstheme="minorHAnsi"/>
                <w:sz w:val="22"/>
                <w:szCs w:val="22"/>
              </w:rPr>
            </w:pPr>
            <w:r>
              <w:rPr>
                <w:rFonts w:asciiTheme="minorHAnsi" w:hAnsiTheme="minorHAnsi" w:cstheme="minorHAnsi"/>
                <w:sz w:val="22"/>
                <w:szCs w:val="22"/>
              </w:rPr>
              <w:t>„</w:t>
            </w:r>
            <w:r w:rsidRPr="00B572CB">
              <w:rPr>
                <w:rFonts w:asciiTheme="minorHAnsi" w:hAnsiTheme="minorHAnsi" w:cstheme="minorHAnsi"/>
                <w:sz w:val="22"/>
                <w:szCs w:val="22"/>
              </w:rPr>
              <w:t>Regulamin składania, rozpatrywania i</w:t>
            </w:r>
            <w:r w:rsidR="009A75FD">
              <w:rPr>
                <w:rFonts w:asciiTheme="minorHAnsi" w:hAnsiTheme="minorHAnsi" w:cstheme="minorHAnsi"/>
                <w:sz w:val="22"/>
                <w:szCs w:val="22"/>
              </w:rPr>
              <w:t> </w:t>
            </w:r>
            <w:r w:rsidRPr="00B572CB">
              <w:rPr>
                <w:rFonts w:asciiTheme="minorHAnsi" w:hAnsiTheme="minorHAnsi" w:cstheme="minorHAnsi"/>
                <w:sz w:val="22"/>
                <w:szCs w:val="22"/>
              </w:rPr>
              <w:t>realizacji projektów</w:t>
            </w:r>
            <w:r>
              <w:rPr>
                <w:rFonts w:asciiTheme="minorHAnsi" w:hAnsiTheme="minorHAnsi" w:cstheme="minorHAnsi"/>
                <w:sz w:val="22"/>
                <w:szCs w:val="22"/>
              </w:rPr>
              <w:t xml:space="preserve">”; </w:t>
            </w:r>
            <w:r w:rsidRPr="00B572CB">
              <w:rPr>
                <w:rFonts w:asciiTheme="minorHAnsi" w:hAnsiTheme="minorHAnsi" w:cstheme="minorHAnsi"/>
                <w:sz w:val="22"/>
                <w:szCs w:val="22"/>
              </w:rPr>
              <w:t>Rozdz.</w:t>
            </w:r>
            <w:r w:rsidR="009A75FD">
              <w:rPr>
                <w:rFonts w:asciiTheme="minorHAnsi" w:hAnsiTheme="minorHAnsi" w:cstheme="minorHAnsi"/>
                <w:sz w:val="22"/>
                <w:szCs w:val="22"/>
              </w:rPr>
              <w:t> </w:t>
            </w:r>
            <w:r w:rsidRPr="00B572CB">
              <w:rPr>
                <w:rFonts w:asciiTheme="minorHAnsi" w:hAnsiTheme="minorHAnsi" w:cstheme="minorHAnsi"/>
                <w:sz w:val="22"/>
                <w:szCs w:val="22"/>
              </w:rPr>
              <w:t>XIII Odwołania od wyników oceny merytorycznej</w:t>
            </w:r>
          </w:p>
        </w:tc>
        <w:tc>
          <w:tcPr>
            <w:cnfStyle w:val="000001000000" w:firstRow="0" w:lastRow="0" w:firstColumn="0" w:lastColumn="0" w:oddVBand="0" w:evenVBand="1" w:oddHBand="0" w:evenHBand="0" w:firstRowFirstColumn="0" w:firstRowLastColumn="0" w:lastRowFirstColumn="0" w:lastRowLastColumn="0"/>
            <w:tcW w:w="3874" w:type="dxa"/>
            <w:tcBorders>
              <w:left w:val="none" w:sz="0" w:space="0" w:color="auto"/>
              <w:right w:val="none" w:sz="0" w:space="0" w:color="auto"/>
            </w:tcBorders>
            <w:vAlign w:val="center"/>
          </w:tcPr>
          <w:p w14:paraId="1894C056" w14:textId="6C375ABC" w:rsidR="00B572CB" w:rsidRPr="005C5D77" w:rsidRDefault="00B572CB" w:rsidP="00B572CB">
            <w:pPr>
              <w:spacing w:before="120" w:line="276" w:lineRule="auto"/>
              <w:rPr>
                <w:rFonts w:asciiTheme="minorHAnsi" w:hAnsiTheme="minorHAnsi" w:cstheme="minorHAnsi"/>
                <w:bCs/>
                <w:sz w:val="22"/>
                <w:szCs w:val="22"/>
              </w:rPr>
            </w:pPr>
            <w:r w:rsidRPr="005C5D77">
              <w:rPr>
                <w:rFonts w:asciiTheme="minorHAnsi" w:hAnsiTheme="minorHAnsi" w:cstheme="minorHAnsi"/>
                <w:bCs/>
                <w:sz w:val="22"/>
                <w:szCs w:val="22"/>
              </w:rPr>
              <w:t>Postulujemy doprecyzowanie w</w:t>
            </w:r>
            <w:r w:rsidR="00CE14A4">
              <w:rPr>
                <w:rFonts w:asciiTheme="minorHAnsi" w:hAnsiTheme="minorHAnsi" w:cstheme="minorHAnsi"/>
                <w:bCs/>
                <w:sz w:val="22"/>
                <w:szCs w:val="22"/>
              </w:rPr>
              <w:t> </w:t>
            </w:r>
            <w:r w:rsidRPr="005C5D77">
              <w:rPr>
                <w:rFonts w:asciiTheme="minorHAnsi" w:hAnsiTheme="minorHAnsi" w:cstheme="minorHAnsi"/>
                <w:bCs/>
                <w:sz w:val="22"/>
                <w:szCs w:val="22"/>
              </w:rPr>
              <w:t xml:space="preserve">Regulaminie </w:t>
            </w:r>
            <w:r w:rsidRPr="005C5D77">
              <w:rPr>
                <w:rFonts w:asciiTheme="minorHAnsi" w:hAnsiTheme="minorHAnsi" w:cstheme="minorHAnsi"/>
                <w:b/>
                <w:sz w:val="22"/>
                <w:szCs w:val="22"/>
              </w:rPr>
              <w:t>terminów</w:t>
            </w:r>
            <w:r w:rsidRPr="005C5D77">
              <w:rPr>
                <w:rFonts w:asciiTheme="minorHAnsi" w:hAnsiTheme="minorHAnsi" w:cstheme="minorHAnsi"/>
                <w:bCs/>
                <w:sz w:val="22"/>
                <w:szCs w:val="22"/>
              </w:rPr>
              <w:t xml:space="preserve"> dotyczących procedury postępowania w przypadku złożenia przez organizację </w:t>
            </w:r>
            <w:r w:rsidRPr="005C5D77">
              <w:rPr>
                <w:rFonts w:asciiTheme="minorHAnsi" w:hAnsiTheme="minorHAnsi" w:cstheme="minorHAnsi"/>
                <w:b/>
                <w:sz w:val="22"/>
                <w:szCs w:val="22"/>
              </w:rPr>
              <w:t>odwołania od wyników oceny merytorycznej</w:t>
            </w:r>
            <w:r w:rsidRPr="005C5D77">
              <w:rPr>
                <w:rFonts w:asciiTheme="minorHAnsi" w:hAnsiTheme="minorHAnsi" w:cstheme="minorHAnsi"/>
                <w:bCs/>
                <w:sz w:val="22"/>
                <w:szCs w:val="22"/>
              </w:rPr>
              <w:t>.</w:t>
            </w:r>
          </w:p>
          <w:p w14:paraId="1DA35BD1" w14:textId="77777777" w:rsidR="00B572CB" w:rsidRPr="00B572CB" w:rsidRDefault="00B572CB" w:rsidP="009A75FD">
            <w:pPr>
              <w:spacing w:before="120" w:after="120" w:line="276" w:lineRule="auto"/>
              <w:rPr>
                <w:rFonts w:asciiTheme="minorHAnsi" w:hAnsiTheme="minorHAnsi" w:cstheme="minorHAnsi"/>
                <w:sz w:val="22"/>
                <w:szCs w:val="22"/>
              </w:rPr>
            </w:pPr>
            <w:r w:rsidRPr="00B572CB">
              <w:rPr>
                <w:rFonts w:asciiTheme="minorHAnsi" w:hAnsiTheme="minorHAnsi" w:cstheme="minorHAnsi"/>
                <w:sz w:val="22"/>
                <w:szCs w:val="22"/>
              </w:rPr>
              <w:t>W Regulaminie został określony jedynie termin na złożenie odwołania od wyników oceny merytorycznej „Odwołanie możesz złożyć do Biura PFRON najpóźniej w terminie 7 dni roboczych od dnia, w którym opublikujemy wyniki oceny merytorycznej na stronie internetowej PFRON (</w:t>
            </w:r>
            <w:hyperlink r:id="rId9" w:history="1">
              <w:r w:rsidRPr="00B572CB">
                <w:rPr>
                  <w:rStyle w:val="Hipercze"/>
                  <w:rFonts w:asciiTheme="minorHAnsi" w:hAnsiTheme="minorHAnsi" w:cstheme="minorHAnsi"/>
                  <w:sz w:val="22"/>
                  <w:szCs w:val="22"/>
                </w:rPr>
                <w:t>www.pfron.org.pl)</w:t>
              </w:r>
            </w:hyperlink>
            <w:r w:rsidRPr="00B572CB">
              <w:rPr>
                <w:rFonts w:asciiTheme="minorHAnsi" w:hAnsiTheme="minorHAnsi" w:cstheme="minorHAnsi"/>
                <w:sz w:val="22"/>
                <w:szCs w:val="22"/>
              </w:rPr>
              <w:t>”.</w:t>
            </w:r>
          </w:p>
          <w:p w14:paraId="1F0619B9" w14:textId="77777777" w:rsidR="00B572CB" w:rsidRPr="00B572CB" w:rsidRDefault="00B572CB" w:rsidP="00B572CB">
            <w:pPr>
              <w:spacing w:before="120" w:line="276" w:lineRule="auto"/>
              <w:rPr>
                <w:rFonts w:asciiTheme="minorHAnsi" w:hAnsiTheme="minorHAnsi" w:cstheme="minorHAnsi"/>
                <w:sz w:val="22"/>
                <w:szCs w:val="22"/>
              </w:rPr>
            </w:pPr>
            <w:r w:rsidRPr="00B572CB">
              <w:rPr>
                <w:rFonts w:asciiTheme="minorHAnsi" w:hAnsiTheme="minorHAnsi" w:cstheme="minorHAnsi"/>
                <w:sz w:val="22"/>
                <w:szCs w:val="22"/>
              </w:rPr>
              <w:t xml:space="preserve">Proponujemy </w:t>
            </w:r>
            <w:r w:rsidRPr="00D67C9C">
              <w:rPr>
                <w:rFonts w:asciiTheme="minorHAnsi" w:hAnsiTheme="minorHAnsi" w:cstheme="minorHAnsi"/>
                <w:b/>
                <w:bCs/>
                <w:sz w:val="22"/>
                <w:szCs w:val="22"/>
              </w:rPr>
              <w:t>określić</w:t>
            </w:r>
            <w:r w:rsidRPr="00B572CB">
              <w:rPr>
                <w:rFonts w:asciiTheme="minorHAnsi" w:hAnsiTheme="minorHAnsi" w:cstheme="minorHAnsi"/>
                <w:sz w:val="22"/>
                <w:szCs w:val="22"/>
              </w:rPr>
              <w:t xml:space="preserve"> </w:t>
            </w:r>
            <w:r w:rsidRPr="00D67C9C">
              <w:rPr>
                <w:rFonts w:asciiTheme="minorHAnsi" w:hAnsiTheme="minorHAnsi" w:cstheme="minorHAnsi"/>
                <w:b/>
                <w:bCs/>
                <w:sz w:val="22"/>
                <w:szCs w:val="22"/>
              </w:rPr>
              <w:t>terminy</w:t>
            </w:r>
            <w:r w:rsidRPr="00B572CB">
              <w:rPr>
                <w:rFonts w:asciiTheme="minorHAnsi" w:hAnsiTheme="minorHAnsi" w:cstheme="minorHAnsi"/>
                <w:sz w:val="22"/>
                <w:szCs w:val="22"/>
              </w:rPr>
              <w:t xml:space="preserve"> dla:</w:t>
            </w:r>
          </w:p>
          <w:p w14:paraId="48159BE8" w14:textId="77777777" w:rsidR="00B572CB" w:rsidRPr="00B572CB" w:rsidRDefault="00B572CB" w:rsidP="00B572CB">
            <w:pPr>
              <w:pStyle w:val="Akapitzlist"/>
              <w:numPr>
                <w:ilvl w:val="0"/>
                <w:numId w:val="26"/>
              </w:numPr>
              <w:spacing w:before="120" w:after="120" w:line="276" w:lineRule="auto"/>
              <w:rPr>
                <w:rFonts w:asciiTheme="minorHAnsi" w:hAnsiTheme="minorHAnsi" w:cstheme="minorHAnsi"/>
                <w:sz w:val="22"/>
                <w:szCs w:val="22"/>
              </w:rPr>
            </w:pPr>
            <w:r w:rsidRPr="00B572CB">
              <w:rPr>
                <w:rFonts w:asciiTheme="minorHAnsi" w:hAnsiTheme="minorHAnsi" w:cstheme="minorHAnsi"/>
                <w:sz w:val="22"/>
                <w:szCs w:val="22"/>
              </w:rPr>
              <w:t>skierowania wniosku do ponownej oceny merytorycznej – 7 dni roboczych od momentu złożenia odwołania</w:t>
            </w:r>
          </w:p>
          <w:p w14:paraId="000AFAFC" w14:textId="0B1FEA43" w:rsidR="00B572CB" w:rsidRPr="00B572CB" w:rsidRDefault="00B572CB" w:rsidP="00B572CB">
            <w:pPr>
              <w:pStyle w:val="Akapitzlist"/>
              <w:numPr>
                <w:ilvl w:val="0"/>
                <w:numId w:val="26"/>
              </w:numPr>
              <w:spacing w:before="120" w:after="120" w:line="276" w:lineRule="auto"/>
              <w:rPr>
                <w:rFonts w:asciiTheme="minorHAnsi" w:hAnsiTheme="minorHAnsi" w:cstheme="minorHAnsi"/>
                <w:sz w:val="22"/>
                <w:szCs w:val="22"/>
              </w:rPr>
            </w:pPr>
            <w:r w:rsidRPr="00B572CB">
              <w:rPr>
                <w:rFonts w:asciiTheme="minorHAnsi" w:hAnsiTheme="minorHAnsi" w:cstheme="minorHAnsi"/>
                <w:sz w:val="22"/>
                <w:szCs w:val="22"/>
              </w:rPr>
              <w:t>ponownej oceny merytorycznej – 14</w:t>
            </w:r>
            <w:r w:rsidR="00CE14A4">
              <w:rPr>
                <w:rFonts w:asciiTheme="minorHAnsi" w:hAnsiTheme="minorHAnsi" w:cstheme="minorHAnsi"/>
                <w:sz w:val="22"/>
                <w:szCs w:val="22"/>
              </w:rPr>
              <w:t> </w:t>
            </w:r>
            <w:r w:rsidRPr="00B572CB">
              <w:rPr>
                <w:rFonts w:asciiTheme="minorHAnsi" w:hAnsiTheme="minorHAnsi" w:cstheme="minorHAnsi"/>
                <w:sz w:val="22"/>
                <w:szCs w:val="22"/>
              </w:rPr>
              <w:t>dni roboczych od momentu informacji o</w:t>
            </w:r>
            <w:r w:rsidR="00D67C9C">
              <w:rPr>
                <w:rFonts w:asciiTheme="minorHAnsi" w:hAnsiTheme="minorHAnsi" w:cstheme="minorHAnsi"/>
                <w:sz w:val="22"/>
                <w:szCs w:val="22"/>
              </w:rPr>
              <w:t> </w:t>
            </w:r>
            <w:r w:rsidRPr="00B572CB">
              <w:rPr>
                <w:rFonts w:asciiTheme="minorHAnsi" w:hAnsiTheme="minorHAnsi" w:cstheme="minorHAnsi"/>
                <w:sz w:val="22"/>
                <w:szCs w:val="22"/>
              </w:rPr>
              <w:t>skierowaniu wniosku do ponownej oceny merytorycznej</w:t>
            </w:r>
          </w:p>
          <w:p w14:paraId="76EF4607" w14:textId="3610D24B" w:rsidR="00B572CB" w:rsidRPr="00B572CB" w:rsidRDefault="00B572CB" w:rsidP="00B572CB">
            <w:pPr>
              <w:pStyle w:val="Akapitzlist"/>
              <w:numPr>
                <w:ilvl w:val="0"/>
                <w:numId w:val="26"/>
              </w:numPr>
              <w:spacing w:before="120" w:after="120" w:line="276" w:lineRule="auto"/>
              <w:rPr>
                <w:rFonts w:asciiTheme="minorHAnsi" w:hAnsiTheme="minorHAnsi" w:cstheme="minorHAnsi"/>
                <w:sz w:val="22"/>
                <w:szCs w:val="22"/>
              </w:rPr>
            </w:pPr>
            <w:r w:rsidRPr="00B572CB">
              <w:rPr>
                <w:rFonts w:asciiTheme="minorHAnsi" w:hAnsiTheme="minorHAnsi" w:cstheme="minorHAnsi"/>
                <w:sz w:val="22"/>
                <w:szCs w:val="22"/>
              </w:rPr>
              <w:lastRenderedPageBreak/>
              <w:t>terminy dla kolejnych działań powinny być analogiczne jak w</w:t>
            </w:r>
            <w:r w:rsidR="00CE14A4">
              <w:rPr>
                <w:rFonts w:asciiTheme="minorHAnsi" w:hAnsiTheme="minorHAnsi" w:cstheme="minorHAnsi"/>
                <w:sz w:val="22"/>
                <w:szCs w:val="22"/>
              </w:rPr>
              <w:t> </w:t>
            </w:r>
            <w:r w:rsidRPr="00B572CB">
              <w:rPr>
                <w:rFonts w:asciiTheme="minorHAnsi" w:hAnsiTheme="minorHAnsi" w:cstheme="minorHAnsi"/>
                <w:sz w:val="22"/>
                <w:szCs w:val="22"/>
              </w:rPr>
              <w:t>przypadku pierwszej oceny merytorycznej (rozdz. XII).</w:t>
            </w:r>
          </w:p>
        </w:tc>
        <w:tc>
          <w:tcPr>
            <w:cnfStyle w:val="000010000000" w:firstRow="0" w:lastRow="0" w:firstColumn="0" w:lastColumn="0" w:oddVBand="1" w:evenVBand="0" w:oddHBand="0" w:evenHBand="0" w:firstRowFirstColumn="0" w:firstRowLastColumn="0" w:lastRowFirstColumn="0" w:lastRowLastColumn="0"/>
            <w:tcW w:w="3874" w:type="dxa"/>
            <w:tcBorders>
              <w:left w:val="none" w:sz="0" w:space="0" w:color="auto"/>
              <w:right w:val="none" w:sz="0" w:space="0" w:color="auto"/>
            </w:tcBorders>
            <w:vAlign w:val="center"/>
          </w:tcPr>
          <w:p w14:paraId="26B0E69D" w14:textId="377F64A4" w:rsidR="00B572CB" w:rsidRPr="00B572CB" w:rsidRDefault="00B572CB" w:rsidP="00B572CB">
            <w:pPr>
              <w:spacing w:before="120" w:line="276" w:lineRule="auto"/>
              <w:rPr>
                <w:rFonts w:asciiTheme="minorHAnsi" w:hAnsiTheme="minorHAnsi" w:cstheme="minorHAnsi"/>
                <w:sz w:val="22"/>
                <w:szCs w:val="22"/>
              </w:rPr>
            </w:pPr>
            <w:r w:rsidRPr="00B572CB">
              <w:rPr>
                <w:rFonts w:asciiTheme="minorHAnsi" w:hAnsiTheme="minorHAnsi" w:cstheme="minorHAnsi"/>
                <w:sz w:val="22"/>
                <w:szCs w:val="22"/>
              </w:rPr>
              <w:lastRenderedPageBreak/>
              <w:t>Aktualne zapisy Regulaminu w</w:t>
            </w:r>
            <w:r w:rsidR="00AA642B">
              <w:rPr>
                <w:rFonts w:asciiTheme="minorHAnsi" w:hAnsiTheme="minorHAnsi" w:cstheme="minorHAnsi"/>
                <w:sz w:val="22"/>
                <w:szCs w:val="22"/>
              </w:rPr>
              <w:t> </w:t>
            </w:r>
            <w:r w:rsidRPr="00B572CB">
              <w:rPr>
                <w:rFonts w:asciiTheme="minorHAnsi" w:hAnsiTheme="minorHAnsi" w:cstheme="minorHAnsi"/>
                <w:sz w:val="22"/>
                <w:szCs w:val="22"/>
              </w:rPr>
              <w:t>rozdz. XIII określają jedynie termin na złożenie odwołania od wyników oceny merytorycznej. Organizacja nie ma możliwości zaplanować faktycznego rozpoczęcia realizacji projektu w</w:t>
            </w:r>
            <w:r w:rsidR="009A75FD">
              <w:rPr>
                <w:rFonts w:asciiTheme="minorHAnsi" w:hAnsiTheme="minorHAnsi" w:cstheme="minorHAnsi"/>
                <w:sz w:val="22"/>
                <w:szCs w:val="22"/>
              </w:rPr>
              <w:t> </w:t>
            </w:r>
            <w:r w:rsidRPr="00B572CB">
              <w:rPr>
                <w:rFonts w:asciiTheme="minorHAnsi" w:hAnsiTheme="minorHAnsi" w:cstheme="minorHAnsi"/>
                <w:sz w:val="22"/>
                <w:szCs w:val="22"/>
              </w:rPr>
              <w:t>przypadku uzyskania pozytywnej oceny po złożeniu odwołania. Sytuacja jest zwłaszcza trudna kiedy dotyczy wniosku, który jest kolejną edycją działań realizowanych przez nas od wielu lat.  Czas oczekiwania na wyniki odwołania jest zbytnio wydłużony. Do tego dochodzi jeszcze dalsza procedura postępowania związana z decyzją finansową, aktualizacją wniosku i</w:t>
            </w:r>
            <w:r w:rsidR="00D67C9C">
              <w:rPr>
                <w:rFonts w:asciiTheme="minorHAnsi" w:hAnsiTheme="minorHAnsi" w:cstheme="minorHAnsi"/>
                <w:sz w:val="22"/>
                <w:szCs w:val="22"/>
              </w:rPr>
              <w:t> </w:t>
            </w:r>
            <w:r w:rsidRPr="00B572CB">
              <w:rPr>
                <w:rFonts w:asciiTheme="minorHAnsi" w:hAnsiTheme="minorHAnsi" w:cstheme="minorHAnsi"/>
                <w:sz w:val="22"/>
                <w:szCs w:val="22"/>
              </w:rPr>
              <w:t>podpisaniem umowy oraz przekazaniem transzy. Często oznacza to, że od momentu złożenia odwołania organizacja czeka na ponowną ocenę a</w:t>
            </w:r>
            <w:r w:rsidR="009A75FD">
              <w:rPr>
                <w:rFonts w:asciiTheme="minorHAnsi" w:hAnsiTheme="minorHAnsi" w:cstheme="minorHAnsi"/>
                <w:sz w:val="22"/>
                <w:szCs w:val="22"/>
              </w:rPr>
              <w:t> </w:t>
            </w:r>
            <w:r w:rsidRPr="00B572CB">
              <w:rPr>
                <w:rFonts w:asciiTheme="minorHAnsi" w:hAnsiTheme="minorHAnsi" w:cstheme="minorHAnsi"/>
                <w:sz w:val="22"/>
                <w:szCs w:val="22"/>
              </w:rPr>
              <w:t>następnie podpisanie umowy nawet do 3 miesięcy</w:t>
            </w:r>
            <w:r w:rsidR="009A75FD">
              <w:rPr>
                <w:rFonts w:asciiTheme="minorHAnsi" w:hAnsiTheme="minorHAnsi" w:cstheme="minorHAnsi"/>
                <w:sz w:val="22"/>
                <w:szCs w:val="22"/>
              </w:rPr>
              <w:t xml:space="preserve">. </w:t>
            </w:r>
            <w:r w:rsidRPr="00B572CB">
              <w:rPr>
                <w:rFonts w:asciiTheme="minorHAnsi" w:hAnsiTheme="minorHAnsi" w:cstheme="minorHAnsi"/>
                <w:sz w:val="22"/>
                <w:szCs w:val="22"/>
              </w:rPr>
              <w:t>Najczęściej istnieje wtedy konieczność występowania do ZUS, US a</w:t>
            </w:r>
            <w:r w:rsidR="009A75FD">
              <w:rPr>
                <w:rFonts w:asciiTheme="minorHAnsi" w:hAnsiTheme="minorHAnsi" w:cstheme="minorHAnsi"/>
                <w:sz w:val="22"/>
                <w:szCs w:val="22"/>
              </w:rPr>
              <w:t> </w:t>
            </w:r>
            <w:r w:rsidRPr="00B572CB">
              <w:rPr>
                <w:rFonts w:asciiTheme="minorHAnsi" w:hAnsiTheme="minorHAnsi" w:cstheme="minorHAnsi"/>
                <w:sz w:val="22"/>
                <w:szCs w:val="22"/>
              </w:rPr>
              <w:t xml:space="preserve">zwłaszcza do banku o wydanie </w:t>
            </w:r>
            <w:r w:rsidRPr="00B572CB">
              <w:rPr>
                <w:rFonts w:asciiTheme="minorHAnsi" w:hAnsiTheme="minorHAnsi" w:cstheme="minorHAnsi"/>
                <w:sz w:val="22"/>
                <w:szCs w:val="22"/>
              </w:rPr>
              <w:lastRenderedPageBreak/>
              <w:t>zaświadczeń wymaganych do podpisania umowy.</w:t>
            </w:r>
          </w:p>
          <w:p w14:paraId="545E6DDB" w14:textId="3AD7BDAA" w:rsidR="00B572CB" w:rsidRPr="00B572CB" w:rsidRDefault="00B572CB" w:rsidP="00AC7FAC">
            <w:pPr>
              <w:spacing w:before="120" w:after="240" w:line="276" w:lineRule="auto"/>
              <w:rPr>
                <w:rFonts w:asciiTheme="minorHAnsi" w:hAnsiTheme="minorHAnsi" w:cstheme="minorHAnsi"/>
                <w:sz w:val="22"/>
                <w:szCs w:val="22"/>
              </w:rPr>
            </w:pPr>
            <w:r w:rsidRPr="00B572CB">
              <w:rPr>
                <w:rFonts w:asciiTheme="minorHAnsi" w:hAnsiTheme="minorHAnsi" w:cstheme="minorHAnsi"/>
                <w:sz w:val="22"/>
                <w:szCs w:val="22"/>
              </w:rPr>
              <w:t>W związku z powyższym wnioskujemy o</w:t>
            </w:r>
            <w:r w:rsidR="009A75FD">
              <w:rPr>
                <w:rFonts w:asciiTheme="minorHAnsi" w:hAnsiTheme="minorHAnsi" w:cstheme="minorHAnsi"/>
                <w:sz w:val="22"/>
                <w:szCs w:val="22"/>
              </w:rPr>
              <w:t> </w:t>
            </w:r>
            <w:r w:rsidRPr="00B572CB">
              <w:rPr>
                <w:rFonts w:asciiTheme="minorHAnsi" w:hAnsiTheme="minorHAnsi" w:cstheme="minorHAnsi"/>
                <w:sz w:val="22"/>
                <w:szCs w:val="22"/>
              </w:rPr>
              <w:t>uregulowanie tych terminów i</w:t>
            </w:r>
            <w:r w:rsidR="0053726D">
              <w:rPr>
                <w:rFonts w:asciiTheme="minorHAnsi" w:hAnsiTheme="minorHAnsi" w:cstheme="minorHAnsi"/>
                <w:sz w:val="22"/>
                <w:szCs w:val="22"/>
              </w:rPr>
              <w:t> </w:t>
            </w:r>
            <w:r w:rsidRPr="00B572CB">
              <w:rPr>
                <w:rFonts w:asciiTheme="minorHAnsi" w:hAnsiTheme="minorHAnsi" w:cstheme="minorHAnsi"/>
                <w:sz w:val="22"/>
                <w:szCs w:val="22"/>
              </w:rPr>
              <w:t>przyspieszenie procedury.</w:t>
            </w:r>
          </w:p>
        </w:tc>
        <w:tc>
          <w:tcPr>
            <w:cnfStyle w:val="000001000000" w:firstRow="0" w:lastRow="0" w:firstColumn="0" w:lastColumn="0" w:oddVBand="0" w:evenVBand="1" w:oddHBand="0" w:evenHBand="0" w:firstRowFirstColumn="0" w:firstRowLastColumn="0" w:lastRowFirstColumn="0" w:lastRowLastColumn="0"/>
            <w:tcW w:w="3875" w:type="dxa"/>
            <w:tcBorders>
              <w:left w:val="none" w:sz="0" w:space="0" w:color="auto"/>
              <w:right w:val="none" w:sz="0" w:space="0" w:color="auto"/>
            </w:tcBorders>
            <w:vAlign w:val="center"/>
          </w:tcPr>
          <w:p w14:paraId="10D12760" w14:textId="32821CD5" w:rsidR="00AA642B" w:rsidRPr="00AA642B" w:rsidRDefault="00AA642B" w:rsidP="00AA642B">
            <w:pPr>
              <w:spacing w:before="120" w:after="120" w:line="276" w:lineRule="auto"/>
              <w:rPr>
                <w:rFonts w:asciiTheme="minorHAnsi" w:hAnsiTheme="minorHAnsi" w:cstheme="minorHAnsi"/>
                <w:b/>
                <w:bCs/>
                <w:sz w:val="22"/>
                <w:szCs w:val="22"/>
              </w:rPr>
            </w:pPr>
            <w:r w:rsidRPr="00AA642B">
              <w:rPr>
                <w:rFonts w:asciiTheme="minorHAnsi" w:hAnsiTheme="minorHAnsi" w:cstheme="minorHAnsi"/>
                <w:b/>
                <w:bCs/>
                <w:sz w:val="22"/>
                <w:szCs w:val="22"/>
              </w:rPr>
              <w:lastRenderedPageBreak/>
              <w:t>Uwaga uwzględniona</w:t>
            </w:r>
            <w:r>
              <w:rPr>
                <w:rFonts w:asciiTheme="minorHAnsi" w:hAnsiTheme="minorHAnsi" w:cstheme="minorHAnsi"/>
                <w:b/>
                <w:bCs/>
                <w:sz w:val="22"/>
                <w:szCs w:val="22"/>
              </w:rPr>
              <w:t xml:space="preserve"> częściowo</w:t>
            </w:r>
            <w:r w:rsidRPr="00AA642B">
              <w:rPr>
                <w:rFonts w:asciiTheme="minorHAnsi" w:hAnsiTheme="minorHAnsi" w:cstheme="minorHAnsi"/>
                <w:b/>
                <w:bCs/>
                <w:sz w:val="22"/>
                <w:szCs w:val="22"/>
              </w:rPr>
              <w:t>.</w:t>
            </w:r>
          </w:p>
          <w:p w14:paraId="45A95961" w14:textId="0DFDE36C" w:rsidR="00462700" w:rsidRPr="00B572CB" w:rsidRDefault="00AA642B" w:rsidP="00AA642B">
            <w:pPr>
              <w:spacing w:before="120" w:after="120" w:line="276" w:lineRule="auto"/>
              <w:rPr>
                <w:rFonts w:asciiTheme="minorHAnsi" w:hAnsiTheme="minorHAnsi" w:cstheme="minorHAnsi"/>
                <w:sz w:val="22"/>
                <w:szCs w:val="22"/>
              </w:rPr>
            </w:pPr>
            <w:r w:rsidRPr="00AA642B">
              <w:rPr>
                <w:rFonts w:asciiTheme="minorHAnsi" w:hAnsiTheme="minorHAnsi" w:cstheme="minorHAnsi"/>
                <w:sz w:val="22"/>
                <w:szCs w:val="22"/>
              </w:rPr>
              <w:t>Do „Regulaminu” dodane zostaną zapisy dotyczące terminu opublikowania wyników oceny merytorycznej (5 dni roboczych od zakończenia oceny przez komisję), terminu podjęcia d</w:t>
            </w:r>
            <w:r w:rsidR="00580C34" w:rsidRPr="00AA642B">
              <w:rPr>
                <w:rFonts w:asciiTheme="minorHAnsi" w:hAnsiTheme="minorHAnsi" w:cstheme="minorHAnsi"/>
                <w:sz w:val="22"/>
                <w:szCs w:val="22"/>
              </w:rPr>
              <w:t>ecyzj</w:t>
            </w:r>
            <w:r w:rsidRPr="00AA642B">
              <w:rPr>
                <w:rFonts w:asciiTheme="minorHAnsi" w:hAnsiTheme="minorHAnsi" w:cstheme="minorHAnsi"/>
                <w:sz w:val="22"/>
                <w:szCs w:val="22"/>
              </w:rPr>
              <w:t>i</w:t>
            </w:r>
            <w:r w:rsidR="00580C34" w:rsidRPr="00AA642B">
              <w:rPr>
                <w:rFonts w:asciiTheme="minorHAnsi" w:hAnsiTheme="minorHAnsi" w:cstheme="minorHAnsi"/>
                <w:sz w:val="22"/>
                <w:szCs w:val="22"/>
              </w:rPr>
              <w:t xml:space="preserve"> w</w:t>
            </w:r>
            <w:r w:rsidR="00CE14A4">
              <w:rPr>
                <w:rFonts w:asciiTheme="minorHAnsi" w:hAnsiTheme="minorHAnsi" w:cstheme="minorHAnsi"/>
                <w:sz w:val="22"/>
                <w:szCs w:val="22"/>
              </w:rPr>
              <w:t> </w:t>
            </w:r>
            <w:r w:rsidR="00580C34" w:rsidRPr="00AA642B">
              <w:rPr>
                <w:rFonts w:asciiTheme="minorHAnsi" w:hAnsiTheme="minorHAnsi" w:cstheme="minorHAnsi"/>
                <w:sz w:val="22"/>
                <w:szCs w:val="22"/>
              </w:rPr>
              <w:t>sprawie skierowania wniosku do ponownej oceny merytorycznej</w:t>
            </w:r>
            <w:r w:rsidRPr="00AA642B">
              <w:rPr>
                <w:rFonts w:asciiTheme="minorHAnsi" w:hAnsiTheme="minorHAnsi" w:cstheme="minorHAnsi"/>
                <w:sz w:val="22"/>
                <w:szCs w:val="22"/>
              </w:rPr>
              <w:t xml:space="preserve"> (7 dni roboczych od dnia zakończenia terminu na składanie odwołań), terminu </w:t>
            </w:r>
            <w:r w:rsidR="00580C34" w:rsidRPr="00AA642B">
              <w:rPr>
                <w:rFonts w:asciiTheme="minorHAnsi" w:hAnsiTheme="minorHAnsi" w:cstheme="minorHAnsi"/>
                <w:sz w:val="22"/>
                <w:szCs w:val="22"/>
              </w:rPr>
              <w:t>przeprowadz</w:t>
            </w:r>
            <w:r w:rsidRPr="00AA642B">
              <w:rPr>
                <w:rFonts w:asciiTheme="minorHAnsi" w:hAnsiTheme="minorHAnsi" w:cstheme="minorHAnsi"/>
                <w:sz w:val="22"/>
                <w:szCs w:val="22"/>
              </w:rPr>
              <w:t>enia ponownej oceny</w:t>
            </w:r>
            <w:r w:rsidR="00580C34" w:rsidRPr="00AA642B">
              <w:rPr>
                <w:rFonts w:asciiTheme="minorHAnsi" w:hAnsiTheme="minorHAnsi" w:cstheme="minorHAnsi"/>
                <w:sz w:val="22"/>
                <w:szCs w:val="22"/>
              </w:rPr>
              <w:t xml:space="preserve"> wniosków</w:t>
            </w:r>
            <w:r w:rsidRPr="00AA642B">
              <w:rPr>
                <w:rFonts w:asciiTheme="minorHAnsi" w:hAnsiTheme="minorHAnsi" w:cstheme="minorHAnsi"/>
                <w:sz w:val="22"/>
                <w:szCs w:val="22"/>
              </w:rPr>
              <w:t xml:space="preserve"> (30 dni roboczych od dnia podjęcia decyzji o skierowaniu wniosków do ponownej oceny), terminu opublikowania wyników ponownej oceny merytorycznej (5 dni roboczych od zakończenia oceny wniosków).</w:t>
            </w:r>
          </w:p>
        </w:tc>
      </w:tr>
      <w:tr w:rsidR="00B572CB" w:rsidRPr="00A24B90" w14:paraId="3D5E1F1A" w14:textId="77777777" w:rsidTr="00A03A8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67" w:type="dxa"/>
            <w:tcBorders>
              <w:top w:val="none" w:sz="0" w:space="0" w:color="auto"/>
              <w:left w:val="none" w:sz="0" w:space="0" w:color="auto"/>
              <w:bottom w:val="none" w:sz="0" w:space="0" w:color="auto"/>
              <w:right w:val="none" w:sz="0" w:space="0" w:color="auto"/>
            </w:tcBorders>
            <w:vAlign w:val="center"/>
          </w:tcPr>
          <w:p w14:paraId="48F2009A" w14:textId="3168DA75" w:rsidR="00B572CB" w:rsidRPr="00A24B90" w:rsidRDefault="00015F29" w:rsidP="00B572CB">
            <w:pPr>
              <w:spacing w:before="120" w:after="120" w:line="276" w:lineRule="auto"/>
              <w:rPr>
                <w:rFonts w:asciiTheme="minorHAnsi" w:hAnsiTheme="minorHAnsi" w:cstheme="minorHAnsi"/>
                <w:sz w:val="22"/>
                <w:szCs w:val="22"/>
              </w:rPr>
            </w:pPr>
            <w:r>
              <w:rPr>
                <w:rFonts w:asciiTheme="minorHAnsi" w:hAnsiTheme="minorHAnsi" w:cstheme="minorHAnsi"/>
                <w:sz w:val="22"/>
                <w:szCs w:val="22"/>
              </w:rPr>
              <w:t>5.4</w:t>
            </w:r>
          </w:p>
        </w:tc>
        <w:tc>
          <w:tcPr>
            <w:cnfStyle w:val="000001000000" w:firstRow="0" w:lastRow="0" w:firstColumn="0" w:lastColumn="0" w:oddVBand="0" w:evenVBand="1" w:oddHBand="0" w:evenHBand="0" w:firstRowFirstColumn="0" w:firstRowLastColumn="0" w:lastRowFirstColumn="0" w:lastRowLastColumn="0"/>
            <w:tcW w:w="1843" w:type="dxa"/>
            <w:tcBorders>
              <w:top w:val="none" w:sz="0" w:space="0" w:color="auto"/>
              <w:left w:val="none" w:sz="0" w:space="0" w:color="auto"/>
              <w:bottom w:val="none" w:sz="0" w:space="0" w:color="auto"/>
              <w:right w:val="none" w:sz="0" w:space="0" w:color="auto"/>
            </w:tcBorders>
            <w:vAlign w:val="center"/>
          </w:tcPr>
          <w:p w14:paraId="070DFF65" w14:textId="6B7273EB" w:rsidR="00B572CB" w:rsidRPr="00A24B90" w:rsidRDefault="009A75FD" w:rsidP="00B572CB">
            <w:pPr>
              <w:spacing w:before="120" w:after="120" w:line="276" w:lineRule="auto"/>
              <w:rPr>
                <w:rFonts w:asciiTheme="minorHAnsi" w:hAnsiTheme="minorHAnsi" w:cstheme="minorHAnsi"/>
                <w:sz w:val="22"/>
                <w:szCs w:val="22"/>
              </w:rPr>
            </w:pPr>
            <w:r w:rsidRPr="009A75FD">
              <w:rPr>
                <w:rFonts w:asciiTheme="minorHAnsi" w:hAnsiTheme="minorHAnsi" w:cstheme="minorHAnsi"/>
                <w:b/>
                <w:sz w:val="22"/>
                <w:szCs w:val="22"/>
              </w:rPr>
              <w:t>Stowarzyszenie OSTOJA na Rzecz Osób z Niepełnosprawnościami</w:t>
            </w:r>
          </w:p>
        </w:tc>
        <w:tc>
          <w:tcPr>
            <w:cnfStyle w:val="000010000000" w:firstRow="0" w:lastRow="0" w:firstColumn="0" w:lastColumn="0" w:oddVBand="1" w:evenVBand="0" w:oddHBand="0" w:evenHBand="0" w:firstRowFirstColumn="0" w:firstRowLastColumn="0" w:lastRowFirstColumn="0" w:lastRowLastColumn="0"/>
            <w:tcW w:w="2127" w:type="dxa"/>
            <w:tcBorders>
              <w:top w:val="none" w:sz="0" w:space="0" w:color="auto"/>
              <w:left w:val="none" w:sz="0" w:space="0" w:color="auto"/>
              <w:bottom w:val="none" w:sz="0" w:space="0" w:color="auto"/>
              <w:right w:val="none" w:sz="0" w:space="0" w:color="auto"/>
            </w:tcBorders>
            <w:vAlign w:val="center"/>
          </w:tcPr>
          <w:p w14:paraId="3F0B8B4D" w14:textId="4E852D37" w:rsidR="00B572CB" w:rsidRPr="00A24B90" w:rsidRDefault="00B572CB" w:rsidP="00B572CB">
            <w:pPr>
              <w:spacing w:before="120" w:after="120" w:line="276" w:lineRule="auto"/>
              <w:rPr>
                <w:rFonts w:asciiTheme="minorHAnsi" w:hAnsiTheme="minorHAnsi" w:cstheme="minorHAnsi"/>
                <w:sz w:val="22"/>
                <w:szCs w:val="22"/>
              </w:rPr>
            </w:pPr>
            <w:r>
              <w:rPr>
                <w:rFonts w:asciiTheme="minorHAnsi" w:hAnsiTheme="minorHAnsi" w:cstheme="minorHAnsi"/>
                <w:sz w:val="22"/>
                <w:szCs w:val="22"/>
              </w:rPr>
              <w:t>„</w:t>
            </w:r>
            <w:r w:rsidRPr="00B572CB">
              <w:rPr>
                <w:rFonts w:asciiTheme="minorHAnsi" w:hAnsiTheme="minorHAnsi" w:cstheme="minorHAnsi"/>
                <w:sz w:val="22"/>
                <w:szCs w:val="22"/>
              </w:rPr>
              <w:t>Regulamin składania, rozpatrywania i</w:t>
            </w:r>
            <w:r w:rsidR="00015F29">
              <w:rPr>
                <w:rFonts w:asciiTheme="minorHAnsi" w:hAnsiTheme="minorHAnsi" w:cstheme="minorHAnsi"/>
                <w:sz w:val="22"/>
                <w:szCs w:val="22"/>
              </w:rPr>
              <w:t> </w:t>
            </w:r>
            <w:r w:rsidRPr="00B572CB">
              <w:rPr>
                <w:rFonts w:asciiTheme="minorHAnsi" w:hAnsiTheme="minorHAnsi" w:cstheme="minorHAnsi"/>
                <w:sz w:val="22"/>
                <w:szCs w:val="22"/>
              </w:rPr>
              <w:t>realizacji projektów</w:t>
            </w:r>
            <w:r>
              <w:rPr>
                <w:rFonts w:asciiTheme="minorHAnsi" w:hAnsiTheme="minorHAnsi" w:cstheme="minorHAnsi"/>
                <w:sz w:val="22"/>
                <w:szCs w:val="22"/>
              </w:rPr>
              <w:t xml:space="preserve">”, </w:t>
            </w:r>
            <w:r w:rsidRPr="00B572CB">
              <w:rPr>
                <w:rFonts w:asciiTheme="minorHAnsi" w:hAnsiTheme="minorHAnsi" w:cstheme="minorHAnsi"/>
                <w:sz w:val="22"/>
                <w:szCs w:val="22"/>
              </w:rPr>
              <w:t>Rozdz. IV – Kierunek pomocy 2</w:t>
            </w:r>
          </w:p>
        </w:tc>
        <w:tc>
          <w:tcPr>
            <w:cnfStyle w:val="000001000000" w:firstRow="0" w:lastRow="0" w:firstColumn="0" w:lastColumn="0" w:oddVBand="0" w:evenVBand="1" w:oddHBand="0" w:evenHBand="0" w:firstRowFirstColumn="0" w:firstRowLastColumn="0" w:lastRowFirstColumn="0" w:lastRowLastColumn="0"/>
            <w:tcW w:w="3874" w:type="dxa"/>
            <w:tcBorders>
              <w:top w:val="none" w:sz="0" w:space="0" w:color="auto"/>
              <w:left w:val="none" w:sz="0" w:space="0" w:color="auto"/>
              <w:bottom w:val="none" w:sz="0" w:space="0" w:color="auto"/>
              <w:right w:val="none" w:sz="0" w:space="0" w:color="auto"/>
            </w:tcBorders>
            <w:vAlign w:val="center"/>
          </w:tcPr>
          <w:p w14:paraId="38EBD8FF" w14:textId="79E0A6E5" w:rsidR="00B572CB" w:rsidRPr="0053726D" w:rsidRDefault="00B572CB" w:rsidP="00B572CB">
            <w:pPr>
              <w:pStyle w:val="Akapitzlist"/>
              <w:spacing w:before="120" w:after="120" w:line="276" w:lineRule="auto"/>
              <w:ind w:left="0"/>
              <w:contextualSpacing w:val="0"/>
              <w:rPr>
                <w:rFonts w:asciiTheme="minorHAnsi" w:hAnsiTheme="minorHAnsi" w:cstheme="minorHAnsi"/>
                <w:sz w:val="22"/>
                <w:szCs w:val="22"/>
              </w:rPr>
            </w:pPr>
            <w:r w:rsidRPr="0053726D">
              <w:rPr>
                <w:rFonts w:asciiTheme="minorHAnsi" w:hAnsiTheme="minorHAnsi" w:cstheme="minorHAnsi"/>
                <w:sz w:val="22"/>
                <w:szCs w:val="22"/>
              </w:rPr>
              <w:t xml:space="preserve">Zgłaszamy potrzebę uwzględnienia możliwości realizacji wsparcia w formie </w:t>
            </w:r>
            <w:r w:rsidRPr="0053726D">
              <w:rPr>
                <w:rFonts w:asciiTheme="minorHAnsi" w:hAnsiTheme="minorHAnsi" w:cstheme="minorHAnsi"/>
                <w:b/>
                <w:bCs/>
                <w:sz w:val="22"/>
                <w:szCs w:val="22"/>
              </w:rPr>
              <w:t>asystentury</w:t>
            </w:r>
            <w:r w:rsidRPr="0053726D">
              <w:rPr>
                <w:rFonts w:asciiTheme="minorHAnsi" w:hAnsiTheme="minorHAnsi" w:cstheme="minorHAnsi"/>
                <w:sz w:val="22"/>
                <w:szCs w:val="22"/>
              </w:rPr>
              <w:t xml:space="preserve"> realizowanej </w:t>
            </w:r>
            <w:r w:rsidRPr="0053726D">
              <w:rPr>
                <w:rFonts w:asciiTheme="minorHAnsi" w:hAnsiTheme="minorHAnsi" w:cstheme="minorHAnsi"/>
                <w:b/>
                <w:bCs/>
                <w:sz w:val="22"/>
                <w:szCs w:val="22"/>
              </w:rPr>
              <w:t>w placówce</w:t>
            </w:r>
            <w:r w:rsidRPr="0053726D">
              <w:rPr>
                <w:rFonts w:asciiTheme="minorHAnsi" w:hAnsiTheme="minorHAnsi" w:cstheme="minorHAnsi"/>
                <w:sz w:val="22"/>
                <w:szCs w:val="22"/>
              </w:rPr>
              <w:t xml:space="preserve"> podczas prowadzonych zajęć dla beneficjentów, którzy takiego wsparcia potrzebują aby móc uczestniczyć w zajęciach na równi z pozostałymi osobami.</w:t>
            </w:r>
          </w:p>
        </w:tc>
        <w:tc>
          <w:tcPr>
            <w:cnfStyle w:val="000010000000" w:firstRow="0" w:lastRow="0" w:firstColumn="0" w:lastColumn="0" w:oddVBand="1" w:evenVBand="0" w:oddHBand="0" w:evenHBand="0" w:firstRowFirstColumn="0" w:firstRowLastColumn="0" w:lastRowFirstColumn="0" w:lastRowLastColumn="0"/>
            <w:tcW w:w="3874" w:type="dxa"/>
            <w:tcBorders>
              <w:top w:val="none" w:sz="0" w:space="0" w:color="auto"/>
              <w:left w:val="none" w:sz="0" w:space="0" w:color="auto"/>
              <w:bottom w:val="none" w:sz="0" w:space="0" w:color="auto"/>
              <w:right w:val="none" w:sz="0" w:space="0" w:color="auto"/>
            </w:tcBorders>
            <w:vAlign w:val="center"/>
          </w:tcPr>
          <w:p w14:paraId="4AF0882D" w14:textId="36D20DCE" w:rsidR="00B572CB" w:rsidRPr="00A24B90" w:rsidRDefault="009A75FD" w:rsidP="00CE14A4">
            <w:pPr>
              <w:spacing w:before="120" w:after="120" w:line="276" w:lineRule="auto"/>
              <w:rPr>
                <w:rFonts w:asciiTheme="minorHAnsi" w:hAnsiTheme="minorHAnsi" w:cstheme="minorHAnsi"/>
                <w:sz w:val="22"/>
                <w:szCs w:val="22"/>
              </w:rPr>
            </w:pPr>
            <w:r w:rsidRPr="00B572CB">
              <w:rPr>
                <w:rFonts w:asciiTheme="minorHAnsi" w:hAnsiTheme="minorHAnsi" w:cstheme="minorHAnsi"/>
                <w:sz w:val="22"/>
                <w:szCs w:val="22"/>
              </w:rPr>
              <w:t xml:space="preserve">W kierunku pomocy nr 2 – zadanie „prowadzenie rehabilitacji osób niepełnosprawnych w różnych typach placówek” </w:t>
            </w:r>
            <w:r w:rsidR="0053726D">
              <w:rPr>
                <w:rFonts w:asciiTheme="minorHAnsi" w:hAnsiTheme="minorHAnsi" w:cstheme="minorHAnsi"/>
                <w:sz w:val="22"/>
                <w:szCs w:val="22"/>
              </w:rPr>
              <w:t>–</w:t>
            </w:r>
            <w:r w:rsidRPr="00B572CB">
              <w:rPr>
                <w:rFonts w:asciiTheme="minorHAnsi" w:hAnsiTheme="minorHAnsi" w:cstheme="minorHAnsi"/>
                <w:sz w:val="22"/>
                <w:szCs w:val="22"/>
              </w:rPr>
              <w:t xml:space="preserve"> nie ma możliwości ujęcia wsparcia asystenckiego, w tym podczas realizacji zajęć grupowych (tak jak podczas poprzednich edycji konkursów). Jeżeli organizacja nie realizuje usług asystenckich w</w:t>
            </w:r>
            <w:r w:rsidR="00B31242">
              <w:rPr>
                <w:rFonts w:asciiTheme="minorHAnsi" w:hAnsiTheme="minorHAnsi" w:cstheme="minorHAnsi"/>
                <w:sz w:val="22"/>
                <w:szCs w:val="22"/>
              </w:rPr>
              <w:t> </w:t>
            </w:r>
            <w:r w:rsidR="0053726D" w:rsidRPr="00B572CB">
              <w:rPr>
                <w:rFonts w:asciiTheme="minorHAnsi" w:hAnsiTheme="minorHAnsi" w:cstheme="minorHAnsi"/>
                <w:sz w:val="22"/>
                <w:szCs w:val="22"/>
              </w:rPr>
              <w:t>wyodrębnionych</w:t>
            </w:r>
            <w:r w:rsidRPr="00B572CB">
              <w:rPr>
                <w:rFonts w:asciiTheme="minorHAnsi" w:hAnsiTheme="minorHAnsi" w:cstheme="minorHAnsi"/>
                <w:sz w:val="22"/>
                <w:szCs w:val="22"/>
              </w:rPr>
              <w:t xml:space="preserve"> projektach, nie ma możliwości zapewnienia niezbędnego dla beneficjentów wsparcia ani indywidualnego ani grupowego a</w:t>
            </w:r>
            <w:r w:rsidR="00CE14A4">
              <w:rPr>
                <w:rFonts w:asciiTheme="minorHAnsi" w:hAnsiTheme="minorHAnsi" w:cstheme="minorHAnsi"/>
                <w:sz w:val="22"/>
                <w:szCs w:val="22"/>
              </w:rPr>
              <w:t> </w:t>
            </w:r>
            <w:r w:rsidRPr="00B572CB">
              <w:rPr>
                <w:rFonts w:asciiTheme="minorHAnsi" w:hAnsiTheme="minorHAnsi" w:cstheme="minorHAnsi"/>
                <w:sz w:val="22"/>
                <w:szCs w:val="22"/>
              </w:rPr>
              <w:t>wspieramy w naszych projektach głównie osoby o takich potrzebach.</w:t>
            </w:r>
            <w:r w:rsidR="0053726D">
              <w:rPr>
                <w:rFonts w:asciiTheme="minorHAnsi" w:hAnsiTheme="minorHAnsi" w:cstheme="minorHAnsi"/>
                <w:sz w:val="22"/>
                <w:szCs w:val="22"/>
              </w:rPr>
              <w:t xml:space="preserve"> </w:t>
            </w:r>
            <w:r w:rsidRPr="00B572CB">
              <w:rPr>
                <w:rFonts w:asciiTheme="minorHAnsi" w:hAnsiTheme="minorHAnsi" w:cstheme="minorHAnsi"/>
                <w:sz w:val="22"/>
                <w:szCs w:val="22"/>
              </w:rPr>
              <w:t xml:space="preserve">Założenia asystentury osobistej poza placówką nie odpowiadają na potrzeby naszych beneficjentów. Efektywny udział w zajęciach oferowanych w placówce w </w:t>
            </w:r>
            <w:r w:rsidRPr="00B572CB">
              <w:rPr>
                <w:rFonts w:asciiTheme="minorHAnsi" w:hAnsiTheme="minorHAnsi" w:cstheme="minorHAnsi"/>
                <w:sz w:val="22"/>
                <w:szCs w:val="22"/>
              </w:rPr>
              <w:lastRenderedPageBreak/>
              <w:t>ramach projektu jest dla wielu naszych beneficjentów możliwy wyłącznie przy stałym wsparciu asystenta.</w:t>
            </w:r>
          </w:p>
        </w:tc>
        <w:tc>
          <w:tcPr>
            <w:cnfStyle w:val="000001000000" w:firstRow="0" w:lastRow="0" w:firstColumn="0" w:lastColumn="0" w:oddVBand="0" w:evenVBand="1" w:oddHBand="0" w:evenHBand="0" w:firstRowFirstColumn="0" w:firstRowLastColumn="0" w:lastRowFirstColumn="0" w:lastRowLastColumn="0"/>
            <w:tcW w:w="3875" w:type="dxa"/>
            <w:tcBorders>
              <w:top w:val="none" w:sz="0" w:space="0" w:color="auto"/>
              <w:left w:val="none" w:sz="0" w:space="0" w:color="auto"/>
              <w:bottom w:val="none" w:sz="0" w:space="0" w:color="auto"/>
              <w:right w:val="none" w:sz="0" w:space="0" w:color="auto"/>
            </w:tcBorders>
            <w:vAlign w:val="center"/>
          </w:tcPr>
          <w:p w14:paraId="13664FF5" w14:textId="42F5CC92" w:rsidR="00B572CB" w:rsidRDefault="00B31242" w:rsidP="00B572CB">
            <w:pPr>
              <w:spacing w:before="120" w:after="120" w:line="276" w:lineRule="auto"/>
              <w:rPr>
                <w:rFonts w:asciiTheme="minorHAnsi" w:hAnsiTheme="minorHAnsi" w:cstheme="minorHAnsi"/>
                <w:sz w:val="22"/>
                <w:szCs w:val="22"/>
              </w:rPr>
            </w:pPr>
            <w:r>
              <w:rPr>
                <w:rFonts w:asciiTheme="minorHAnsi" w:hAnsiTheme="minorHAnsi" w:cstheme="minorHAnsi"/>
                <w:sz w:val="22"/>
                <w:szCs w:val="22"/>
              </w:rPr>
              <w:lastRenderedPageBreak/>
              <w:t>Zgodnie z wyjaśnieniami zawartymi w</w:t>
            </w:r>
            <w:r w:rsidR="00CE14A4">
              <w:rPr>
                <w:rFonts w:asciiTheme="minorHAnsi" w:hAnsiTheme="minorHAnsi" w:cstheme="minorHAnsi"/>
                <w:sz w:val="22"/>
                <w:szCs w:val="22"/>
              </w:rPr>
              <w:t> </w:t>
            </w:r>
            <w:r>
              <w:rPr>
                <w:rFonts w:asciiTheme="minorHAnsi" w:hAnsiTheme="minorHAnsi" w:cstheme="minorHAnsi"/>
                <w:sz w:val="22"/>
                <w:szCs w:val="22"/>
              </w:rPr>
              <w:t>materiale „</w:t>
            </w:r>
            <w:bookmarkStart w:id="3" w:name="_Hlk120535220"/>
            <w:bookmarkStart w:id="4" w:name="_Toc121070774"/>
            <w:r w:rsidRPr="00B31242">
              <w:rPr>
                <w:rFonts w:asciiTheme="minorHAnsi" w:hAnsiTheme="minorHAnsi" w:cstheme="minorHAnsi"/>
                <w:sz w:val="22"/>
                <w:szCs w:val="22"/>
              </w:rPr>
              <w:t>Odpowiedzi na pytania organizacji pozarządowych zgłoszone podczas naboru wniosków w ramach konkursów o zlecenie realizacji zadań ogłoszonych przez PFRON na podstawie art. 36 ustawy o</w:t>
            </w:r>
            <w:r>
              <w:rPr>
                <w:rFonts w:asciiTheme="minorHAnsi" w:hAnsiTheme="minorHAnsi" w:cstheme="minorHAnsi"/>
                <w:sz w:val="22"/>
                <w:szCs w:val="22"/>
              </w:rPr>
              <w:t> </w:t>
            </w:r>
            <w:r w:rsidRPr="00B31242">
              <w:rPr>
                <w:rFonts w:asciiTheme="minorHAnsi" w:hAnsiTheme="minorHAnsi" w:cstheme="minorHAnsi"/>
                <w:sz w:val="22"/>
                <w:szCs w:val="22"/>
              </w:rPr>
              <w:t>rehabilitacji</w:t>
            </w:r>
            <w:bookmarkEnd w:id="3"/>
            <w:bookmarkEnd w:id="4"/>
            <w:r>
              <w:rPr>
                <w:rFonts w:asciiTheme="minorHAnsi" w:hAnsiTheme="minorHAnsi" w:cstheme="minorHAnsi"/>
                <w:sz w:val="22"/>
                <w:szCs w:val="22"/>
              </w:rPr>
              <w:t>” (opublikowanym na stronie internetowej PFRON) w</w:t>
            </w:r>
            <w:r w:rsidR="00AA642B" w:rsidRPr="00AA642B">
              <w:rPr>
                <w:rFonts w:asciiTheme="minorHAnsi" w:hAnsiTheme="minorHAnsi" w:cstheme="minorHAnsi"/>
                <w:sz w:val="22"/>
                <w:szCs w:val="22"/>
              </w:rPr>
              <w:t xml:space="preserve"> projekcie dotyczącym typu projektu „prowadzenie rehabilitacji w placówce (rehabilitacja ciągła)” </w:t>
            </w:r>
            <w:r w:rsidR="00AA642B">
              <w:rPr>
                <w:rFonts w:asciiTheme="minorHAnsi" w:hAnsiTheme="minorHAnsi" w:cstheme="minorHAnsi"/>
                <w:sz w:val="22"/>
                <w:szCs w:val="22"/>
              </w:rPr>
              <w:t>m</w:t>
            </w:r>
            <w:r w:rsidR="00AA642B" w:rsidRPr="00AA642B">
              <w:rPr>
                <w:rFonts w:asciiTheme="minorHAnsi" w:hAnsiTheme="minorHAnsi" w:cstheme="minorHAnsi"/>
                <w:sz w:val="22"/>
                <w:szCs w:val="22"/>
              </w:rPr>
              <w:t xml:space="preserve">ożliwe jest uwzględnienie wsparcia polegającego na umożliwieniu lub ułatwieniu beneficjentowi ostatecznemu (podopiecznemu placówki) korzystania z zaplanowanych w projekcie zajęć rehabilitacyjnych. Jeżeli pomoc asystenta będzie świadczona podczas realizacji danych zajęć powinna zostać </w:t>
            </w:r>
            <w:r w:rsidR="00AA642B" w:rsidRPr="00AA642B">
              <w:rPr>
                <w:rFonts w:asciiTheme="minorHAnsi" w:hAnsiTheme="minorHAnsi" w:cstheme="minorHAnsi"/>
                <w:sz w:val="22"/>
                <w:szCs w:val="22"/>
              </w:rPr>
              <w:lastRenderedPageBreak/>
              <w:t>uwzględniona w opisie tych zajęć (w</w:t>
            </w:r>
            <w:r w:rsidR="00CE14A4">
              <w:rPr>
                <w:rFonts w:asciiTheme="minorHAnsi" w:hAnsiTheme="minorHAnsi" w:cstheme="minorHAnsi"/>
                <w:sz w:val="22"/>
                <w:szCs w:val="22"/>
              </w:rPr>
              <w:t> </w:t>
            </w:r>
            <w:r w:rsidR="00AA642B" w:rsidRPr="00AA642B">
              <w:rPr>
                <w:rFonts w:asciiTheme="minorHAnsi" w:hAnsiTheme="minorHAnsi" w:cstheme="minorHAnsi"/>
                <w:sz w:val="22"/>
                <w:szCs w:val="22"/>
              </w:rPr>
              <w:t>polu „Liczba prowadzących jednorazowo zajęcia”). Jeżeli pomoc asystenta świadczona będzie poza zajęciami (np. pomoc w</w:t>
            </w:r>
            <w:r w:rsidR="00AA642B">
              <w:rPr>
                <w:rFonts w:asciiTheme="minorHAnsi" w:hAnsiTheme="minorHAnsi" w:cstheme="minorHAnsi"/>
                <w:sz w:val="22"/>
                <w:szCs w:val="22"/>
              </w:rPr>
              <w:t> </w:t>
            </w:r>
            <w:r w:rsidR="00AA642B" w:rsidRPr="00AA642B">
              <w:rPr>
                <w:rFonts w:asciiTheme="minorHAnsi" w:hAnsiTheme="minorHAnsi" w:cstheme="minorHAnsi"/>
                <w:sz w:val="22"/>
                <w:szCs w:val="22"/>
              </w:rPr>
              <w:t>dotarciu z</w:t>
            </w:r>
            <w:r w:rsidR="00CE14A4">
              <w:rPr>
                <w:rFonts w:asciiTheme="minorHAnsi" w:hAnsiTheme="minorHAnsi" w:cstheme="minorHAnsi"/>
                <w:sz w:val="22"/>
                <w:szCs w:val="22"/>
              </w:rPr>
              <w:t> </w:t>
            </w:r>
            <w:r w:rsidR="00AA642B" w:rsidRPr="00AA642B">
              <w:rPr>
                <w:rFonts w:asciiTheme="minorHAnsi" w:hAnsiTheme="minorHAnsi" w:cstheme="minorHAnsi"/>
                <w:sz w:val="22"/>
                <w:szCs w:val="22"/>
              </w:rPr>
              <w:t>miejsca zamieszkania na zajęcia, asystowanie beneficjentowi ostatecznemu w placówce pomiędzy zajęciami), wówczas powinna zostać rozpisana jako odrębna forma wsparcia. Dane podane w opisie formy wsparcia muszą uwzględniać faktyczny czas pracy asystenta z</w:t>
            </w:r>
            <w:r w:rsidR="00AA642B">
              <w:rPr>
                <w:rFonts w:asciiTheme="minorHAnsi" w:hAnsiTheme="minorHAnsi" w:cstheme="minorHAnsi"/>
                <w:sz w:val="22"/>
                <w:szCs w:val="22"/>
              </w:rPr>
              <w:t> </w:t>
            </w:r>
            <w:r w:rsidR="00AA642B" w:rsidRPr="00AA642B">
              <w:rPr>
                <w:rFonts w:asciiTheme="minorHAnsi" w:hAnsiTheme="minorHAnsi" w:cstheme="minorHAnsi"/>
                <w:sz w:val="22"/>
                <w:szCs w:val="22"/>
              </w:rPr>
              <w:t>beneficjentem ostatecznym projektu</w:t>
            </w:r>
            <w:r w:rsidR="00AA642B">
              <w:rPr>
                <w:rFonts w:asciiTheme="minorHAnsi" w:hAnsiTheme="minorHAnsi" w:cstheme="minorHAnsi"/>
                <w:sz w:val="22"/>
                <w:szCs w:val="22"/>
              </w:rPr>
              <w:t>.</w:t>
            </w:r>
          </w:p>
          <w:p w14:paraId="08A50283" w14:textId="7A069E58" w:rsidR="00AA642B" w:rsidRPr="00A24B90" w:rsidRDefault="00AA642B" w:rsidP="00A63963">
            <w:pPr>
              <w:spacing w:before="120" w:after="480" w:line="276" w:lineRule="auto"/>
              <w:rPr>
                <w:rFonts w:asciiTheme="minorHAnsi" w:hAnsiTheme="minorHAnsi" w:cstheme="minorHAnsi"/>
                <w:sz w:val="22"/>
                <w:szCs w:val="22"/>
              </w:rPr>
            </w:pPr>
            <w:r>
              <w:rPr>
                <w:rFonts w:asciiTheme="minorHAnsi" w:hAnsiTheme="minorHAnsi" w:cstheme="minorHAnsi"/>
                <w:sz w:val="22"/>
                <w:szCs w:val="22"/>
              </w:rPr>
              <w:t>Pomoc tego rodzaju nie może być jednakże mylona z asystenturą osobistą.</w:t>
            </w:r>
            <w:r>
              <w:t xml:space="preserve"> </w:t>
            </w:r>
            <w:r w:rsidRPr="00AA642B">
              <w:rPr>
                <w:rFonts w:asciiTheme="minorHAnsi" w:hAnsiTheme="minorHAnsi" w:cstheme="minorHAnsi"/>
                <w:sz w:val="22"/>
                <w:szCs w:val="22"/>
              </w:rPr>
              <w:t xml:space="preserve">Asystencja osobista oznacza wsparcie świadczone na rzecz osoby z niepełnosprawnością, prowadzone </w:t>
            </w:r>
            <w:r w:rsidRPr="00AA642B">
              <w:rPr>
                <w:rFonts w:asciiTheme="minorHAnsi" w:hAnsiTheme="minorHAnsi" w:cstheme="minorHAnsi"/>
                <w:b/>
                <w:bCs/>
                <w:sz w:val="22"/>
                <w:szCs w:val="22"/>
              </w:rPr>
              <w:t>pod jej kierownictwem</w:t>
            </w:r>
            <w:r w:rsidRPr="00AA642B">
              <w:rPr>
                <w:rFonts w:asciiTheme="minorHAnsi" w:hAnsiTheme="minorHAnsi" w:cstheme="minorHAnsi"/>
                <w:sz w:val="22"/>
                <w:szCs w:val="22"/>
              </w:rPr>
              <w:t xml:space="preserve"> przez inną osobę, której celem jest umożliwienie</w:t>
            </w:r>
            <w:r>
              <w:t xml:space="preserve"> </w:t>
            </w:r>
            <w:r w:rsidRPr="00AA642B">
              <w:rPr>
                <w:rFonts w:asciiTheme="minorHAnsi" w:hAnsiTheme="minorHAnsi" w:cstheme="minorHAnsi"/>
                <w:sz w:val="22"/>
                <w:szCs w:val="22"/>
              </w:rPr>
              <w:t>niezależnego życia</w:t>
            </w:r>
            <w:r>
              <w:rPr>
                <w:rFonts w:asciiTheme="minorHAnsi" w:hAnsiTheme="minorHAnsi" w:cstheme="minorHAnsi"/>
                <w:sz w:val="22"/>
                <w:szCs w:val="22"/>
              </w:rPr>
              <w:t>.</w:t>
            </w:r>
          </w:p>
        </w:tc>
      </w:tr>
      <w:tr w:rsidR="00B572CB" w:rsidRPr="00A24B90" w14:paraId="27FDD4EA" w14:textId="77777777" w:rsidTr="00A03A81">
        <w:tc>
          <w:tcPr>
            <w:cnfStyle w:val="000010000000" w:firstRow="0" w:lastRow="0" w:firstColumn="0" w:lastColumn="0" w:oddVBand="1" w:evenVBand="0" w:oddHBand="0" w:evenHBand="0" w:firstRowFirstColumn="0" w:firstRowLastColumn="0" w:lastRowFirstColumn="0" w:lastRowLastColumn="0"/>
            <w:tcW w:w="567" w:type="dxa"/>
            <w:tcBorders>
              <w:left w:val="none" w:sz="0" w:space="0" w:color="auto"/>
              <w:right w:val="none" w:sz="0" w:space="0" w:color="auto"/>
            </w:tcBorders>
            <w:vAlign w:val="center"/>
          </w:tcPr>
          <w:p w14:paraId="5AE4D8E3" w14:textId="037C5594" w:rsidR="00B572CB" w:rsidRPr="00A24B90" w:rsidRDefault="00015F29" w:rsidP="00B572CB">
            <w:pPr>
              <w:spacing w:before="120" w:after="120" w:line="276" w:lineRule="auto"/>
              <w:rPr>
                <w:rFonts w:asciiTheme="minorHAnsi" w:hAnsiTheme="minorHAnsi" w:cstheme="minorHAnsi"/>
                <w:sz w:val="22"/>
                <w:szCs w:val="22"/>
              </w:rPr>
            </w:pPr>
            <w:r>
              <w:rPr>
                <w:rFonts w:asciiTheme="minorHAnsi" w:hAnsiTheme="minorHAnsi" w:cstheme="minorHAnsi"/>
                <w:sz w:val="22"/>
                <w:szCs w:val="22"/>
              </w:rPr>
              <w:lastRenderedPageBreak/>
              <w:t>5.5</w:t>
            </w:r>
          </w:p>
        </w:tc>
        <w:tc>
          <w:tcPr>
            <w:cnfStyle w:val="000001000000" w:firstRow="0" w:lastRow="0" w:firstColumn="0" w:lastColumn="0" w:oddVBand="0" w:evenVBand="1" w:oddHBand="0" w:evenHBand="0" w:firstRowFirstColumn="0" w:firstRowLastColumn="0" w:lastRowFirstColumn="0" w:lastRowLastColumn="0"/>
            <w:tcW w:w="1843" w:type="dxa"/>
            <w:tcBorders>
              <w:left w:val="none" w:sz="0" w:space="0" w:color="auto"/>
              <w:right w:val="none" w:sz="0" w:space="0" w:color="auto"/>
            </w:tcBorders>
            <w:vAlign w:val="center"/>
          </w:tcPr>
          <w:p w14:paraId="18616CC9" w14:textId="1E3A0346" w:rsidR="00B572CB" w:rsidRPr="00A24B90" w:rsidRDefault="009A75FD" w:rsidP="00B572CB">
            <w:pPr>
              <w:spacing w:before="120" w:after="120" w:line="276" w:lineRule="auto"/>
              <w:rPr>
                <w:rFonts w:asciiTheme="minorHAnsi" w:hAnsiTheme="minorHAnsi" w:cstheme="minorHAnsi"/>
                <w:sz w:val="22"/>
                <w:szCs w:val="22"/>
              </w:rPr>
            </w:pPr>
            <w:r w:rsidRPr="00B572CB">
              <w:rPr>
                <w:rFonts w:asciiTheme="minorHAnsi" w:hAnsiTheme="minorHAnsi" w:cstheme="minorHAnsi"/>
                <w:b/>
                <w:sz w:val="22"/>
                <w:szCs w:val="22"/>
              </w:rPr>
              <w:t>Stowarzyszenie OSTOJA na Rzecz Osób z</w:t>
            </w:r>
            <w:r w:rsidR="00015F29">
              <w:rPr>
                <w:rFonts w:asciiTheme="minorHAnsi" w:hAnsiTheme="minorHAnsi" w:cstheme="minorHAnsi"/>
                <w:b/>
                <w:sz w:val="22"/>
                <w:szCs w:val="22"/>
              </w:rPr>
              <w:t> </w:t>
            </w:r>
            <w:r w:rsidRPr="00B572CB">
              <w:rPr>
                <w:rFonts w:asciiTheme="minorHAnsi" w:hAnsiTheme="minorHAnsi" w:cstheme="minorHAnsi"/>
                <w:b/>
                <w:sz w:val="22"/>
                <w:szCs w:val="22"/>
              </w:rPr>
              <w:t>Niepełnosprawnościami</w:t>
            </w:r>
          </w:p>
        </w:tc>
        <w:tc>
          <w:tcPr>
            <w:cnfStyle w:val="000010000000" w:firstRow="0" w:lastRow="0" w:firstColumn="0" w:lastColumn="0" w:oddVBand="1" w:evenVBand="0" w:oddHBand="0" w:evenHBand="0" w:firstRowFirstColumn="0" w:firstRowLastColumn="0" w:lastRowFirstColumn="0" w:lastRowLastColumn="0"/>
            <w:tcW w:w="2127" w:type="dxa"/>
            <w:tcBorders>
              <w:left w:val="none" w:sz="0" w:space="0" w:color="auto"/>
              <w:right w:val="none" w:sz="0" w:space="0" w:color="auto"/>
            </w:tcBorders>
            <w:vAlign w:val="center"/>
          </w:tcPr>
          <w:p w14:paraId="6C971935" w14:textId="590185C7" w:rsidR="00B572CB" w:rsidRPr="00A24B90" w:rsidRDefault="00B572CB" w:rsidP="00B572CB">
            <w:pPr>
              <w:spacing w:before="120" w:line="276" w:lineRule="auto"/>
              <w:rPr>
                <w:rFonts w:asciiTheme="minorHAnsi" w:hAnsiTheme="minorHAnsi" w:cstheme="minorHAnsi"/>
                <w:sz w:val="22"/>
                <w:szCs w:val="22"/>
              </w:rPr>
            </w:pPr>
            <w:r w:rsidRPr="00B572CB">
              <w:rPr>
                <w:rFonts w:asciiTheme="minorHAnsi" w:hAnsiTheme="minorHAnsi" w:cstheme="minorHAnsi"/>
                <w:sz w:val="22"/>
                <w:szCs w:val="22"/>
              </w:rPr>
              <w:t>Regulamin składania, rozpatrywania i</w:t>
            </w:r>
            <w:r w:rsidR="00D564BC">
              <w:rPr>
                <w:rFonts w:asciiTheme="minorHAnsi" w:hAnsiTheme="minorHAnsi" w:cstheme="minorHAnsi"/>
                <w:sz w:val="22"/>
                <w:szCs w:val="22"/>
              </w:rPr>
              <w:t> </w:t>
            </w:r>
            <w:r w:rsidRPr="00B572CB">
              <w:rPr>
                <w:rFonts w:asciiTheme="minorHAnsi" w:hAnsiTheme="minorHAnsi" w:cstheme="minorHAnsi"/>
                <w:sz w:val="22"/>
                <w:szCs w:val="22"/>
              </w:rPr>
              <w:t>realizacji projektów w ramach art.</w:t>
            </w:r>
            <w:r w:rsidR="00D564BC">
              <w:rPr>
                <w:rFonts w:asciiTheme="minorHAnsi" w:hAnsiTheme="minorHAnsi" w:cstheme="minorHAnsi"/>
                <w:sz w:val="22"/>
                <w:szCs w:val="22"/>
              </w:rPr>
              <w:t> </w:t>
            </w:r>
            <w:r w:rsidRPr="00B572CB">
              <w:rPr>
                <w:rFonts w:asciiTheme="minorHAnsi" w:hAnsiTheme="minorHAnsi" w:cstheme="minorHAnsi"/>
                <w:sz w:val="22"/>
                <w:szCs w:val="22"/>
              </w:rPr>
              <w:t>36 ustawy o rehabilitacji zawodowej i</w:t>
            </w:r>
            <w:r w:rsidR="00D564BC">
              <w:rPr>
                <w:rFonts w:asciiTheme="minorHAnsi" w:hAnsiTheme="minorHAnsi" w:cstheme="minorHAnsi"/>
                <w:sz w:val="22"/>
                <w:szCs w:val="22"/>
              </w:rPr>
              <w:t> </w:t>
            </w:r>
            <w:r w:rsidRPr="00B572CB">
              <w:rPr>
                <w:rFonts w:asciiTheme="minorHAnsi" w:hAnsiTheme="minorHAnsi" w:cstheme="minorHAnsi"/>
                <w:sz w:val="22"/>
                <w:szCs w:val="22"/>
              </w:rPr>
              <w:t>społecznej oraz zatrudnianiu osób niepełnosprawnych</w:t>
            </w:r>
            <w:r>
              <w:rPr>
                <w:rFonts w:asciiTheme="minorHAnsi" w:hAnsiTheme="minorHAnsi" w:cstheme="minorHAnsi"/>
                <w:sz w:val="22"/>
                <w:szCs w:val="22"/>
              </w:rPr>
              <w:t xml:space="preserve">; </w:t>
            </w:r>
            <w:r w:rsidRPr="00B572CB">
              <w:rPr>
                <w:rFonts w:asciiTheme="minorHAnsi" w:hAnsiTheme="minorHAnsi" w:cstheme="minorHAnsi"/>
                <w:sz w:val="22"/>
                <w:szCs w:val="22"/>
              </w:rPr>
              <w:t>Rozdz. IV – Kierunek pomocy 2</w:t>
            </w:r>
          </w:p>
        </w:tc>
        <w:tc>
          <w:tcPr>
            <w:cnfStyle w:val="000001000000" w:firstRow="0" w:lastRow="0" w:firstColumn="0" w:lastColumn="0" w:oddVBand="0" w:evenVBand="1" w:oddHBand="0" w:evenHBand="0" w:firstRowFirstColumn="0" w:firstRowLastColumn="0" w:lastRowFirstColumn="0" w:lastRowLastColumn="0"/>
            <w:tcW w:w="3874" w:type="dxa"/>
            <w:tcBorders>
              <w:left w:val="none" w:sz="0" w:space="0" w:color="auto"/>
              <w:right w:val="none" w:sz="0" w:space="0" w:color="auto"/>
            </w:tcBorders>
            <w:vAlign w:val="center"/>
          </w:tcPr>
          <w:p w14:paraId="7BAEFD50" w14:textId="45F35DA3" w:rsidR="00B572CB" w:rsidRPr="0053726D" w:rsidRDefault="0053726D" w:rsidP="00B572CB">
            <w:pPr>
              <w:spacing w:before="120" w:after="120" w:line="276" w:lineRule="auto"/>
              <w:rPr>
                <w:rFonts w:asciiTheme="minorHAnsi" w:hAnsiTheme="minorHAnsi" w:cstheme="minorHAnsi"/>
                <w:bCs/>
                <w:sz w:val="22"/>
                <w:szCs w:val="22"/>
              </w:rPr>
            </w:pPr>
            <w:r w:rsidRPr="0053726D">
              <w:rPr>
                <w:rFonts w:asciiTheme="minorHAnsi" w:hAnsiTheme="minorHAnsi" w:cstheme="minorHAnsi"/>
                <w:bCs/>
                <w:sz w:val="22"/>
                <w:szCs w:val="22"/>
              </w:rPr>
              <w:t>Postulujemy wprowadzenie możliwości realizacji asystentury osobistej osób z niepełnosprawnością formie projektów wieloletnich.</w:t>
            </w:r>
          </w:p>
        </w:tc>
        <w:tc>
          <w:tcPr>
            <w:cnfStyle w:val="000010000000" w:firstRow="0" w:lastRow="0" w:firstColumn="0" w:lastColumn="0" w:oddVBand="1" w:evenVBand="0" w:oddHBand="0" w:evenHBand="0" w:firstRowFirstColumn="0" w:firstRowLastColumn="0" w:lastRowFirstColumn="0" w:lastRowLastColumn="0"/>
            <w:tcW w:w="3874" w:type="dxa"/>
            <w:tcBorders>
              <w:left w:val="none" w:sz="0" w:space="0" w:color="auto"/>
              <w:right w:val="none" w:sz="0" w:space="0" w:color="auto"/>
            </w:tcBorders>
            <w:vAlign w:val="center"/>
          </w:tcPr>
          <w:p w14:paraId="0338D808" w14:textId="772181DD" w:rsidR="00B572CB" w:rsidRPr="00A24B90" w:rsidRDefault="0053726D" w:rsidP="0053726D">
            <w:pPr>
              <w:spacing w:before="120" w:after="120" w:line="276" w:lineRule="auto"/>
              <w:rPr>
                <w:rFonts w:asciiTheme="minorHAnsi" w:hAnsiTheme="minorHAnsi" w:cstheme="minorHAnsi"/>
                <w:sz w:val="22"/>
                <w:szCs w:val="22"/>
              </w:rPr>
            </w:pPr>
            <w:r w:rsidRPr="00B572CB">
              <w:rPr>
                <w:rFonts w:asciiTheme="minorHAnsi" w:hAnsiTheme="minorHAnsi" w:cstheme="minorHAnsi"/>
                <w:sz w:val="22"/>
                <w:szCs w:val="22"/>
              </w:rPr>
              <w:t>Aktualnie istnieje możliwość składania wniosków wyłącznie na realizację projektów jednorocznych.</w:t>
            </w:r>
            <w:r>
              <w:rPr>
                <w:rFonts w:asciiTheme="minorHAnsi" w:hAnsiTheme="minorHAnsi" w:cstheme="minorHAnsi"/>
                <w:sz w:val="22"/>
                <w:szCs w:val="22"/>
              </w:rPr>
              <w:t xml:space="preserve"> </w:t>
            </w:r>
            <w:r w:rsidRPr="00B572CB">
              <w:rPr>
                <w:rFonts w:asciiTheme="minorHAnsi" w:hAnsiTheme="minorHAnsi" w:cstheme="minorHAnsi"/>
                <w:sz w:val="22"/>
                <w:szCs w:val="22"/>
              </w:rPr>
              <w:t>Asystentura dla osób z niepełnosprawnością to</w:t>
            </w:r>
            <w:r>
              <w:rPr>
                <w:rFonts w:asciiTheme="minorHAnsi" w:hAnsiTheme="minorHAnsi" w:cstheme="minorHAnsi"/>
                <w:sz w:val="22"/>
                <w:szCs w:val="22"/>
              </w:rPr>
              <w:t> </w:t>
            </w:r>
            <w:r w:rsidRPr="00B572CB">
              <w:rPr>
                <w:rFonts w:asciiTheme="minorHAnsi" w:hAnsiTheme="minorHAnsi" w:cstheme="minorHAnsi"/>
                <w:sz w:val="22"/>
                <w:szCs w:val="22"/>
              </w:rPr>
              <w:t>podstawowa ich potrzeba warunkująca samodzielność oraz aktywność w różnych obszarach życia, samorealizację zarówno w</w:t>
            </w:r>
            <w:r w:rsidR="000B727B">
              <w:rPr>
                <w:rFonts w:asciiTheme="minorHAnsi" w:hAnsiTheme="minorHAnsi" w:cstheme="minorHAnsi"/>
                <w:sz w:val="22"/>
                <w:szCs w:val="22"/>
              </w:rPr>
              <w:t> </w:t>
            </w:r>
            <w:r w:rsidRPr="00B572CB">
              <w:rPr>
                <w:rFonts w:asciiTheme="minorHAnsi" w:hAnsiTheme="minorHAnsi" w:cstheme="minorHAnsi"/>
                <w:sz w:val="22"/>
                <w:szCs w:val="22"/>
              </w:rPr>
              <w:t>obszarze społecznym jak i</w:t>
            </w:r>
            <w:r w:rsidR="000B727B">
              <w:rPr>
                <w:rFonts w:asciiTheme="minorHAnsi" w:hAnsiTheme="minorHAnsi" w:cstheme="minorHAnsi"/>
                <w:sz w:val="22"/>
                <w:szCs w:val="22"/>
              </w:rPr>
              <w:t> </w:t>
            </w:r>
            <w:r w:rsidRPr="00B572CB">
              <w:rPr>
                <w:rFonts w:asciiTheme="minorHAnsi" w:hAnsiTheme="minorHAnsi" w:cstheme="minorHAnsi"/>
                <w:sz w:val="22"/>
                <w:szCs w:val="22"/>
              </w:rPr>
              <w:t>zawodowym.</w:t>
            </w:r>
            <w:r>
              <w:rPr>
                <w:rFonts w:asciiTheme="minorHAnsi" w:hAnsiTheme="minorHAnsi" w:cstheme="minorHAnsi"/>
                <w:sz w:val="22"/>
                <w:szCs w:val="22"/>
              </w:rPr>
              <w:t xml:space="preserve"> </w:t>
            </w:r>
            <w:r w:rsidRPr="00B572CB">
              <w:rPr>
                <w:rFonts w:asciiTheme="minorHAnsi" w:hAnsiTheme="minorHAnsi" w:cstheme="minorHAnsi"/>
                <w:sz w:val="22"/>
                <w:szCs w:val="22"/>
              </w:rPr>
              <w:t>Zasadą powinien być stały, długoterminowy dostęp do usługi. Realizacja projektów jednorocznych nie spełnia tych potrzeb i</w:t>
            </w:r>
            <w:r>
              <w:rPr>
                <w:rFonts w:asciiTheme="minorHAnsi" w:hAnsiTheme="minorHAnsi" w:cstheme="minorHAnsi"/>
                <w:sz w:val="22"/>
                <w:szCs w:val="22"/>
              </w:rPr>
              <w:t> </w:t>
            </w:r>
            <w:r w:rsidRPr="00B572CB">
              <w:rPr>
                <w:rFonts w:asciiTheme="minorHAnsi" w:hAnsiTheme="minorHAnsi" w:cstheme="minorHAnsi"/>
                <w:sz w:val="22"/>
                <w:szCs w:val="22"/>
              </w:rPr>
              <w:t>oczekiwań odbiorców.</w:t>
            </w:r>
            <w:r>
              <w:rPr>
                <w:rFonts w:asciiTheme="minorHAnsi" w:hAnsiTheme="minorHAnsi" w:cstheme="minorHAnsi"/>
                <w:sz w:val="22"/>
                <w:szCs w:val="22"/>
              </w:rPr>
              <w:t xml:space="preserve"> </w:t>
            </w:r>
            <w:r w:rsidRPr="00B572CB">
              <w:rPr>
                <w:rFonts w:asciiTheme="minorHAnsi" w:hAnsiTheme="minorHAnsi" w:cstheme="minorHAnsi"/>
                <w:sz w:val="22"/>
                <w:szCs w:val="22"/>
              </w:rPr>
              <w:t>Realizacja projektów wieloletnich w tym obszarze to niezbędny wymóg, który pozwoli na zwiększenie efektywności udziału osób z</w:t>
            </w:r>
            <w:r>
              <w:rPr>
                <w:rFonts w:asciiTheme="minorHAnsi" w:hAnsiTheme="minorHAnsi" w:cstheme="minorHAnsi"/>
                <w:sz w:val="22"/>
                <w:szCs w:val="22"/>
              </w:rPr>
              <w:t> </w:t>
            </w:r>
            <w:r w:rsidRPr="00B572CB">
              <w:rPr>
                <w:rFonts w:asciiTheme="minorHAnsi" w:hAnsiTheme="minorHAnsi" w:cstheme="minorHAnsi"/>
                <w:sz w:val="22"/>
                <w:szCs w:val="22"/>
              </w:rPr>
              <w:t>niepełnosprawnością w życiu lokalnych społeczności</w:t>
            </w:r>
            <w:r>
              <w:rPr>
                <w:rFonts w:asciiTheme="minorHAnsi" w:hAnsiTheme="minorHAnsi" w:cstheme="minorHAnsi"/>
                <w:sz w:val="22"/>
                <w:szCs w:val="22"/>
              </w:rPr>
              <w:t>.</w:t>
            </w:r>
          </w:p>
        </w:tc>
        <w:tc>
          <w:tcPr>
            <w:cnfStyle w:val="000001000000" w:firstRow="0" w:lastRow="0" w:firstColumn="0" w:lastColumn="0" w:oddVBand="0" w:evenVBand="1" w:oddHBand="0" w:evenHBand="0" w:firstRowFirstColumn="0" w:firstRowLastColumn="0" w:lastRowFirstColumn="0" w:lastRowLastColumn="0"/>
            <w:tcW w:w="3875" w:type="dxa"/>
            <w:tcBorders>
              <w:left w:val="none" w:sz="0" w:space="0" w:color="auto"/>
              <w:right w:val="none" w:sz="0" w:space="0" w:color="auto"/>
            </w:tcBorders>
            <w:vAlign w:val="center"/>
          </w:tcPr>
          <w:p w14:paraId="4A7350B1" w14:textId="77777777" w:rsidR="00B31242" w:rsidRPr="00B31242" w:rsidRDefault="00B31242" w:rsidP="00B572CB">
            <w:pPr>
              <w:spacing w:before="120" w:after="120" w:line="276" w:lineRule="auto"/>
              <w:rPr>
                <w:rFonts w:asciiTheme="minorHAnsi" w:hAnsiTheme="minorHAnsi" w:cstheme="minorHAnsi"/>
                <w:b/>
                <w:bCs/>
                <w:sz w:val="22"/>
                <w:szCs w:val="22"/>
              </w:rPr>
            </w:pPr>
            <w:r w:rsidRPr="00B31242">
              <w:rPr>
                <w:rFonts w:asciiTheme="minorHAnsi" w:hAnsiTheme="minorHAnsi" w:cstheme="minorHAnsi"/>
                <w:b/>
                <w:bCs/>
                <w:sz w:val="22"/>
                <w:szCs w:val="22"/>
              </w:rPr>
              <w:t>Uwaga nieuwzględniona.</w:t>
            </w:r>
          </w:p>
          <w:p w14:paraId="1304B395" w14:textId="77777777" w:rsidR="0058638E" w:rsidRDefault="000B727B" w:rsidP="00B572CB">
            <w:pPr>
              <w:spacing w:before="120" w:after="120" w:line="276" w:lineRule="auto"/>
              <w:rPr>
                <w:rFonts w:asciiTheme="minorHAnsi" w:hAnsiTheme="minorHAnsi" w:cstheme="minorHAnsi"/>
                <w:sz w:val="22"/>
                <w:szCs w:val="22"/>
              </w:rPr>
            </w:pPr>
            <w:r>
              <w:rPr>
                <w:rFonts w:asciiTheme="minorHAnsi" w:hAnsiTheme="minorHAnsi" w:cstheme="minorHAnsi"/>
                <w:sz w:val="22"/>
                <w:szCs w:val="22"/>
              </w:rPr>
              <w:t>Aktualnie PFRON nie planuje wprowadzenia możliwości składania wniosków wieloletnich na projekty dotyczące asystentury osobistej.</w:t>
            </w:r>
          </w:p>
          <w:p w14:paraId="38576A35" w14:textId="5AC26146" w:rsidR="0058638E" w:rsidRDefault="0058638E" w:rsidP="00CE14A4">
            <w:pPr>
              <w:spacing w:before="120" w:after="120" w:line="276" w:lineRule="auto"/>
              <w:rPr>
                <w:rFonts w:asciiTheme="minorHAnsi" w:hAnsiTheme="minorHAnsi" w:cstheme="minorHAnsi"/>
                <w:sz w:val="22"/>
                <w:szCs w:val="22"/>
              </w:rPr>
            </w:pPr>
            <w:r w:rsidRPr="0058638E">
              <w:rPr>
                <w:rFonts w:asciiTheme="minorHAnsi" w:hAnsiTheme="minorHAnsi" w:cstheme="minorHAnsi"/>
                <w:sz w:val="22"/>
                <w:szCs w:val="22"/>
              </w:rPr>
              <w:t>Program „Asystent osobisty osoby niepełnosprawnej” – edycja 2023</w:t>
            </w:r>
            <w:r>
              <w:rPr>
                <w:rFonts w:asciiTheme="minorHAnsi" w:hAnsiTheme="minorHAnsi" w:cstheme="minorHAnsi"/>
                <w:sz w:val="22"/>
                <w:szCs w:val="22"/>
              </w:rPr>
              <w:t xml:space="preserve"> ogłoszony przez Ministerstwo Rodziny i</w:t>
            </w:r>
            <w:r w:rsidR="00CE14A4">
              <w:rPr>
                <w:rFonts w:asciiTheme="minorHAnsi" w:hAnsiTheme="minorHAnsi" w:cstheme="minorHAnsi"/>
                <w:sz w:val="22"/>
                <w:szCs w:val="22"/>
              </w:rPr>
              <w:t> </w:t>
            </w:r>
            <w:r>
              <w:rPr>
                <w:rFonts w:asciiTheme="minorHAnsi" w:hAnsiTheme="minorHAnsi" w:cstheme="minorHAnsi"/>
                <w:sz w:val="22"/>
                <w:szCs w:val="22"/>
              </w:rPr>
              <w:t>Polityki Społecznej jest realizowany również w formule rocznej.</w:t>
            </w:r>
          </w:p>
          <w:p w14:paraId="36C46906" w14:textId="0F6E8D72" w:rsidR="00B572CB" w:rsidRPr="00A24B90" w:rsidRDefault="000B727B" w:rsidP="00B572CB">
            <w:pPr>
              <w:spacing w:before="120" w:after="120" w:line="276" w:lineRule="auto"/>
              <w:rPr>
                <w:rFonts w:asciiTheme="minorHAnsi" w:hAnsiTheme="minorHAnsi" w:cstheme="minorHAnsi"/>
                <w:sz w:val="22"/>
                <w:szCs w:val="22"/>
              </w:rPr>
            </w:pPr>
            <w:r>
              <w:rPr>
                <w:rFonts w:asciiTheme="minorHAnsi" w:hAnsiTheme="minorHAnsi" w:cstheme="minorHAnsi"/>
                <w:sz w:val="22"/>
                <w:szCs w:val="22"/>
              </w:rPr>
              <w:t>Należy podkreślić, iż optymalnym rozwiązaniem byłoby systemowe uregulowanie kwestii związanej z</w:t>
            </w:r>
            <w:r w:rsidR="00CE14A4">
              <w:rPr>
                <w:rFonts w:asciiTheme="minorHAnsi" w:hAnsiTheme="minorHAnsi" w:cstheme="minorHAnsi"/>
                <w:sz w:val="22"/>
                <w:szCs w:val="22"/>
              </w:rPr>
              <w:t> </w:t>
            </w:r>
            <w:r>
              <w:rPr>
                <w:rFonts w:asciiTheme="minorHAnsi" w:hAnsiTheme="minorHAnsi" w:cstheme="minorHAnsi"/>
                <w:sz w:val="22"/>
                <w:szCs w:val="22"/>
              </w:rPr>
              <w:t>finansowaniem usług asystenckich</w:t>
            </w:r>
            <w:r w:rsidR="0058638E">
              <w:rPr>
                <w:rFonts w:asciiTheme="minorHAnsi" w:hAnsiTheme="minorHAnsi" w:cstheme="minorHAnsi"/>
                <w:sz w:val="22"/>
                <w:szCs w:val="22"/>
              </w:rPr>
              <w:t xml:space="preserve">. </w:t>
            </w:r>
          </w:p>
        </w:tc>
      </w:tr>
      <w:tr w:rsidR="00015F29" w:rsidRPr="00015F29" w14:paraId="3B3EEB27" w14:textId="77777777" w:rsidTr="00A03A8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67" w:type="dxa"/>
            <w:tcBorders>
              <w:top w:val="none" w:sz="0" w:space="0" w:color="auto"/>
              <w:left w:val="none" w:sz="0" w:space="0" w:color="auto"/>
              <w:bottom w:val="none" w:sz="0" w:space="0" w:color="auto"/>
              <w:right w:val="none" w:sz="0" w:space="0" w:color="auto"/>
            </w:tcBorders>
            <w:vAlign w:val="center"/>
          </w:tcPr>
          <w:p w14:paraId="5A208D79" w14:textId="68559A2B" w:rsidR="00015F29" w:rsidRPr="00015F29" w:rsidRDefault="00015F29" w:rsidP="00015F29">
            <w:pPr>
              <w:spacing w:before="120" w:after="120" w:line="276" w:lineRule="auto"/>
              <w:rPr>
                <w:rFonts w:asciiTheme="minorHAnsi" w:hAnsiTheme="minorHAnsi" w:cstheme="minorHAnsi"/>
                <w:sz w:val="22"/>
                <w:szCs w:val="22"/>
              </w:rPr>
            </w:pPr>
            <w:r w:rsidRPr="00015F29">
              <w:rPr>
                <w:rFonts w:asciiTheme="minorHAnsi" w:hAnsiTheme="minorHAnsi" w:cstheme="minorHAnsi"/>
                <w:sz w:val="22"/>
                <w:szCs w:val="22"/>
              </w:rPr>
              <w:t>6.1</w:t>
            </w:r>
          </w:p>
        </w:tc>
        <w:tc>
          <w:tcPr>
            <w:cnfStyle w:val="000001000000" w:firstRow="0" w:lastRow="0" w:firstColumn="0" w:lastColumn="0" w:oddVBand="0" w:evenVBand="1" w:oddHBand="0" w:evenHBand="0" w:firstRowFirstColumn="0" w:firstRowLastColumn="0" w:lastRowFirstColumn="0" w:lastRowLastColumn="0"/>
            <w:tcW w:w="1843" w:type="dxa"/>
            <w:tcBorders>
              <w:top w:val="none" w:sz="0" w:space="0" w:color="auto"/>
              <w:left w:val="none" w:sz="0" w:space="0" w:color="auto"/>
              <w:bottom w:val="none" w:sz="0" w:space="0" w:color="auto"/>
              <w:right w:val="none" w:sz="0" w:space="0" w:color="auto"/>
            </w:tcBorders>
            <w:vAlign w:val="center"/>
          </w:tcPr>
          <w:p w14:paraId="2DE043C8" w14:textId="552E5F68" w:rsidR="00015F29" w:rsidRPr="00015F29" w:rsidRDefault="00015F29" w:rsidP="00015F29">
            <w:pPr>
              <w:spacing w:before="120" w:after="120" w:line="276" w:lineRule="auto"/>
              <w:rPr>
                <w:rFonts w:asciiTheme="minorHAnsi" w:hAnsiTheme="minorHAnsi" w:cstheme="minorHAnsi"/>
                <w:b/>
                <w:bCs/>
                <w:sz w:val="22"/>
                <w:szCs w:val="22"/>
              </w:rPr>
            </w:pPr>
            <w:bookmarkStart w:id="5" w:name="_Hlk136261214"/>
            <w:r w:rsidRPr="00015F29">
              <w:rPr>
                <w:rFonts w:asciiTheme="minorHAnsi" w:hAnsiTheme="minorHAnsi" w:cstheme="minorHAnsi"/>
                <w:b/>
                <w:bCs/>
                <w:sz w:val="22"/>
                <w:szCs w:val="22"/>
              </w:rPr>
              <w:t>Polska Federacja Zatrudnienia Wspomaganego</w:t>
            </w:r>
            <w:bookmarkEnd w:id="5"/>
          </w:p>
        </w:tc>
        <w:tc>
          <w:tcPr>
            <w:cnfStyle w:val="000010000000" w:firstRow="0" w:lastRow="0" w:firstColumn="0" w:lastColumn="0" w:oddVBand="1" w:evenVBand="0" w:oddHBand="0" w:evenHBand="0" w:firstRowFirstColumn="0" w:firstRowLastColumn="0" w:lastRowFirstColumn="0" w:lastRowLastColumn="0"/>
            <w:tcW w:w="2127" w:type="dxa"/>
            <w:tcBorders>
              <w:top w:val="none" w:sz="0" w:space="0" w:color="auto"/>
              <w:left w:val="none" w:sz="0" w:space="0" w:color="auto"/>
              <w:bottom w:val="none" w:sz="0" w:space="0" w:color="auto"/>
              <w:right w:val="none" w:sz="0" w:space="0" w:color="auto"/>
            </w:tcBorders>
            <w:vAlign w:val="center"/>
          </w:tcPr>
          <w:p w14:paraId="0F952DEB" w14:textId="2BE7AB48" w:rsidR="00015F29" w:rsidRPr="00015F29" w:rsidRDefault="00015F29" w:rsidP="00015F29">
            <w:pPr>
              <w:spacing w:before="120" w:line="276" w:lineRule="auto"/>
              <w:rPr>
                <w:rFonts w:asciiTheme="minorHAnsi" w:hAnsiTheme="minorHAnsi" w:cstheme="minorHAnsi"/>
                <w:sz w:val="22"/>
                <w:szCs w:val="22"/>
              </w:rPr>
            </w:pPr>
            <w:r>
              <w:rPr>
                <w:rFonts w:asciiTheme="minorHAnsi" w:hAnsiTheme="minorHAnsi" w:cstheme="minorHAnsi"/>
                <w:sz w:val="22"/>
                <w:szCs w:val="22"/>
              </w:rPr>
              <w:t>„</w:t>
            </w:r>
            <w:r w:rsidRPr="00015F29">
              <w:rPr>
                <w:rFonts w:asciiTheme="minorHAnsi" w:hAnsiTheme="minorHAnsi" w:cstheme="minorHAnsi"/>
                <w:sz w:val="22"/>
                <w:szCs w:val="22"/>
              </w:rPr>
              <w:t>Zasady wspierania realizacji zadań</w:t>
            </w:r>
            <w:r>
              <w:rPr>
                <w:rFonts w:asciiTheme="minorHAnsi" w:hAnsiTheme="minorHAnsi" w:cstheme="minorHAnsi"/>
                <w:sz w:val="22"/>
                <w:szCs w:val="22"/>
              </w:rPr>
              <w:t xml:space="preserve">”; </w:t>
            </w:r>
            <w:r w:rsidRPr="00015F29">
              <w:rPr>
                <w:rFonts w:asciiTheme="minorHAnsi" w:hAnsiTheme="minorHAnsi" w:cstheme="minorHAnsi"/>
                <w:sz w:val="22"/>
                <w:szCs w:val="22"/>
              </w:rPr>
              <w:t>Rozdział VI - Wkład własny</w:t>
            </w:r>
          </w:p>
        </w:tc>
        <w:tc>
          <w:tcPr>
            <w:cnfStyle w:val="000001000000" w:firstRow="0" w:lastRow="0" w:firstColumn="0" w:lastColumn="0" w:oddVBand="0" w:evenVBand="1" w:oddHBand="0" w:evenHBand="0" w:firstRowFirstColumn="0" w:firstRowLastColumn="0" w:lastRowFirstColumn="0" w:lastRowLastColumn="0"/>
            <w:tcW w:w="3874" w:type="dxa"/>
            <w:tcBorders>
              <w:top w:val="none" w:sz="0" w:space="0" w:color="auto"/>
              <w:left w:val="none" w:sz="0" w:space="0" w:color="auto"/>
              <w:bottom w:val="none" w:sz="0" w:space="0" w:color="auto"/>
              <w:right w:val="none" w:sz="0" w:space="0" w:color="auto"/>
            </w:tcBorders>
            <w:vAlign w:val="center"/>
          </w:tcPr>
          <w:p w14:paraId="5B203912" w14:textId="3F55372B" w:rsidR="00015F29" w:rsidRPr="00015F29" w:rsidRDefault="00015F29" w:rsidP="00015F29">
            <w:pPr>
              <w:spacing w:before="120" w:line="276" w:lineRule="auto"/>
              <w:rPr>
                <w:rFonts w:asciiTheme="minorHAnsi" w:eastAsia="Calibri" w:hAnsiTheme="minorHAnsi" w:cstheme="minorHAnsi"/>
                <w:sz w:val="22"/>
                <w:szCs w:val="22"/>
              </w:rPr>
            </w:pPr>
            <w:r w:rsidRPr="00015F29">
              <w:rPr>
                <w:rFonts w:asciiTheme="minorHAnsi" w:hAnsiTheme="minorHAnsi" w:cstheme="minorHAnsi"/>
                <w:b/>
                <w:sz w:val="22"/>
                <w:szCs w:val="22"/>
              </w:rPr>
              <w:t>Zgłaszamy postulat o zmianę wysokości oraz sposobu finansowania wkładu własnego w</w:t>
            </w:r>
            <w:r>
              <w:rPr>
                <w:rFonts w:asciiTheme="minorHAnsi" w:hAnsiTheme="minorHAnsi" w:cstheme="minorHAnsi"/>
                <w:b/>
                <w:sz w:val="22"/>
                <w:szCs w:val="22"/>
              </w:rPr>
              <w:t> </w:t>
            </w:r>
            <w:r w:rsidRPr="00015F29">
              <w:rPr>
                <w:rFonts w:asciiTheme="minorHAnsi" w:hAnsiTheme="minorHAnsi" w:cstheme="minorHAnsi"/>
                <w:b/>
                <w:sz w:val="22"/>
                <w:szCs w:val="22"/>
              </w:rPr>
              <w:t>kierunku pomocy 1. „wejście osób niepełnosprawnych na rynek pracy”</w:t>
            </w:r>
            <w:r w:rsidR="00D564BC">
              <w:rPr>
                <w:rFonts w:asciiTheme="minorHAnsi" w:hAnsiTheme="minorHAnsi" w:cstheme="minorHAnsi"/>
                <w:sz w:val="22"/>
                <w:szCs w:val="22"/>
              </w:rPr>
              <w:t>.</w:t>
            </w:r>
          </w:p>
          <w:p w14:paraId="7E3A4FC3" w14:textId="0E345A35" w:rsidR="00015F29" w:rsidRPr="00015F29" w:rsidRDefault="00015F29" w:rsidP="00015F29">
            <w:pPr>
              <w:spacing w:before="120" w:line="276" w:lineRule="auto"/>
              <w:rPr>
                <w:rFonts w:asciiTheme="minorHAnsi" w:hAnsiTheme="minorHAnsi" w:cstheme="minorHAnsi"/>
                <w:sz w:val="22"/>
                <w:szCs w:val="22"/>
              </w:rPr>
            </w:pPr>
            <w:r w:rsidRPr="00015F29">
              <w:rPr>
                <w:rFonts w:asciiTheme="minorHAnsi" w:eastAsia="Calibri" w:hAnsiTheme="minorHAnsi" w:cstheme="minorHAnsi"/>
                <w:sz w:val="22"/>
                <w:szCs w:val="22"/>
              </w:rPr>
              <w:lastRenderedPageBreak/>
              <w:t xml:space="preserve">Postulujemy obniżenie poziomu wkładu własnego w kierunku pomocy 1 </w:t>
            </w:r>
            <w:r w:rsidRPr="00015F29">
              <w:rPr>
                <w:rFonts w:asciiTheme="minorHAnsi" w:hAnsiTheme="minorHAnsi" w:cstheme="minorHAnsi"/>
                <w:sz w:val="22"/>
                <w:szCs w:val="22"/>
              </w:rPr>
              <w:t xml:space="preserve">„wejście osób niepełnosprawnych na rynek pracy” </w:t>
            </w:r>
            <w:r w:rsidRPr="00015F29">
              <w:rPr>
                <w:rFonts w:asciiTheme="minorHAnsi" w:eastAsia="Calibri" w:hAnsiTheme="minorHAnsi" w:cstheme="minorHAnsi"/>
                <w:sz w:val="22"/>
                <w:szCs w:val="22"/>
              </w:rPr>
              <w:t>do poziomu zakładanego w kierunku pomocy 2 „zwiększenie samodzielności osób niepełnosprawnych” oraz zmianę sposoby finansowania tego wkładu na możliwość pokrycia całości w formie wkładu osobowego i/lub rzeczowego.</w:t>
            </w:r>
          </w:p>
          <w:p w14:paraId="5504EA31" w14:textId="3A311975" w:rsidR="00015F29" w:rsidRPr="00015F29" w:rsidRDefault="00015F29" w:rsidP="00015F29">
            <w:pPr>
              <w:spacing w:before="120" w:line="276" w:lineRule="auto"/>
              <w:rPr>
                <w:rFonts w:asciiTheme="minorHAnsi" w:hAnsiTheme="minorHAnsi" w:cstheme="minorHAnsi"/>
                <w:sz w:val="22"/>
                <w:szCs w:val="22"/>
              </w:rPr>
            </w:pPr>
            <w:r w:rsidRPr="00015F29">
              <w:rPr>
                <w:rFonts w:asciiTheme="minorHAnsi" w:hAnsiTheme="minorHAnsi" w:cstheme="minorHAnsi"/>
                <w:bCs/>
                <w:sz w:val="22"/>
                <w:szCs w:val="22"/>
              </w:rPr>
              <w:t xml:space="preserve">Proponujemy, aby rozważyć zastosowanie zapisów dotyczących </w:t>
            </w:r>
            <w:r w:rsidRPr="00015F29">
              <w:rPr>
                <w:rFonts w:asciiTheme="minorHAnsi" w:hAnsiTheme="minorHAnsi" w:cstheme="minorHAnsi"/>
                <w:b/>
                <w:sz w:val="22"/>
                <w:szCs w:val="22"/>
              </w:rPr>
              <w:t>formy wkładu własnego</w:t>
            </w:r>
            <w:r w:rsidRPr="00015F29">
              <w:rPr>
                <w:rFonts w:asciiTheme="minorHAnsi" w:hAnsiTheme="minorHAnsi" w:cstheme="minorHAnsi"/>
                <w:bCs/>
                <w:sz w:val="22"/>
                <w:szCs w:val="22"/>
              </w:rPr>
              <w:t xml:space="preserve"> podobnie jak to było w 2 kierunku pomocy w</w:t>
            </w:r>
            <w:r>
              <w:rPr>
                <w:rFonts w:asciiTheme="minorHAnsi" w:hAnsiTheme="minorHAnsi" w:cstheme="minorHAnsi"/>
                <w:bCs/>
                <w:sz w:val="22"/>
                <w:szCs w:val="22"/>
              </w:rPr>
              <w:t> </w:t>
            </w:r>
            <w:r w:rsidRPr="00015F29">
              <w:rPr>
                <w:rFonts w:asciiTheme="minorHAnsi" w:hAnsiTheme="minorHAnsi" w:cstheme="minorHAnsi"/>
                <w:bCs/>
                <w:sz w:val="22"/>
                <w:szCs w:val="22"/>
              </w:rPr>
              <w:t xml:space="preserve">konkursie 1/2021 (Sięgamy po sukces). </w:t>
            </w:r>
            <w:r w:rsidRPr="00015F29">
              <w:rPr>
                <w:rFonts w:asciiTheme="minorHAnsi" w:hAnsiTheme="minorHAnsi" w:cstheme="minorHAnsi"/>
                <w:sz w:val="22"/>
                <w:szCs w:val="22"/>
              </w:rPr>
              <w:t>Całość wkładu własnego mogła być w tym konkursie wniesiona w różnych formach (do wyboru przez Wnioskodawcę), tj.</w:t>
            </w:r>
            <w:r w:rsidR="00CE14A4">
              <w:rPr>
                <w:rFonts w:asciiTheme="minorHAnsi" w:hAnsiTheme="minorHAnsi" w:cstheme="minorHAnsi"/>
                <w:sz w:val="22"/>
                <w:szCs w:val="22"/>
              </w:rPr>
              <w:t> </w:t>
            </w:r>
            <w:r w:rsidRPr="00015F29">
              <w:rPr>
                <w:rFonts w:asciiTheme="minorHAnsi" w:hAnsiTheme="minorHAnsi" w:cstheme="minorHAnsi"/>
                <w:sz w:val="22"/>
                <w:szCs w:val="22"/>
              </w:rPr>
              <w:t>w</w:t>
            </w:r>
            <w:r w:rsidR="00CE14A4">
              <w:rPr>
                <w:rFonts w:asciiTheme="minorHAnsi" w:hAnsiTheme="minorHAnsi" w:cstheme="minorHAnsi"/>
                <w:sz w:val="22"/>
                <w:szCs w:val="22"/>
              </w:rPr>
              <w:t> </w:t>
            </w:r>
            <w:r w:rsidRPr="00015F29">
              <w:rPr>
                <w:rFonts w:asciiTheme="minorHAnsi" w:hAnsiTheme="minorHAnsi" w:cstheme="minorHAnsi"/>
                <w:sz w:val="22"/>
                <w:szCs w:val="22"/>
              </w:rPr>
              <w:t>formie:</w:t>
            </w:r>
          </w:p>
          <w:p w14:paraId="3899312B" w14:textId="4BF0C377" w:rsidR="00015F29" w:rsidRPr="00015F29" w:rsidRDefault="00015F29" w:rsidP="00015F29">
            <w:pPr>
              <w:pStyle w:val="Akapitzlist"/>
              <w:numPr>
                <w:ilvl w:val="0"/>
                <w:numId w:val="27"/>
              </w:numPr>
              <w:spacing w:before="120" w:after="120" w:line="276" w:lineRule="auto"/>
              <w:rPr>
                <w:rFonts w:asciiTheme="minorHAnsi" w:hAnsiTheme="minorHAnsi" w:cstheme="minorHAnsi"/>
                <w:sz w:val="22"/>
                <w:szCs w:val="22"/>
              </w:rPr>
            </w:pPr>
            <w:r w:rsidRPr="00015F29">
              <w:rPr>
                <w:rFonts w:asciiTheme="minorHAnsi" w:hAnsiTheme="minorHAnsi" w:cstheme="minorHAnsi"/>
                <w:sz w:val="22"/>
                <w:szCs w:val="22"/>
              </w:rPr>
              <w:t>wkładu finansowego ze źródeł niepublicznych (tj. niepochodzącego z</w:t>
            </w:r>
            <w:r w:rsidR="0058638E">
              <w:rPr>
                <w:rFonts w:asciiTheme="minorHAnsi" w:hAnsiTheme="minorHAnsi" w:cstheme="minorHAnsi"/>
                <w:sz w:val="22"/>
                <w:szCs w:val="22"/>
              </w:rPr>
              <w:t> </w:t>
            </w:r>
            <w:r w:rsidRPr="00015F29">
              <w:rPr>
                <w:rFonts w:asciiTheme="minorHAnsi" w:hAnsiTheme="minorHAnsi" w:cstheme="minorHAnsi"/>
                <w:sz w:val="22"/>
                <w:szCs w:val="22"/>
              </w:rPr>
              <w:t>sektora finansów publicznych) lub</w:t>
            </w:r>
          </w:p>
          <w:p w14:paraId="68001084" w14:textId="77777777" w:rsidR="00015F29" w:rsidRPr="00015F29" w:rsidRDefault="00015F29" w:rsidP="00015F29">
            <w:pPr>
              <w:pStyle w:val="Akapitzlist"/>
              <w:numPr>
                <w:ilvl w:val="0"/>
                <w:numId w:val="27"/>
              </w:numPr>
              <w:spacing w:before="120" w:after="120" w:line="276" w:lineRule="auto"/>
              <w:rPr>
                <w:rFonts w:asciiTheme="minorHAnsi" w:hAnsiTheme="minorHAnsi" w:cstheme="minorHAnsi"/>
                <w:sz w:val="22"/>
                <w:szCs w:val="22"/>
              </w:rPr>
            </w:pPr>
            <w:r w:rsidRPr="00015F29">
              <w:rPr>
                <w:rFonts w:asciiTheme="minorHAnsi" w:hAnsiTheme="minorHAnsi" w:cstheme="minorHAnsi"/>
                <w:sz w:val="22"/>
                <w:szCs w:val="22"/>
              </w:rPr>
              <w:t>wkładu finansowego ze źródeł publicznych (innych niż PFRON), lub</w:t>
            </w:r>
          </w:p>
          <w:p w14:paraId="6586863F" w14:textId="08AA76E6" w:rsidR="00015F29" w:rsidRPr="00015F29" w:rsidRDefault="00015F29" w:rsidP="00015F29">
            <w:pPr>
              <w:pStyle w:val="Akapitzlist"/>
              <w:numPr>
                <w:ilvl w:val="0"/>
                <w:numId w:val="27"/>
              </w:numPr>
              <w:spacing w:before="120" w:after="120" w:line="276" w:lineRule="auto"/>
              <w:rPr>
                <w:rFonts w:asciiTheme="minorHAnsi" w:hAnsiTheme="minorHAnsi" w:cstheme="minorHAnsi"/>
                <w:sz w:val="22"/>
                <w:szCs w:val="22"/>
              </w:rPr>
            </w:pPr>
            <w:r w:rsidRPr="00015F29">
              <w:rPr>
                <w:rFonts w:asciiTheme="minorHAnsi" w:hAnsiTheme="minorHAnsi" w:cstheme="minorHAnsi"/>
                <w:sz w:val="22"/>
                <w:szCs w:val="22"/>
              </w:rPr>
              <w:lastRenderedPageBreak/>
              <w:t>wkładu niefinansowego osobowego (świadczenie wolontariusza).</w:t>
            </w:r>
          </w:p>
          <w:p w14:paraId="690F572D" w14:textId="2AC9BDA0" w:rsidR="00015F29" w:rsidRPr="00015F29" w:rsidRDefault="00015F29" w:rsidP="00015F29">
            <w:pPr>
              <w:spacing w:before="120" w:line="276" w:lineRule="auto"/>
              <w:rPr>
                <w:rFonts w:asciiTheme="minorHAnsi" w:hAnsiTheme="minorHAnsi" w:cstheme="minorHAnsi"/>
                <w:sz w:val="22"/>
                <w:szCs w:val="22"/>
              </w:rPr>
            </w:pPr>
            <w:r w:rsidRPr="00015F29">
              <w:rPr>
                <w:rFonts w:asciiTheme="minorHAnsi" w:hAnsiTheme="minorHAnsi" w:cstheme="minorHAnsi"/>
                <w:sz w:val="22"/>
                <w:szCs w:val="22"/>
              </w:rPr>
              <w:t>Należy jeszcze rozważyć dodanie do powyższych form wkład rzeczowy w</w:t>
            </w:r>
            <w:r w:rsidR="00CE14A4">
              <w:rPr>
                <w:rFonts w:asciiTheme="minorHAnsi" w:hAnsiTheme="minorHAnsi" w:cstheme="minorHAnsi"/>
                <w:sz w:val="22"/>
                <w:szCs w:val="22"/>
              </w:rPr>
              <w:t> </w:t>
            </w:r>
            <w:r w:rsidRPr="00015F29">
              <w:rPr>
                <w:rFonts w:asciiTheme="minorHAnsi" w:hAnsiTheme="minorHAnsi" w:cstheme="minorHAnsi"/>
                <w:sz w:val="22"/>
                <w:szCs w:val="22"/>
              </w:rPr>
              <w:t>postaci wartości nieodpłatnego udostępnienia pomieszczenia na okres realizacji zadania, w części z nim związanej.</w:t>
            </w:r>
          </w:p>
        </w:tc>
        <w:tc>
          <w:tcPr>
            <w:cnfStyle w:val="000010000000" w:firstRow="0" w:lastRow="0" w:firstColumn="0" w:lastColumn="0" w:oddVBand="1" w:evenVBand="0" w:oddHBand="0" w:evenHBand="0" w:firstRowFirstColumn="0" w:firstRowLastColumn="0" w:lastRowFirstColumn="0" w:lastRowLastColumn="0"/>
            <w:tcW w:w="3874" w:type="dxa"/>
            <w:tcBorders>
              <w:top w:val="none" w:sz="0" w:space="0" w:color="auto"/>
              <w:left w:val="none" w:sz="0" w:space="0" w:color="auto"/>
              <w:bottom w:val="none" w:sz="0" w:space="0" w:color="auto"/>
              <w:right w:val="none" w:sz="0" w:space="0" w:color="auto"/>
            </w:tcBorders>
            <w:vAlign w:val="center"/>
          </w:tcPr>
          <w:p w14:paraId="0C904C24" w14:textId="4F8ADA04" w:rsidR="00015F29" w:rsidRPr="00015F29" w:rsidRDefault="00015F29" w:rsidP="00AC7FAC">
            <w:pPr>
              <w:spacing w:before="120" w:after="120" w:line="276" w:lineRule="auto"/>
              <w:rPr>
                <w:rFonts w:asciiTheme="minorHAnsi" w:hAnsiTheme="minorHAnsi" w:cstheme="minorHAnsi"/>
                <w:sz w:val="22"/>
                <w:szCs w:val="22"/>
              </w:rPr>
            </w:pPr>
            <w:r w:rsidRPr="00015F29">
              <w:rPr>
                <w:rFonts w:asciiTheme="minorHAnsi" w:eastAsia="Calibri" w:hAnsiTheme="minorHAnsi" w:cstheme="minorHAnsi"/>
                <w:sz w:val="22"/>
                <w:szCs w:val="22"/>
              </w:rPr>
              <w:lastRenderedPageBreak/>
              <w:t xml:space="preserve">Obecne zapisy konkursowe zakładają dla kierunku pomocy 1 konieczność wniesienia wkładu własnego na poziomie 10%, gdzie co najmniej 4% musi stanowić wkład finansowy, natomiast w kierunku pomocy 2, wkład własny musi zostać wniesiony na </w:t>
            </w:r>
            <w:r w:rsidRPr="00015F29">
              <w:rPr>
                <w:rFonts w:asciiTheme="minorHAnsi" w:eastAsia="Calibri" w:hAnsiTheme="minorHAnsi" w:cstheme="minorHAnsi"/>
                <w:sz w:val="22"/>
                <w:szCs w:val="22"/>
              </w:rPr>
              <w:lastRenderedPageBreak/>
              <w:t xml:space="preserve">poziomie 1 %, bez konieczności wnoszenia wkładu finansowego. Większość z organizacji realizujących działania aktywizujące </w:t>
            </w:r>
            <w:proofErr w:type="spellStart"/>
            <w:r w:rsidRPr="00015F29">
              <w:rPr>
                <w:rFonts w:asciiTheme="minorHAnsi" w:eastAsia="Calibri" w:hAnsiTheme="minorHAnsi" w:cstheme="minorHAnsi"/>
                <w:sz w:val="22"/>
                <w:szCs w:val="22"/>
              </w:rPr>
              <w:t>OzN</w:t>
            </w:r>
            <w:proofErr w:type="spellEnd"/>
            <w:r w:rsidRPr="00015F29">
              <w:rPr>
                <w:rFonts w:asciiTheme="minorHAnsi" w:eastAsia="Calibri" w:hAnsiTheme="minorHAnsi" w:cstheme="minorHAnsi"/>
                <w:sz w:val="22"/>
                <w:szCs w:val="22"/>
              </w:rPr>
              <w:t xml:space="preserve"> w obrębie rynku pracy nie posiada środków własnych, które może przeznaczyć na wniesienie tak wysokiego wkładu własnego finansowego. </w:t>
            </w:r>
            <w:r w:rsidRPr="00015F29">
              <w:rPr>
                <w:rFonts w:asciiTheme="minorHAnsi" w:hAnsiTheme="minorHAnsi" w:cstheme="minorHAnsi"/>
                <w:sz w:val="22"/>
                <w:szCs w:val="22"/>
              </w:rPr>
              <w:t>Dla organizacji, w przeważającej części nie prowadzących działalności gospodarczej ani odpłatnej działalności pożytku publicznego, są to kwoty stanowiące poważne utrudnienie w kontynuowaniu często wieloletnich działań realizowanych przy wsparciu PFRON, posiadających wykwalifikowaną i</w:t>
            </w:r>
            <w:r w:rsidR="00CE14A4">
              <w:rPr>
                <w:rFonts w:asciiTheme="minorHAnsi" w:hAnsiTheme="minorHAnsi" w:cstheme="minorHAnsi"/>
                <w:sz w:val="22"/>
                <w:szCs w:val="22"/>
              </w:rPr>
              <w:t> </w:t>
            </w:r>
            <w:r w:rsidRPr="00015F29">
              <w:rPr>
                <w:rFonts w:asciiTheme="minorHAnsi" w:hAnsiTheme="minorHAnsi" w:cstheme="minorHAnsi"/>
                <w:sz w:val="22"/>
                <w:szCs w:val="22"/>
              </w:rPr>
              <w:t xml:space="preserve">doświadczoną kadrę specjalistów. </w:t>
            </w:r>
            <w:r w:rsidRPr="00015F29">
              <w:rPr>
                <w:rFonts w:asciiTheme="minorHAnsi" w:eastAsia="Calibri" w:hAnsiTheme="minorHAnsi" w:cstheme="minorHAnsi"/>
                <w:sz w:val="22"/>
                <w:szCs w:val="22"/>
              </w:rPr>
              <w:t xml:space="preserve">Organizacje każdorazowo muszą poszukiwać dodatkowych możliwości pozyskania dotacji (w tym także ze środków samorządów lokalnych), których pozyskanie na skalę realizowanego projektu zawodowego jest niezwykle trudne. Szczególnie trudne jest zgromadzenie tak wysoko określonego finansowego wkładu </w:t>
            </w:r>
            <w:r w:rsidRPr="00015F29">
              <w:rPr>
                <w:rFonts w:asciiTheme="minorHAnsi" w:eastAsia="Calibri" w:hAnsiTheme="minorHAnsi" w:cstheme="minorHAnsi"/>
                <w:sz w:val="22"/>
                <w:szCs w:val="22"/>
              </w:rPr>
              <w:lastRenderedPageBreak/>
              <w:t>własnego do projektu przez organizacje realizujące działania projektowe na terenie wielu powiatów czy województw. Zgromadzenie odpowiednich środków własnych jest dla tych podmiotów ogromnym wyzwaniem.</w:t>
            </w:r>
            <w:r>
              <w:rPr>
                <w:rFonts w:asciiTheme="minorHAnsi" w:eastAsia="Calibri" w:hAnsiTheme="minorHAnsi" w:cstheme="minorHAnsi"/>
                <w:sz w:val="22"/>
                <w:szCs w:val="22"/>
              </w:rPr>
              <w:t xml:space="preserve"> </w:t>
            </w:r>
            <w:r w:rsidRPr="00015F29">
              <w:rPr>
                <w:rFonts w:asciiTheme="minorHAnsi" w:eastAsia="Calibri" w:hAnsiTheme="minorHAnsi" w:cstheme="minorHAnsi"/>
                <w:sz w:val="22"/>
                <w:szCs w:val="22"/>
              </w:rPr>
              <w:t>Uważamy że brak jest uzasadnienia dla różnicowania wymogów dotyczących wkładu finansowego w kierunku pomocy 1 i 2. Takie działanie dyskryminuje podmioty realizujące projekty skierowane na aktywizację zawodową osób z</w:t>
            </w:r>
            <w:r>
              <w:rPr>
                <w:rFonts w:asciiTheme="minorHAnsi" w:eastAsia="Calibri" w:hAnsiTheme="minorHAnsi" w:cstheme="minorHAnsi"/>
                <w:sz w:val="22"/>
                <w:szCs w:val="22"/>
              </w:rPr>
              <w:t> </w:t>
            </w:r>
            <w:r w:rsidRPr="00015F29">
              <w:rPr>
                <w:rFonts w:asciiTheme="minorHAnsi" w:eastAsia="Calibri" w:hAnsiTheme="minorHAnsi" w:cstheme="minorHAnsi"/>
                <w:sz w:val="22"/>
                <w:szCs w:val="22"/>
              </w:rPr>
              <w:t>niepełnosprawnościami i nie koreluje ani z celami strategicznymi ujętymi w</w:t>
            </w:r>
            <w:r>
              <w:rPr>
                <w:rFonts w:asciiTheme="minorHAnsi" w:eastAsia="Calibri" w:hAnsiTheme="minorHAnsi" w:cstheme="minorHAnsi"/>
                <w:sz w:val="22"/>
                <w:szCs w:val="22"/>
              </w:rPr>
              <w:t> </w:t>
            </w:r>
            <w:r w:rsidRPr="00015F29">
              <w:rPr>
                <w:rFonts w:asciiTheme="minorHAnsi" w:eastAsia="Calibri" w:hAnsiTheme="minorHAnsi" w:cstheme="minorHAnsi"/>
                <w:sz w:val="22"/>
                <w:szCs w:val="22"/>
              </w:rPr>
              <w:t>Strategii na rzecz Osób z</w:t>
            </w:r>
            <w:r>
              <w:rPr>
                <w:rFonts w:asciiTheme="minorHAnsi" w:eastAsia="Calibri" w:hAnsiTheme="minorHAnsi" w:cstheme="minorHAnsi"/>
                <w:sz w:val="22"/>
                <w:szCs w:val="22"/>
              </w:rPr>
              <w:t> </w:t>
            </w:r>
            <w:r w:rsidRPr="00015F29">
              <w:rPr>
                <w:rFonts w:asciiTheme="minorHAnsi" w:eastAsia="Calibri" w:hAnsiTheme="minorHAnsi" w:cstheme="minorHAnsi"/>
                <w:sz w:val="22"/>
                <w:szCs w:val="22"/>
              </w:rPr>
              <w:t>Niepełnosprawnościami ani z celami statutowymi Państwowego Funduszu Rehabilitacji Osób Niepełnosprawnych, który powinien wspierać osoby z</w:t>
            </w:r>
            <w:r>
              <w:rPr>
                <w:rFonts w:asciiTheme="minorHAnsi" w:eastAsia="Calibri" w:hAnsiTheme="minorHAnsi" w:cstheme="minorHAnsi"/>
                <w:sz w:val="22"/>
                <w:szCs w:val="22"/>
              </w:rPr>
              <w:t> </w:t>
            </w:r>
            <w:r w:rsidRPr="00015F29">
              <w:rPr>
                <w:rFonts w:asciiTheme="minorHAnsi" w:eastAsia="Calibri" w:hAnsiTheme="minorHAnsi" w:cstheme="minorHAnsi"/>
                <w:sz w:val="22"/>
                <w:szCs w:val="22"/>
              </w:rPr>
              <w:t>niepełnosprawnościami zarówno w</w:t>
            </w:r>
            <w:r>
              <w:rPr>
                <w:rFonts w:asciiTheme="minorHAnsi" w:eastAsia="Calibri" w:hAnsiTheme="minorHAnsi" w:cstheme="minorHAnsi"/>
                <w:sz w:val="22"/>
                <w:szCs w:val="22"/>
              </w:rPr>
              <w:t> </w:t>
            </w:r>
            <w:r w:rsidRPr="00015F29">
              <w:rPr>
                <w:rFonts w:asciiTheme="minorHAnsi" w:eastAsia="Calibri" w:hAnsiTheme="minorHAnsi" w:cstheme="minorHAnsi"/>
                <w:sz w:val="22"/>
                <w:szCs w:val="22"/>
              </w:rPr>
              <w:t>obszarze społecznym, jak i</w:t>
            </w:r>
            <w:r>
              <w:rPr>
                <w:rFonts w:asciiTheme="minorHAnsi" w:eastAsia="Calibri" w:hAnsiTheme="minorHAnsi" w:cstheme="minorHAnsi"/>
                <w:sz w:val="22"/>
                <w:szCs w:val="22"/>
              </w:rPr>
              <w:t> </w:t>
            </w:r>
            <w:r w:rsidRPr="00015F29">
              <w:rPr>
                <w:rFonts w:asciiTheme="minorHAnsi" w:eastAsia="Calibri" w:hAnsiTheme="minorHAnsi" w:cstheme="minorHAnsi"/>
                <w:sz w:val="22"/>
                <w:szCs w:val="22"/>
              </w:rPr>
              <w:t>zawodowym.</w:t>
            </w:r>
            <w:r>
              <w:rPr>
                <w:rFonts w:asciiTheme="minorHAnsi" w:eastAsia="Calibri" w:hAnsiTheme="minorHAnsi" w:cstheme="minorHAnsi"/>
                <w:sz w:val="22"/>
                <w:szCs w:val="22"/>
              </w:rPr>
              <w:t xml:space="preserve"> </w:t>
            </w:r>
            <w:r w:rsidRPr="00015F29">
              <w:rPr>
                <w:rFonts w:asciiTheme="minorHAnsi" w:eastAsia="Calibri" w:hAnsiTheme="minorHAnsi" w:cstheme="minorHAnsi"/>
                <w:sz w:val="22"/>
                <w:szCs w:val="22"/>
              </w:rPr>
              <w:t>Wnioski o</w:t>
            </w:r>
            <w:r>
              <w:rPr>
                <w:rFonts w:asciiTheme="minorHAnsi" w:eastAsia="Calibri" w:hAnsiTheme="minorHAnsi" w:cstheme="minorHAnsi"/>
                <w:sz w:val="22"/>
                <w:szCs w:val="22"/>
              </w:rPr>
              <w:t> </w:t>
            </w:r>
            <w:r w:rsidRPr="00015F29">
              <w:rPr>
                <w:rFonts w:asciiTheme="minorHAnsi" w:eastAsia="Calibri" w:hAnsiTheme="minorHAnsi" w:cstheme="minorHAnsi"/>
                <w:sz w:val="22"/>
                <w:szCs w:val="22"/>
              </w:rPr>
              <w:t>dofinansowanie składane w</w:t>
            </w:r>
            <w:r>
              <w:rPr>
                <w:rFonts w:asciiTheme="minorHAnsi" w:eastAsia="Calibri" w:hAnsiTheme="minorHAnsi" w:cstheme="minorHAnsi"/>
                <w:sz w:val="22"/>
                <w:szCs w:val="22"/>
              </w:rPr>
              <w:t> </w:t>
            </w:r>
            <w:r w:rsidRPr="00015F29">
              <w:rPr>
                <w:rFonts w:asciiTheme="minorHAnsi" w:eastAsia="Calibri" w:hAnsiTheme="minorHAnsi" w:cstheme="minorHAnsi"/>
                <w:sz w:val="22"/>
                <w:szCs w:val="22"/>
              </w:rPr>
              <w:t xml:space="preserve">celu świadczenia usług na rzecz osób z niepełnosprawnościami powinny być </w:t>
            </w:r>
            <w:r w:rsidRPr="00015F29">
              <w:rPr>
                <w:rFonts w:asciiTheme="minorHAnsi" w:eastAsia="Calibri" w:hAnsiTheme="minorHAnsi" w:cstheme="minorHAnsi"/>
                <w:sz w:val="22"/>
                <w:szCs w:val="22"/>
              </w:rPr>
              <w:lastRenderedPageBreak/>
              <w:t>kierowane do dofinansowania ze względu na ich treści merytoryczne oraz założone wskaźniki możliwe do osiągnięcia przez organizację, a nie ze względu na możliwość zapewnienia określonego poziomu wkładu finansowego przez Wnioskodawcę.</w:t>
            </w:r>
            <w:r>
              <w:rPr>
                <w:rFonts w:asciiTheme="minorHAnsi" w:eastAsia="Calibri" w:hAnsiTheme="minorHAnsi" w:cstheme="minorHAnsi"/>
                <w:sz w:val="22"/>
                <w:szCs w:val="22"/>
              </w:rPr>
              <w:t xml:space="preserve"> </w:t>
            </w:r>
            <w:r w:rsidRPr="00015F29">
              <w:rPr>
                <w:rFonts w:asciiTheme="minorHAnsi" w:eastAsia="Calibri" w:hAnsiTheme="minorHAnsi" w:cstheme="minorHAnsi"/>
                <w:sz w:val="22"/>
                <w:szCs w:val="22"/>
              </w:rPr>
              <w:t>Ponadto należy podkreślić, że działania prowadzone przez organizacje pozarządowe w obszarze aktywizacji zawodowej osób z</w:t>
            </w:r>
            <w:r>
              <w:rPr>
                <w:rFonts w:asciiTheme="minorHAnsi" w:eastAsia="Calibri" w:hAnsiTheme="minorHAnsi" w:cstheme="minorHAnsi"/>
                <w:sz w:val="22"/>
                <w:szCs w:val="22"/>
              </w:rPr>
              <w:t> </w:t>
            </w:r>
            <w:r w:rsidRPr="00015F29">
              <w:rPr>
                <w:rFonts w:asciiTheme="minorHAnsi" w:eastAsia="Calibri" w:hAnsiTheme="minorHAnsi" w:cstheme="minorHAnsi"/>
                <w:sz w:val="22"/>
                <w:szCs w:val="22"/>
              </w:rPr>
              <w:t>niepełnosprawnościami stanowią istotny element wprowadzania tej grupy na rynek pracy.</w:t>
            </w:r>
            <w:r>
              <w:rPr>
                <w:rFonts w:asciiTheme="minorHAnsi" w:eastAsia="Calibri" w:hAnsiTheme="minorHAnsi" w:cstheme="minorHAnsi"/>
                <w:sz w:val="22"/>
                <w:szCs w:val="22"/>
              </w:rPr>
              <w:t xml:space="preserve"> </w:t>
            </w:r>
            <w:r w:rsidRPr="00015F29">
              <w:rPr>
                <w:rFonts w:asciiTheme="minorHAnsi" w:eastAsia="Calibri" w:hAnsiTheme="minorHAnsi" w:cstheme="minorHAnsi"/>
                <w:sz w:val="22"/>
                <w:szCs w:val="22"/>
              </w:rPr>
              <w:t>Zwłaszcza nie należy zapominać, że to właśnie organizacje pozarządowe prowadzą jako jedyne podmioty takie usługi na rynku pracy, jak zatrudnianie wspomagane, uznane na całym świecie za najbardziej efektywną formę wspierania osób z</w:t>
            </w:r>
            <w:r>
              <w:rPr>
                <w:rFonts w:asciiTheme="minorHAnsi" w:eastAsia="Calibri" w:hAnsiTheme="minorHAnsi" w:cstheme="minorHAnsi"/>
                <w:sz w:val="22"/>
                <w:szCs w:val="22"/>
              </w:rPr>
              <w:t> </w:t>
            </w:r>
            <w:r w:rsidRPr="00015F29">
              <w:rPr>
                <w:rFonts w:asciiTheme="minorHAnsi" w:eastAsia="Calibri" w:hAnsiTheme="minorHAnsi" w:cstheme="minorHAnsi"/>
                <w:sz w:val="22"/>
                <w:szCs w:val="22"/>
              </w:rPr>
              <w:t>niepełnosprawnościami w podejmowaniu i utrzymaniu zatrudnienia na otwartym rynku pracy. I</w:t>
            </w:r>
            <w:r>
              <w:rPr>
                <w:rFonts w:asciiTheme="minorHAnsi" w:eastAsia="Calibri" w:hAnsiTheme="minorHAnsi" w:cstheme="minorHAnsi"/>
                <w:sz w:val="22"/>
                <w:szCs w:val="22"/>
              </w:rPr>
              <w:t> </w:t>
            </w:r>
            <w:r w:rsidRPr="00015F29">
              <w:rPr>
                <w:rFonts w:asciiTheme="minorHAnsi" w:eastAsia="Calibri" w:hAnsiTheme="minorHAnsi" w:cstheme="minorHAnsi"/>
                <w:sz w:val="22"/>
                <w:szCs w:val="22"/>
              </w:rPr>
              <w:t>tylko w projektach takich organizacji ta usługa jest dla osób z</w:t>
            </w:r>
            <w:r>
              <w:rPr>
                <w:rFonts w:asciiTheme="minorHAnsi" w:eastAsia="Calibri" w:hAnsiTheme="minorHAnsi" w:cstheme="minorHAnsi"/>
                <w:sz w:val="22"/>
                <w:szCs w:val="22"/>
              </w:rPr>
              <w:t> </w:t>
            </w:r>
            <w:r w:rsidRPr="00015F29">
              <w:rPr>
                <w:rFonts w:asciiTheme="minorHAnsi" w:eastAsia="Calibri" w:hAnsiTheme="minorHAnsi" w:cstheme="minorHAnsi"/>
                <w:sz w:val="22"/>
                <w:szCs w:val="22"/>
              </w:rPr>
              <w:t xml:space="preserve">niepełnosprawnościami dostępna. </w:t>
            </w:r>
            <w:r w:rsidRPr="00015F29">
              <w:rPr>
                <w:rFonts w:asciiTheme="minorHAnsi" w:eastAsia="Calibri" w:hAnsiTheme="minorHAnsi" w:cstheme="minorHAnsi"/>
                <w:sz w:val="22"/>
                <w:szCs w:val="22"/>
              </w:rPr>
              <w:lastRenderedPageBreak/>
              <w:t>W</w:t>
            </w:r>
            <w:r>
              <w:rPr>
                <w:rFonts w:asciiTheme="minorHAnsi" w:eastAsia="Calibri" w:hAnsiTheme="minorHAnsi" w:cstheme="minorHAnsi"/>
                <w:sz w:val="22"/>
                <w:szCs w:val="22"/>
              </w:rPr>
              <w:t> </w:t>
            </w:r>
            <w:r w:rsidRPr="00015F29">
              <w:rPr>
                <w:rFonts w:asciiTheme="minorHAnsi" w:eastAsia="Calibri" w:hAnsiTheme="minorHAnsi" w:cstheme="minorHAnsi"/>
                <w:sz w:val="22"/>
                <w:szCs w:val="22"/>
              </w:rPr>
              <w:t>związku z powyższym postulujemy ujednolicenie warunków konkursowych w obu kierunkach pomocy, równe podejście do działań na rzecz osób z</w:t>
            </w:r>
            <w:r>
              <w:rPr>
                <w:rFonts w:asciiTheme="minorHAnsi" w:eastAsia="Calibri" w:hAnsiTheme="minorHAnsi" w:cstheme="minorHAnsi"/>
                <w:sz w:val="22"/>
                <w:szCs w:val="22"/>
              </w:rPr>
              <w:t> </w:t>
            </w:r>
            <w:r w:rsidRPr="00015F29">
              <w:rPr>
                <w:rFonts w:asciiTheme="minorHAnsi" w:eastAsia="Calibri" w:hAnsiTheme="minorHAnsi" w:cstheme="minorHAnsi"/>
                <w:sz w:val="22"/>
                <w:szCs w:val="22"/>
              </w:rPr>
              <w:t>niepełnosprawnościami w obszarze społecznym i zawodowym poprzez wniesienie stosownych zmian w</w:t>
            </w:r>
            <w:r>
              <w:rPr>
                <w:rFonts w:asciiTheme="minorHAnsi" w:eastAsia="Calibri" w:hAnsiTheme="minorHAnsi" w:cstheme="minorHAnsi"/>
                <w:sz w:val="22"/>
                <w:szCs w:val="22"/>
              </w:rPr>
              <w:t> </w:t>
            </w:r>
            <w:r w:rsidRPr="00015F29">
              <w:rPr>
                <w:rFonts w:asciiTheme="minorHAnsi" w:eastAsia="Calibri" w:hAnsiTheme="minorHAnsi" w:cstheme="minorHAnsi"/>
                <w:sz w:val="22"/>
                <w:szCs w:val="22"/>
              </w:rPr>
              <w:t>zapisach odnoszących się do wysokości wkładu własnego w kolejnych ogłaszanych konkursów o zlecenie realizacji zadań organizacjom pozarządowym.</w:t>
            </w:r>
          </w:p>
        </w:tc>
        <w:tc>
          <w:tcPr>
            <w:cnfStyle w:val="000001000000" w:firstRow="0" w:lastRow="0" w:firstColumn="0" w:lastColumn="0" w:oddVBand="0" w:evenVBand="1" w:oddHBand="0" w:evenHBand="0" w:firstRowFirstColumn="0" w:firstRowLastColumn="0" w:lastRowFirstColumn="0" w:lastRowLastColumn="0"/>
            <w:tcW w:w="3875" w:type="dxa"/>
            <w:tcBorders>
              <w:top w:val="none" w:sz="0" w:space="0" w:color="auto"/>
              <w:left w:val="none" w:sz="0" w:space="0" w:color="auto"/>
              <w:bottom w:val="none" w:sz="0" w:space="0" w:color="auto"/>
              <w:right w:val="none" w:sz="0" w:space="0" w:color="auto"/>
            </w:tcBorders>
            <w:vAlign w:val="center"/>
          </w:tcPr>
          <w:p w14:paraId="4F3CE03E" w14:textId="77777777" w:rsidR="0058638E" w:rsidRPr="0058638E" w:rsidRDefault="0058638E" w:rsidP="0058638E">
            <w:pPr>
              <w:spacing w:before="120" w:after="120" w:line="276" w:lineRule="auto"/>
              <w:rPr>
                <w:rFonts w:asciiTheme="minorHAnsi" w:hAnsiTheme="minorHAnsi" w:cstheme="minorHAnsi"/>
                <w:b/>
                <w:bCs/>
                <w:sz w:val="22"/>
                <w:szCs w:val="22"/>
              </w:rPr>
            </w:pPr>
            <w:r w:rsidRPr="0058638E">
              <w:rPr>
                <w:rFonts w:asciiTheme="minorHAnsi" w:hAnsiTheme="minorHAnsi" w:cstheme="minorHAnsi"/>
                <w:b/>
                <w:bCs/>
                <w:sz w:val="22"/>
                <w:szCs w:val="22"/>
              </w:rPr>
              <w:lastRenderedPageBreak/>
              <w:t>Uwaga uwzględniona częściowo.</w:t>
            </w:r>
          </w:p>
          <w:p w14:paraId="16C5BF0C" w14:textId="6D73972B" w:rsidR="00015F29" w:rsidRPr="00015F29" w:rsidRDefault="0058638E" w:rsidP="0058638E">
            <w:pPr>
              <w:spacing w:before="120" w:after="120" w:line="276" w:lineRule="auto"/>
              <w:rPr>
                <w:rFonts w:asciiTheme="minorHAnsi" w:hAnsiTheme="minorHAnsi" w:cstheme="minorHAnsi"/>
                <w:sz w:val="22"/>
                <w:szCs w:val="22"/>
              </w:rPr>
            </w:pPr>
            <w:r w:rsidRPr="0058638E">
              <w:rPr>
                <w:rFonts w:asciiTheme="minorHAnsi" w:hAnsiTheme="minorHAnsi" w:cstheme="minorHAnsi"/>
                <w:sz w:val="22"/>
                <w:szCs w:val="22"/>
              </w:rPr>
              <w:t xml:space="preserve">Wysokość wymaganego wkładu własnego w kierunku pomocy 1 zostanie obniżona z 10% do 5% kosztów kwalifikowalnych projektu – przy zachowaniu warunku, iż łączna wysokość </w:t>
            </w:r>
            <w:r w:rsidRPr="0058638E">
              <w:rPr>
                <w:rFonts w:asciiTheme="minorHAnsi" w:hAnsiTheme="minorHAnsi" w:cstheme="minorHAnsi"/>
                <w:sz w:val="22"/>
                <w:szCs w:val="22"/>
              </w:rPr>
              <w:lastRenderedPageBreak/>
              <w:t>wkładu niefinansowego (osobowego lub rzeczowego) nie może przekroczyć 60% wymaganego minimum wkładu własnego.</w:t>
            </w:r>
          </w:p>
        </w:tc>
      </w:tr>
      <w:tr w:rsidR="00015F29" w:rsidRPr="00015F29" w14:paraId="042E3F4B" w14:textId="77777777" w:rsidTr="00A03A81">
        <w:tc>
          <w:tcPr>
            <w:cnfStyle w:val="000010000000" w:firstRow="0" w:lastRow="0" w:firstColumn="0" w:lastColumn="0" w:oddVBand="1" w:evenVBand="0" w:oddHBand="0" w:evenHBand="0" w:firstRowFirstColumn="0" w:firstRowLastColumn="0" w:lastRowFirstColumn="0" w:lastRowLastColumn="0"/>
            <w:tcW w:w="567" w:type="dxa"/>
            <w:tcBorders>
              <w:left w:val="none" w:sz="0" w:space="0" w:color="auto"/>
              <w:right w:val="none" w:sz="0" w:space="0" w:color="auto"/>
            </w:tcBorders>
            <w:vAlign w:val="center"/>
          </w:tcPr>
          <w:p w14:paraId="600C35F5" w14:textId="36A9BD7A" w:rsidR="00015F29" w:rsidRPr="00015F29" w:rsidRDefault="00015F29" w:rsidP="00015F29">
            <w:pPr>
              <w:spacing w:before="120" w:after="120" w:line="276" w:lineRule="auto"/>
              <w:rPr>
                <w:rFonts w:asciiTheme="minorHAnsi" w:hAnsiTheme="minorHAnsi" w:cstheme="minorHAnsi"/>
                <w:sz w:val="22"/>
                <w:szCs w:val="22"/>
              </w:rPr>
            </w:pPr>
            <w:r>
              <w:rPr>
                <w:rFonts w:asciiTheme="minorHAnsi" w:hAnsiTheme="minorHAnsi" w:cstheme="minorHAnsi"/>
                <w:sz w:val="22"/>
                <w:szCs w:val="22"/>
              </w:rPr>
              <w:lastRenderedPageBreak/>
              <w:t>6.2</w:t>
            </w:r>
          </w:p>
        </w:tc>
        <w:tc>
          <w:tcPr>
            <w:cnfStyle w:val="000001000000" w:firstRow="0" w:lastRow="0" w:firstColumn="0" w:lastColumn="0" w:oddVBand="0" w:evenVBand="1" w:oddHBand="0" w:evenHBand="0" w:firstRowFirstColumn="0" w:firstRowLastColumn="0" w:lastRowFirstColumn="0" w:lastRowLastColumn="0"/>
            <w:tcW w:w="1843" w:type="dxa"/>
            <w:tcBorders>
              <w:left w:val="none" w:sz="0" w:space="0" w:color="auto"/>
              <w:right w:val="none" w:sz="0" w:space="0" w:color="auto"/>
            </w:tcBorders>
            <w:vAlign w:val="center"/>
          </w:tcPr>
          <w:p w14:paraId="4F7EE001" w14:textId="1B51F269" w:rsidR="00015F29" w:rsidRPr="00015F29" w:rsidRDefault="00015F29" w:rsidP="00015F29">
            <w:pPr>
              <w:spacing w:before="120" w:after="120" w:line="276" w:lineRule="auto"/>
              <w:rPr>
                <w:rFonts w:asciiTheme="minorHAnsi" w:hAnsiTheme="minorHAnsi" w:cstheme="minorHAnsi"/>
                <w:sz w:val="22"/>
                <w:szCs w:val="22"/>
              </w:rPr>
            </w:pPr>
            <w:r w:rsidRPr="00015F29">
              <w:rPr>
                <w:rFonts w:asciiTheme="minorHAnsi" w:hAnsiTheme="minorHAnsi" w:cstheme="minorHAnsi"/>
                <w:b/>
                <w:bCs/>
                <w:sz w:val="22"/>
                <w:szCs w:val="22"/>
              </w:rPr>
              <w:t>Polska Federacja Zatrudnienia Wspomaganego</w:t>
            </w:r>
          </w:p>
        </w:tc>
        <w:tc>
          <w:tcPr>
            <w:cnfStyle w:val="000010000000" w:firstRow="0" w:lastRow="0" w:firstColumn="0" w:lastColumn="0" w:oddVBand="1" w:evenVBand="0" w:oddHBand="0" w:evenHBand="0" w:firstRowFirstColumn="0" w:firstRowLastColumn="0" w:lastRowFirstColumn="0" w:lastRowLastColumn="0"/>
            <w:tcW w:w="2127" w:type="dxa"/>
            <w:tcBorders>
              <w:left w:val="none" w:sz="0" w:space="0" w:color="auto"/>
              <w:right w:val="none" w:sz="0" w:space="0" w:color="auto"/>
            </w:tcBorders>
            <w:vAlign w:val="center"/>
          </w:tcPr>
          <w:p w14:paraId="516464B2" w14:textId="7F00FC8C" w:rsidR="00015F29" w:rsidRPr="00015F29" w:rsidRDefault="00015F29" w:rsidP="00015F29">
            <w:pPr>
              <w:spacing w:before="120" w:line="276" w:lineRule="auto"/>
              <w:rPr>
                <w:rFonts w:asciiTheme="minorHAnsi" w:hAnsiTheme="minorHAnsi" w:cstheme="minorHAnsi"/>
                <w:sz w:val="22"/>
                <w:szCs w:val="22"/>
              </w:rPr>
            </w:pPr>
            <w:r>
              <w:rPr>
                <w:rFonts w:asciiTheme="minorHAnsi" w:hAnsiTheme="minorHAnsi" w:cs="Calibri"/>
                <w:sz w:val="22"/>
                <w:szCs w:val="22"/>
              </w:rPr>
              <w:t>„</w:t>
            </w:r>
            <w:r w:rsidRPr="00015F29">
              <w:rPr>
                <w:rFonts w:asciiTheme="minorHAnsi" w:hAnsiTheme="minorHAnsi" w:cs="Calibri"/>
                <w:sz w:val="22"/>
                <w:szCs w:val="22"/>
              </w:rPr>
              <w:t>Regulamin składania, rozpatrywania i</w:t>
            </w:r>
            <w:r>
              <w:rPr>
                <w:rFonts w:asciiTheme="minorHAnsi" w:hAnsiTheme="minorHAnsi" w:cs="Calibri"/>
                <w:sz w:val="22"/>
                <w:szCs w:val="22"/>
              </w:rPr>
              <w:t> </w:t>
            </w:r>
            <w:r w:rsidRPr="00015F29">
              <w:rPr>
                <w:rFonts w:asciiTheme="minorHAnsi" w:hAnsiTheme="minorHAnsi" w:cs="Calibri"/>
                <w:sz w:val="22"/>
                <w:szCs w:val="22"/>
              </w:rPr>
              <w:t>realizacji projektów</w:t>
            </w:r>
            <w:r>
              <w:rPr>
                <w:rFonts w:asciiTheme="minorHAnsi" w:hAnsiTheme="minorHAnsi" w:cs="Calibri"/>
                <w:sz w:val="22"/>
                <w:szCs w:val="22"/>
              </w:rPr>
              <w:t xml:space="preserve">”; </w:t>
            </w:r>
            <w:r w:rsidRPr="00015F29">
              <w:rPr>
                <w:rFonts w:asciiTheme="minorHAnsi" w:hAnsiTheme="minorHAnsi" w:cs="Calibri"/>
                <w:sz w:val="22"/>
                <w:szCs w:val="22"/>
              </w:rPr>
              <w:t xml:space="preserve">Rozdz. XI, XII – ocena formalna i merytoryczna </w:t>
            </w:r>
          </w:p>
        </w:tc>
        <w:tc>
          <w:tcPr>
            <w:cnfStyle w:val="000001000000" w:firstRow="0" w:lastRow="0" w:firstColumn="0" w:lastColumn="0" w:oddVBand="0" w:evenVBand="1" w:oddHBand="0" w:evenHBand="0" w:firstRowFirstColumn="0" w:firstRowLastColumn="0" w:lastRowFirstColumn="0" w:lastRowLastColumn="0"/>
            <w:tcW w:w="3874" w:type="dxa"/>
            <w:tcBorders>
              <w:left w:val="none" w:sz="0" w:space="0" w:color="auto"/>
              <w:right w:val="none" w:sz="0" w:space="0" w:color="auto"/>
            </w:tcBorders>
            <w:vAlign w:val="center"/>
          </w:tcPr>
          <w:p w14:paraId="6BBE83F3" w14:textId="063876FA" w:rsidR="00015F29" w:rsidRPr="00015F29" w:rsidRDefault="00015F29" w:rsidP="00015F29">
            <w:pPr>
              <w:spacing w:before="120" w:after="120" w:line="276" w:lineRule="auto"/>
              <w:rPr>
                <w:rFonts w:asciiTheme="minorHAnsi" w:hAnsiTheme="minorHAnsi" w:cs="Calibri"/>
                <w:sz w:val="22"/>
                <w:szCs w:val="22"/>
              </w:rPr>
            </w:pPr>
            <w:r w:rsidRPr="00015F29">
              <w:rPr>
                <w:rFonts w:asciiTheme="minorHAnsi" w:hAnsiTheme="minorHAnsi" w:cs="Calibri"/>
                <w:b/>
                <w:sz w:val="22"/>
                <w:szCs w:val="22"/>
              </w:rPr>
              <w:t>Postulujemy doprecyzowanie zapisów dotyczących terminów związanych z</w:t>
            </w:r>
            <w:r>
              <w:rPr>
                <w:rFonts w:asciiTheme="minorHAnsi" w:hAnsiTheme="minorHAnsi" w:cs="Calibri"/>
                <w:b/>
                <w:sz w:val="22"/>
                <w:szCs w:val="22"/>
              </w:rPr>
              <w:t> </w:t>
            </w:r>
            <w:r w:rsidRPr="00015F29">
              <w:rPr>
                <w:rFonts w:asciiTheme="minorHAnsi" w:hAnsiTheme="minorHAnsi" w:cs="Calibri"/>
                <w:b/>
                <w:sz w:val="22"/>
                <w:szCs w:val="22"/>
              </w:rPr>
              <w:t>przeprowadzeniem analizy merytorycznej wniosków poprzez wprowadzenie zapisów analogicznych jak w przypadku oceny formalnej wniosków.</w:t>
            </w:r>
            <w:r w:rsidR="00AC7FAC">
              <w:rPr>
                <w:rFonts w:asciiTheme="minorHAnsi" w:hAnsiTheme="minorHAnsi" w:cs="Calibri"/>
                <w:b/>
                <w:sz w:val="22"/>
                <w:szCs w:val="22"/>
              </w:rPr>
              <w:t xml:space="preserve"> </w:t>
            </w:r>
            <w:r w:rsidRPr="00015F29">
              <w:rPr>
                <w:rFonts w:asciiTheme="minorHAnsi" w:hAnsiTheme="minorHAnsi" w:cs="Calibri"/>
                <w:sz w:val="22"/>
                <w:szCs w:val="22"/>
              </w:rPr>
              <w:t>W regulaminie ocena formalna wniosków została precyzyjnie opisana z uwzględnieniem wszystkich terminów, jakie PFRON wyznacza na dokonanie oceny oraz publikację informacji.</w:t>
            </w:r>
            <w:r w:rsidR="00AC7FAC">
              <w:rPr>
                <w:rFonts w:asciiTheme="minorHAnsi" w:hAnsiTheme="minorHAnsi" w:cs="Calibri"/>
                <w:sz w:val="22"/>
                <w:szCs w:val="22"/>
              </w:rPr>
              <w:t xml:space="preserve"> </w:t>
            </w:r>
            <w:r w:rsidRPr="002E7ABC">
              <w:rPr>
                <w:rFonts w:asciiTheme="minorHAnsi" w:hAnsiTheme="minorHAnsi" w:cs="Calibri"/>
                <w:sz w:val="22"/>
                <w:szCs w:val="22"/>
              </w:rPr>
              <w:t>Natomiast w przypadku oceny merytorycznej w</w:t>
            </w:r>
            <w:r w:rsidR="002E7ABC">
              <w:rPr>
                <w:rFonts w:asciiTheme="minorHAnsi" w:hAnsiTheme="minorHAnsi" w:cs="Calibri"/>
                <w:sz w:val="22"/>
                <w:szCs w:val="22"/>
              </w:rPr>
              <w:t> </w:t>
            </w:r>
            <w:r w:rsidRPr="002E7ABC">
              <w:rPr>
                <w:rFonts w:asciiTheme="minorHAnsi" w:hAnsiTheme="minorHAnsi" w:cs="Calibri"/>
                <w:sz w:val="22"/>
                <w:szCs w:val="22"/>
              </w:rPr>
              <w:t xml:space="preserve">Regulaminie </w:t>
            </w:r>
            <w:r w:rsidRPr="002E7ABC">
              <w:rPr>
                <w:rFonts w:asciiTheme="minorHAnsi" w:hAnsiTheme="minorHAnsi" w:cs="Calibri"/>
                <w:sz w:val="22"/>
                <w:szCs w:val="22"/>
              </w:rPr>
              <w:lastRenderedPageBreak/>
              <w:t>znajduje się jedynie zapis „Ocenę merytoryczna przeprowadzimy w terminie 30</w:t>
            </w:r>
            <w:r w:rsidR="002E7ABC">
              <w:rPr>
                <w:rFonts w:asciiTheme="minorHAnsi" w:hAnsiTheme="minorHAnsi" w:cs="Calibri"/>
                <w:sz w:val="22"/>
                <w:szCs w:val="22"/>
              </w:rPr>
              <w:t> </w:t>
            </w:r>
            <w:r w:rsidRPr="002E7ABC">
              <w:rPr>
                <w:rFonts w:asciiTheme="minorHAnsi" w:hAnsiTheme="minorHAnsi" w:cs="Calibri"/>
                <w:sz w:val="22"/>
                <w:szCs w:val="22"/>
              </w:rPr>
              <w:t>dni roboczych od dnia, w którym opublikujemy wyniki oceny formalnej na stronie internetowej PFRON (</w:t>
            </w:r>
            <w:hyperlink r:id="rId10" w:history="1">
              <w:r w:rsidRPr="002E7ABC">
                <w:rPr>
                  <w:rStyle w:val="Hipercze"/>
                  <w:rFonts w:asciiTheme="minorHAnsi" w:hAnsiTheme="minorHAnsi" w:cs="Calibri"/>
                  <w:sz w:val="22"/>
                  <w:szCs w:val="22"/>
                </w:rPr>
                <w:t>www.pfron.org.pl)</w:t>
              </w:r>
            </w:hyperlink>
            <w:r w:rsidRPr="002E7ABC">
              <w:rPr>
                <w:rFonts w:asciiTheme="minorHAnsi" w:hAnsiTheme="minorHAnsi" w:cs="Calibri"/>
                <w:sz w:val="22"/>
                <w:szCs w:val="22"/>
              </w:rPr>
              <w:t>.”. Brakuje kluczowej informacji w jakim terminie od zakończenia</w:t>
            </w:r>
            <w:r w:rsidRPr="00015F29">
              <w:rPr>
                <w:rFonts w:asciiTheme="minorHAnsi" w:hAnsiTheme="minorHAnsi" w:cs="Calibri"/>
                <w:sz w:val="22"/>
                <w:szCs w:val="22"/>
              </w:rPr>
              <w:t xml:space="preserve"> oceny merytorycznej wyniki zostaną opublikowane na stronie PFRON.</w:t>
            </w:r>
          </w:p>
          <w:p w14:paraId="4D545D5B" w14:textId="4063D9D9" w:rsidR="00015F29" w:rsidRPr="00015F29" w:rsidRDefault="00015F29" w:rsidP="00015F29">
            <w:pPr>
              <w:spacing w:before="120" w:after="120" w:line="276" w:lineRule="auto"/>
              <w:rPr>
                <w:rFonts w:asciiTheme="minorHAnsi" w:hAnsiTheme="minorHAnsi" w:cs="Calibri"/>
                <w:sz w:val="22"/>
                <w:szCs w:val="22"/>
              </w:rPr>
            </w:pPr>
            <w:r w:rsidRPr="00015F29">
              <w:rPr>
                <w:rFonts w:asciiTheme="minorHAnsi" w:hAnsiTheme="minorHAnsi" w:cs="Calibri"/>
                <w:sz w:val="22"/>
                <w:szCs w:val="22"/>
              </w:rPr>
              <w:t>W Regulaminie brakuje także doprecyzowania terminów dalszej ścieżki podstępowania.</w:t>
            </w:r>
            <w:r w:rsidR="00AC7FAC">
              <w:rPr>
                <w:rFonts w:asciiTheme="minorHAnsi" w:hAnsiTheme="minorHAnsi" w:cs="Calibri"/>
                <w:sz w:val="22"/>
                <w:szCs w:val="22"/>
              </w:rPr>
              <w:t xml:space="preserve"> </w:t>
            </w:r>
            <w:r w:rsidRPr="00015F29">
              <w:rPr>
                <w:rFonts w:asciiTheme="minorHAnsi" w:hAnsiTheme="minorHAnsi" w:cs="Calibri"/>
                <w:b/>
                <w:sz w:val="22"/>
                <w:szCs w:val="22"/>
              </w:rPr>
              <w:t>Należy koniecznie uzupełnić zapisy o</w:t>
            </w:r>
            <w:r>
              <w:rPr>
                <w:rFonts w:asciiTheme="minorHAnsi" w:hAnsiTheme="minorHAnsi" w:cs="Calibri"/>
                <w:b/>
                <w:sz w:val="22"/>
                <w:szCs w:val="22"/>
              </w:rPr>
              <w:t> </w:t>
            </w:r>
            <w:r w:rsidRPr="00015F29">
              <w:rPr>
                <w:rFonts w:asciiTheme="minorHAnsi" w:hAnsiTheme="minorHAnsi" w:cs="Calibri"/>
                <w:b/>
                <w:sz w:val="22"/>
                <w:szCs w:val="22"/>
              </w:rPr>
              <w:t>informacje dotyczące decyzji finansowych.</w:t>
            </w:r>
            <w:r w:rsidR="00AC7FAC">
              <w:rPr>
                <w:rFonts w:asciiTheme="minorHAnsi" w:hAnsiTheme="minorHAnsi" w:cs="Calibri"/>
                <w:b/>
                <w:sz w:val="22"/>
                <w:szCs w:val="22"/>
              </w:rPr>
              <w:t xml:space="preserve"> </w:t>
            </w:r>
            <w:r w:rsidRPr="00015F29">
              <w:rPr>
                <w:rFonts w:asciiTheme="minorHAnsi" w:hAnsiTheme="minorHAnsi" w:cs="Calibri"/>
                <w:sz w:val="22"/>
                <w:szCs w:val="22"/>
              </w:rPr>
              <w:t>Dopiero od momentu otrzymania indywidualnej decyzji finansowej w Generatorze Wniosków możliwe jest dalsze procedowanie sprawy, tj.</w:t>
            </w:r>
            <w:r w:rsidR="002E7ABC">
              <w:rPr>
                <w:rFonts w:asciiTheme="minorHAnsi" w:hAnsiTheme="minorHAnsi" w:cs="Calibri"/>
                <w:sz w:val="22"/>
                <w:szCs w:val="22"/>
              </w:rPr>
              <w:t> </w:t>
            </w:r>
            <w:r w:rsidRPr="00015F29">
              <w:rPr>
                <w:rFonts w:asciiTheme="minorHAnsi" w:hAnsiTheme="minorHAnsi" w:cs="Calibri"/>
                <w:sz w:val="22"/>
                <w:szCs w:val="22"/>
              </w:rPr>
              <w:t>aktualizacja wniosku w oparciu o ewentualne uwagi komisji oraz kompletowanie dokumentów niezbędnych do podpisania umowy o dofinansowanie.</w:t>
            </w:r>
          </w:p>
          <w:p w14:paraId="47192356" w14:textId="70DBD3E7" w:rsidR="00015F29" w:rsidRPr="00015F29" w:rsidRDefault="00015F29" w:rsidP="00015F29">
            <w:pPr>
              <w:spacing w:before="120" w:after="120" w:line="276" w:lineRule="auto"/>
              <w:rPr>
                <w:rFonts w:asciiTheme="minorHAnsi" w:hAnsiTheme="minorHAnsi" w:cs="Calibri"/>
                <w:sz w:val="22"/>
                <w:szCs w:val="22"/>
              </w:rPr>
            </w:pPr>
            <w:r w:rsidRPr="00015F29">
              <w:rPr>
                <w:rFonts w:asciiTheme="minorHAnsi" w:hAnsiTheme="minorHAnsi" w:cs="Calibri"/>
                <w:b/>
                <w:sz w:val="22"/>
                <w:szCs w:val="22"/>
              </w:rPr>
              <w:lastRenderedPageBreak/>
              <w:t>Decyzja finansowa powinna zostać dostarczona organizacji maksymalnie w</w:t>
            </w:r>
            <w:r w:rsidR="00302E05">
              <w:rPr>
                <w:rFonts w:asciiTheme="minorHAnsi" w:hAnsiTheme="minorHAnsi" w:cs="Calibri"/>
                <w:b/>
                <w:sz w:val="22"/>
                <w:szCs w:val="22"/>
              </w:rPr>
              <w:t> </w:t>
            </w:r>
            <w:r w:rsidRPr="00015F29">
              <w:rPr>
                <w:rFonts w:asciiTheme="minorHAnsi" w:hAnsiTheme="minorHAnsi" w:cs="Calibri"/>
                <w:b/>
                <w:sz w:val="22"/>
                <w:szCs w:val="22"/>
              </w:rPr>
              <w:t>ciągu 7</w:t>
            </w:r>
            <w:r w:rsidR="002E7ABC">
              <w:rPr>
                <w:rFonts w:asciiTheme="minorHAnsi" w:hAnsiTheme="minorHAnsi" w:cs="Calibri"/>
                <w:b/>
                <w:sz w:val="22"/>
                <w:szCs w:val="22"/>
              </w:rPr>
              <w:t> </w:t>
            </w:r>
            <w:r w:rsidRPr="00015F29">
              <w:rPr>
                <w:rFonts w:asciiTheme="minorHAnsi" w:hAnsiTheme="minorHAnsi" w:cs="Calibri"/>
                <w:b/>
                <w:sz w:val="22"/>
                <w:szCs w:val="22"/>
              </w:rPr>
              <w:t xml:space="preserve">dni roboczych od momentu opublikowania na stronie PFRON listy wniosków ocenionych pozytywnie merytorycznie. </w:t>
            </w:r>
            <w:r w:rsidRPr="00015F29">
              <w:rPr>
                <w:rFonts w:asciiTheme="minorHAnsi" w:hAnsiTheme="minorHAnsi" w:cs="Calibri"/>
                <w:sz w:val="22"/>
                <w:szCs w:val="22"/>
              </w:rPr>
              <w:t>W decyzji dotychczas były wyznaczane terminy dla organizacji na aktualizację wniosku i</w:t>
            </w:r>
            <w:r w:rsidR="002E7ABC">
              <w:rPr>
                <w:rFonts w:asciiTheme="minorHAnsi" w:hAnsiTheme="minorHAnsi" w:cs="Calibri"/>
                <w:sz w:val="22"/>
                <w:szCs w:val="22"/>
              </w:rPr>
              <w:t> </w:t>
            </w:r>
            <w:r w:rsidRPr="00015F29">
              <w:rPr>
                <w:rFonts w:asciiTheme="minorHAnsi" w:hAnsiTheme="minorHAnsi" w:cs="Calibri"/>
                <w:sz w:val="22"/>
                <w:szCs w:val="22"/>
              </w:rPr>
              <w:t>dostarczenie dokumentów. Także tak istotna dla organizacja sprawa jak podpisanie umowy nie jest uregulowana terminowo.</w:t>
            </w:r>
          </w:p>
          <w:p w14:paraId="1377F4CE" w14:textId="2A6D731C" w:rsidR="00015F29" w:rsidRPr="00015F29" w:rsidRDefault="00015F29" w:rsidP="00CE14A4">
            <w:pPr>
              <w:pStyle w:val="Default"/>
              <w:spacing w:before="120" w:after="360" w:line="276" w:lineRule="auto"/>
              <w:rPr>
                <w:rFonts w:asciiTheme="minorHAnsi" w:hAnsiTheme="minorHAnsi" w:cstheme="minorHAnsi"/>
                <w:sz w:val="22"/>
                <w:szCs w:val="22"/>
              </w:rPr>
            </w:pPr>
            <w:r w:rsidRPr="00015F29">
              <w:rPr>
                <w:rFonts w:asciiTheme="minorHAnsi" w:hAnsiTheme="minorHAnsi"/>
                <w:b/>
                <w:sz w:val="22"/>
                <w:szCs w:val="22"/>
              </w:rPr>
              <w:t xml:space="preserve">Postulujemy doprecyzować opisane powyżej kwestie poprzez wprowadzenie zapisu określającego, że umowa o dofinansowanie zostanie przygotowana i przedstawiona organizacji do podpisu w terminie 7 dni roboczych od momentu dostarczenia przez organizację wymaganych dokumentów. </w:t>
            </w:r>
          </w:p>
        </w:tc>
        <w:tc>
          <w:tcPr>
            <w:cnfStyle w:val="000010000000" w:firstRow="0" w:lastRow="0" w:firstColumn="0" w:lastColumn="0" w:oddVBand="1" w:evenVBand="0" w:oddHBand="0" w:evenHBand="0" w:firstRowFirstColumn="0" w:firstRowLastColumn="0" w:lastRowFirstColumn="0" w:lastRowLastColumn="0"/>
            <w:tcW w:w="3874" w:type="dxa"/>
            <w:tcBorders>
              <w:left w:val="none" w:sz="0" w:space="0" w:color="auto"/>
              <w:right w:val="none" w:sz="0" w:space="0" w:color="auto"/>
            </w:tcBorders>
            <w:vAlign w:val="center"/>
          </w:tcPr>
          <w:p w14:paraId="7BF74B23" w14:textId="08B816EF" w:rsidR="00015F29" w:rsidRPr="00015F29" w:rsidRDefault="00015F29" w:rsidP="00015F29">
            <w:pPr>
              <w:spacing w:before="120" w:line="276" w:lineRule="auto"/>
              <w:rPr>
                <w:rFonts w:asciiTheme="minorHAnsi" w:hAnsiTheme="minorHAnsi" w:cstheme="minorHAnsi"/>
                <w:sz w:val="22"/>
                <w:szCs w:val="22"/>
              </w:rPr>
            </w:pPr>
            <w:r w:rsidRPr="00015F29">
              <w:rPr>
                <w:rFonts w:asciiTheme="minorHAnsi" w:hAnsiTheme="minorHAnsi" w:cs="Calibri"/>
                <w:sz w:val="22"/>
                <w:szCs w:val="22"/>
              </w:rPr>
              <w:lastRenderedPageBreak/>
              <w:t xml:space="preserve">Brak w Regulaminie określonych terminów na realizację kolejnych kroków w procesie otrzymania dofinansowania w przypadku pozytywnej oceny merytorycznej wniosku stanowi ogromną trudność dla organizacji. Na indywidualną decyzję finansową organizacje czekają nawet do kilku tygodni od momentu ukazania się na stronie PFRON informacji o wynikach oceny merytorycznej. Dalsza procedura jest również terminowo niedookreślona. Organizacja, która otrzymała pozytywną </w:t>
            </w:r>
            <w:r w:rsidRPr="00015F29">
              <w:rPr>
                <w:rFonts w:asciiTheme="minorHAnsi" w:hAnsiTheme="minorHAnsi" w:cs="Calibri"/>
                <w:sz w:val="22"/>
                <w:szCs w:val="22"/>
              </w:rPr>
              <w:lastRenderedPageBreak/>
              <w:t>ocenę merytoryczną, chcąc realizować projekt zgodnie z zaplanowanym harmonogramem często podejmuje ryzyko rozpoczęcia realizacji bez oficjalnej decyzji finansowej. Najczęściej jest to związane z charakterem projektu wymagającym stałości wspierania beneficjentów (zwłaszcza w przypadku projektów związanych z asystenturą osobistą czy usługami związanymi z</w:t>
            </w:r>
            <w:r w:rsidR="002E7ABC">
              <w:rPr>
                <w:rFonts w:asciiTheme="minorHAnsi" w:hAnsiTheme="minorHAnsi" w:cs="Calibri"/>
                <w:sz w:val="22"/>
                <w:szCs w:val="22"/>
              </w:rPr>
              <w:t> </w:t>
            </w:r>
            <w:r w:rsidRPr="00015F29">
              <w:rPr>
                <w:rFonts w:asciiTheme="minorHAnsi" w:hAnsiTheme="minorHAnsi" w:cs="Calibri"/>
                <w:sz w:val="22"/>
                <w:szCs w:val="22"/>
              </w:rPr>
              <w:t>utrzymaniem zatrudnienia). Brak podpisanej umowy skutkuje brakiem transzy finansowej. W praktyce oznacza to, że organizacja realizuje działania bez środków często przez okres kilku tygodni narażając się tym samym na wiele trudności, w tym jako pracodawca - niemożność realizowania zobowiązań wynikających z kodeksu pracy, kodeksu cywilnego oraz zobowiązań publiczno-prawnych w stosunku do zaangażowanego personelu.</w:t>
            </w:r>
          </w:p>
        </w:tc>
        <w:tc>
          <w:tcPr>
            <w:cnfStyle w:val="000001000000" w:firstRow="0" w:lastRow="0" w:firstColumn="0" w:lastColumn="0" w:oddVBand="0" w:evenVBand="1" w:oddHBand="0" w:evenHBand="0" w:firstRowFirstColumn="0" w:firstRowLastColumn="0" w:lastRowFirstColumn="0" w:lastRowLastColumn="0"/>
            <w:tcW w:w="3875" w:type="dxa"/>
            <w:tcBorders>
              <w:left w:val="none" w:sz="0" w:space="0" w:color="auto"/>
              <w:right w:val="none" w:sz="0" w:space="0" w:color="auto"/>
            </w:tcBorders>
            <w:vAlign w:val="center"/>
          </w:tcPr>
          <w:p w14:paraId="764EFDEB" w14:textId="53DA2521" w:rsidR="0058638E" w:rsidRPr="0058638E" w:rsidRDefault="0058638E" w:rsidP="0058638E">
            <w:pPr>
              <w:spacing w:before="120" w:after="120" w:line="276" w:lineRule="auto"/>
              <w:rPr>
                <w:rFonts w:asciiTheme="minorHAnsi" w:hAnsiTheme="minorHAnsi" w:cstheme="minorHAnsi"/>
                <w:b/>
                <w:bCs/>
                <w:sz w:val="22"/>
                <w:szCs w:val="22"/>
              </w:rPr>
            </w:pPr>
            <w:r w:rsidRPr="0058638E">
              <w:rPr>
                <w:rFonts w:asciiTheme="minorHAnsi" w:hAnsiTheme="minorHAnsi" w:cstheme="minorHAnsi"/>
                <w:b/>
                <w:bCs/>
                <w:sz w:val="22"/>
                <w:szCs w:val="22"/>
              </w:rPr>
              <w:lastRenderedPageBreak/>
              <w:t>Uwaga uwzględniona</w:t>
            </w:r>
            <w:r>
              <w:rPr>
                <w:rFonts w:asciiTheme="minorHAnsi" w:hAnsiTheme="minorHAnsi" w:cstheme="minorHAnsi"/>
                <w:b/>
                <w:bCs/>
                <w:sz w:val="22"/>
                <w:szCs w:val="22"/>
              </w:rPr>
              <w:t xml:space="preserve"> częściowo</w:t>
            </w:r>
            <w:r w:rsidRPr="0058638E">
              <w:rPr>
                <w:rFonts w:asciiTheme="minorHAnsi" w:hAnsiTheme="minorHAnsi" w:cstheme="minorHAnsi"/>
                <w:b/>
                <w:bCs/>
                <w:sz w:val="22"/>
                <w:szCs w:val="22"/>
              </w:rPr>
              <w:t>.</w:t>
            </w:r>
          </w:p>
          <w:p w14:paraId="498C2D02" w14:textId="78BF1953" w:rsidR="00015F29" w:rsidRDefault="0058638E" w:rsidP="00015F29">
            <w:pPr>
              <w:spacing w:before="120" w:after="120" w:line="276" w:lineRule="auto"/>
              <w:rPr>
                <w:rFonts w:asciiTheme="minorHAnsi" w:hAnsiTheme="minorHAnsi" w:cstheme="minorHAnsi"/>
                <w:sz w:val="22"/>
                <w:szCs w:val="22"/>
              </w:rPr>
            </w:pPr>
            <w:r w:rsidRPr="0058638E">
              <w:rPr>
                <w:rFonts w:asciiTheme="minorHAnsi" w:hAnsiTheme="minorHAnsi" w:cstheme="minorHAnsi"/>
                <w:sz w:val="22"/>
                <w:szCs w:val="22"/>
              </w:rPr>
              <w:t>Do „Regulaminu” dodane zostaną zapisy dotyczące terminu opublikowania wyników oceny merytorycznej (5 dni roboczych od zakończenia oceny przez komisję), terminu podjęcia d</w:t>
            </w:r>
            <w:r w:rsidR="00580C34" w:rsidRPr="0058638E">
              <w:rPr>
                <w:rFonts w:asciiTheme="minorHAnsi" w:hAnsiTheme="minorHAnsi" w:cstheme="minorHAnsi"/>
                <w:sz w:val="22"/>
                <w:szCs w:val="22"/>
              </w:rPr>
              <w:t>ecyzj</w:t>
            </w:r>
            <w:r w:rsidRPr="0058638E">
              <w:rPr>
                <w:rFonts w:asciiTheme="minorHAnsi" w:hAnsiTheme="minorHAnsi" w:cstheme="minorHAnsi"/>
                <w:sz w:val="22"/>
                <w:szCs w:val="22"/>
              </w:rPr>
              <w:t>i</w:t>
            </w:r>
            <w:r w:rsidR="00580C34" w:rsidRPr="0058638E">
              <w:rPr>
                <w:rFonts w:asciiTheme="minorHAnsi" w:hAnsiTheme="minorHAnsi" w:cstheme="minorHAnsi"/>
                <w:sz w:val="22"/>
                <w:szCs w:val="22"/>
              </w:rPr>
              <w:t xml:space="preserve"> w</w:t>
            </w:r>
            <w:r w:rsidR="00CE14A4">
              <w:rPr>
                <w:rFonts w:asciiTheme="minorHAnsi" w:hAnsiTheme="minorHAnsi" w:cstheme="minorHAnsi"/>
                <w:sz w:val="22"/>
                <w:szCs w:val="22"/>
              </w:rPr>
              <w:t> </w:t>
            </w:r>
            <w:r w:rsidR="00580C34" w:rsidRPr="0058638E">
              <w:rPr>
                <w:rFonts w:asciiTheme="minorHAnsi" w:hAnsiTheme="minorHAnsi" w:cstheme="minorHAnsi"/>
                <w:sz w:val="22"/>
                <w:szCs w:val="22"/>
              </w:rPr>
              <w:t>sprawie skierowania wniosku do ponownej oceny merytorycznej</w:t>
            </w:r>
            <w:r w:rsidRPr="0058638E">
              <w:rPr>
                <w:rFonts w:asciiTheme="minorHAnsi" w:hAnsiTheme="minorHAnsi" w:cstheme="minorHAnsi"/>
                <w:sz w:val="22"/>
                <w:szCs w:val="22"/>
              </w:rPr>
              <w:t xml:space="preserve"> (7 dni roboczych od dnia zakończenia terminu na składanie odwołań), terminu </w:t>
            </w:r>
            <w:r w:rsidR="00580C34" w:rsidRPr="0058638E">
              <w:rPr>
                <w:rFonts w:asciiTheme="minorHAnsi" w:hAnsiTheme="minorHAnsi" w:cstheme="minorHAnsi"/>
                <w:sz w:val="22"/>
                <w:szCs w:val="22"/>
              </w:rPr>
              <w:t>przeprowadz</w:t>
            </w:r>
            <w:r w:rsidRPr="0058638E">
              <w:rPr>
                <w:rFonts w:asciiTheme="minorHAnsi" w:hAnsiTheme="minorHAnsi" w:cstheme="minorHAnsi"/>
                <w:sz w:val="22"/>
                <w:szCs w:val="22"/>
              </w:rPr>
              <w:t>enia ponownej oceny</w:t>
            </w:r>
            <w:r w:rsidR="00580C34" w:rsidRPr="0058638E">
              <w:rPr>
                <w:rFonts w:asciiTheme="minorHAnsi" w:hAnsiTheme="minorHAnsi" w:cstheme="minorHAnsi"/>
                <w:sz w:val="22"/>
                <w:szCs w:val="22"/>
              </w:rPr>
              <w:t xml:space="preserve"> wniosków</w:t>
            </w:r>
            <w:r w:rsidRPr="0058638E">
              <w:rPr>
                <w:rFonts w:asciiTheme="minorHAnsi" w:hAnsiTheme="minorHAnsi" w:cstheme="minorHAnsi"/>
                <w:sz w:val="22"/>
                <w:szCs w:val="22"/>
              </w:rPr>
              <w:t xml:space="preserve"> (30 dni roboczych od dnia podjęcia decyzji o skierowaniu </w:t>
            </w:r>
            <w:r w:rsidRPr="0058638E">
              <w:rPr>
                <w:rFonts w:asciiTheme="minorHAnsi" w:hAnsiTheme="minorHAnsi" w:cstheme="minorHAnsi"/>
                <w:sz w:val="22"/>
                <w:szCs w:val="22"/>
              </w:rPr>
              <w:lastRenderedPageBreak/>
              <w:t>wniosków do ponownej oceny), terminu opublikowania wyników ponownej oceny merytorycznej (5 dni roboczych od zakończenia oceny wniosków).</w:t>
            </w:r>
          </w:p>
          <w:p w14:paraId="590A88C8" w14:textId="43ABAEEA" w:rsidR="0058638E" w:rsidRPr="00015F29" w:rsidRDefault="0058638E" w:rsidP="00015F29">
            <w:pPr>
              <w:spacing w:before="120" w:after="120" w:line="276" w:lineRule="auto"/>
              <w:rPr>
                <w:rFonts w:asciiTheme="minorHAnsi" w:hAnsiTheme="minorHAnsi" w:cstheme="minorHAnsi"/>
                <w:sz w:val="22"/>
                <w:szCs w:val="22"/>
              </w:rPr>
            </w:pPr>
            <w:r w:rsidRPr="0058638E">
              <w:rPr>
                <w:rFonts w:asciiTheme="minorHAnsi" w:hAnsiTheme="minorHAnsi" w:cstheme="minorHAnsi"/>
                <w:sz w:val="22"/>
                <w:szCs w:val="22"/>
              </w:rPr>
              <w:t>Zgodnie z aktualnie obowiązującymi „Zasadami” umowa podpisywana jest najpóźniej w terminie 20 dni roboczych od dnia, w którym organizacja otrzymuje pismo informujące o przyznaniu dofinansowania. W przypadku aktualizowania wniosku umowa zawiera</w:t>
            </w:r>
            <w:r w:rsidR="007434A4">
              <w:rPr>
                <w:rFonts w:asciiTheme="minorHAnsi" w:hAnsiTheme="minorHAnsi" w:cstheme="minorHAnsi"/>
                <w:sz w:val="22"/>
                <w:szCs w:val="22"/>
              </w:rPr>
              <w:t>na</w:t>
            </w:r>
            <w:r w:rsidRPr="0058638E">
              <w:rPr>
                <w:rFonts w:asciiTheme="minorHAnsi" w:hAnsiTheme="minorHAnsi" w:cstheme="minorHAnsi"/>
                <w:sz w:val="22"/>
                <w:szCs w:val="22"/>
              </w:rPr>
              <w:t xml:space="preserve"> jest najpóźniej w terminie 20</w:t>
            </w:r>
            <w:r w:rsidR="00CE14A4">
              <w:rPr>
                <w:rFonts w:asciiTheme="minorHAnsi" w:hAnsiTheme="minorHAnsi" w:cstheme="minorHAnsi"/>
                <w:sz w:val="22"/>
                <w:szCs w:val="22"/>
              </w:rPr>
              <w:t> </w:t>
            </w:r>
            <w:r w:rsidRPr="0058638E">
              <w:rPr>
                <w:rFonts w:asciiTheme="minorHAnsi" w:hAnsiTheme="minorHAnsi" w:cstheme="minorHAnsi"/>
                <w:sz w:val="22"/>
                <w:szCs w:val="22"/>
              </w:rPr>
              <w:t>dni roboczych od daty przesłania do PFRON prawidłowo zaktualizowanego wniosku.</w:t>
            </w:r>
          </w:p>
        </w:tc>
      </w:tr>
      <w:tr w:rsidR="00015F29" w:rsidRPr="002E7ABC" w14:paraId="6A4A47C9" w14:textId="77777777" w:rsidTr="00A03A8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67" w:type="dxa"/>
            <w:tcBorders>
              <w:top w:val="none" w:sz="0" w:space="0" w:color="auto"/>
              <w:left w:val="none" w:sz="0" w:space="0" w:color="auto"/>
              <w:bottom w:val="none" w:sz="0" w:space="0" w:color="auto"/>
              <w:right w:val="none" w:sz="0" w:space="0" w:color="auto"/>
            </w:tcBorders>
            <w:vAlign w:val="center"/>
          </w:tcPr>
          <w:p w14:paraId="16E96AA4" w14:textId="53F51AE6" w:rsidR="00015F29" w:rsidRPr="002E7ABC" w:rsidRDefault="002E7ABC" w:rsidP="002E7ABC">
            <w:pPr>
              <w:spacing w:before="120" w:after="120" w:line="276" w:lineRule="auto"/>
              <w:rPr>
                <w:rFonts w:asciiTheme="minorHAnsi" w:hAnsiTheme="minorHAnsi" w:cstheme="minorHAnsi"/>
                <w:sz w:val="22"/>
                <w:szCs w:val="22"/>
              </w:rPr>
            </w:pPr>
            <w:r w:rsidRPr="002E7ABC">
              <w:rPr>
                <w:rFonts w:asciiTheme="minorHAnsi" w:hAnsiTheme="minorHAnsi" w:cstheme="minorHAnsi"/>
                <w:sz w:val="22"/>
                <w:szCs w:val="22"/>
              </w:rPr>
              <w:lastRenderedPageBreak/>
              <w:t>6.3</w:t>
            </w:r>
          </w:p>
        </w:tc>
        <w:tc>
          <w:tcPr>
            <w:cnfStyle w:val="000001000000" w:firstRow="0" w:lastRow="0" w:firstColumn="0" w:lastColumn="0" w:oddVBand="0" w:evenVBand="1" w:oddHBand="0" w:evenHBand="0" w:firstRowFirstColumn="0" w:firstRowLastColumn="0" w:lastRowFirstColumn="0" w:lastRowLastColumn="0"/>
            <w:tcW w:w="1843" w:type="dxa"/>
            <w:tcBorders>
              <w:top w:val="none" w:sz="0" w:space="0" w:color="auto"/>
              <w:left w:val="none" w:sz="0" w:space="0" w:color="auto"/>
              <w:bottom w:val="none" w:sz="0" w:space="0" w:color="auto"/>
              <w:right w:val="none" w:sz="0" w:space="0" w:color="auto"/>
            </w:tcBorders>
            <w:vAlign w:val="center"/>
          </w:tcPr>
          <w:p w14:paraId="13ACC875" w14:textId="5DB5C9B3" w:rsidR="00015F29" w:rsidRPr="002E7ABC" w:rsidRDefault="002E7ABC" w:rsidP="002E7ABC">
            <w:pPr>
              <w:spacing w:before="120" w:after="120" w:line="276" w:lineRule="auto"/>
              <w:rPr>
                <w:rFonts w:asciiTheme="minorHAnsi" w:hAnsiTheme="minorHAnsi" w:cstheme="minorHAnsi"/>
                <w:sz w:val="22"/>
                <w:szCs w:val="22"/>
              </w:rPr>
            </w:pPr>
            <w:r w:rsidRPr="002E7ABC">
              <w:rPr>
                <w:rFonts w:asciiTheme="minorHAnsi" w:hAnsiTheme="minorHAnsi" w:cstheme="minorHAnsi"/>
                <w:b/>
                <w:bCs/>
                <w:sz w:val="22"/>
                <w:szCs w:val="22"/>
              </w:rPr>
              <w:t>Polska Federacja Zatrudnienia Wspomaganego</w:t>
            </w:r>
          </w:p>
        </w:tc>
        <w:tc>
          <w:tcPr>
            <w:cnfStyle w:val="000010000000" w:firstRow="0" w:lastRow="0" w:firstColumn="0" w:lastColumn="0" w:oddVBand="1" w:evenVBand="0" w:oddHBand="0" w:evenHBand="0" w:firstRowFirstColumn="0" w:firstRowLastColumn="0" w:lastRowFirstColumn="0" w:lastRowLastColumn="0"/>
            <w:tcW w:w="2127" w:type="dxa"/>
            <w:tcBorders>
              <w:top w:val="none" w:sz="0" w:space="0" w:color="auto"/>
              <w:left w:val="none" w:sz="0" w:space="0" w:color="auto"/>
              <w:bottom w:val="none" w:sz="0" w:space="0" w:color="auto"/>
              <w:right w:val="none" w:sz="0" w:space="0" w:color="auto"/>
            </w:tcBorders>
            <w:vAlign w:val="center"/>
          </w:tcPr>
          <w:p w14:paraId="6692F0CA" w14:textId="629B721A" w:rsidR="00015F29" w:rsidRPr="002E7ABC" w:rsidRDefault="002E7ABC" w:rsidP="002E7ABC">
            <w:pPr>
              <w:spacing w:before="120" w:line="276" w:lineRule="auto"/>
              <w:rPr>
                <w:rFonts w:asciiTheme="minorHAnsi" w:hAnsiTheme="minorHAnsi" w:cstheme="minorHAnsi"/>
                <w:sz w:val="22"/>
                <w:szCs w:val="22"/>
              </w:rPr>
            </w:pPr>
            <w:r>
              <w:rPr>
                <w:rFonts w:asciiTheme="minorHAnsi" w:hAnsiTheme="minorHAnsi" w:cs="Calibri"/>
                <w:sz w:val="22"/>
                <w:szCs w:val="22"/>
              </w:rPr>
              <w:t>„</w:t>
            </w:r>
            <w:r w:rsidR="00015F29" w:rsidRPr="002E7ABC">
              <w:rPr>
                <w:rFonts w:asciiTheme="minorHAnsi" w:hAnsiTheme="minorHAnsi" w:cs="Calibri"/>
                <w:sz w:val="22"/>
                <w:szCs w:val="22"/>
              </w:rPr>
              <w:t>Regulamin składania, rozpatrywania i realizacji projektów</w:t>
            </w:r>
            <w:r>
              <w:rPr>
                <w:rFonts w:asciiTheme="minorHAnsi" w:hAnsiTheme="minorHAnsi" w:cs="Calibri"/>
                <w:sz w:val="22"/>
                <w:szCs w:val="22"/>
              </w:rPr>
              <w:t xml:space="preserve">”; </w:t>
            </w:r>
            <w:r w:rsidR="00015F29" w:rsidRPr="002E7ABC">
              <w:rPr>
                <w:rFonts w:asciiTheme="minorHAnsi" w:hAnsiTheme="minorHAnsi" w:cs="Calibri"/>
                <w:sz w:val="22"/>
                <w:szCs w:val="22"/>
              </w:rPr>
              <w:t>Rozdz. XIII – Odwołania od wyników oceny merytorycznej</w:t>
            </w:r>
          </w:p>
        </w:tc>
        <w:tc>
          <w:tcPr>
            <w:cnfStyle w:val="000001000000" w:firstRow="0" w:lastRow="0" w:firstColumn="0" w:lastColumn="0" w:oddVBand="0" w:evenVBand="1" w:oddHBand="0" w:evenHBand="0" w:firstRowFirstColumn="0" w:firstRowLastColumn="0" w:lastRowFirstColumn="0" w:lastRowLastColumn="0"/>
            <w:tcW w:w="3874" w:type="dxa"/>
            <w:tcBorders>
              <w:top w:val="none" w:sz="0" w:space="0" w:color="auto"/>
              <w:left w:val="none" w:sz="0" w:space="0" w:color="auto"/>
              <w:bottom w:val="none" w:sz="0" w:space="0" w:color="auto"/>
              <w:right w:val="none" w:sz="0" w:space="0" w:color="auto"/>
            </w:tcBorders>
            <w:vAlign w:val="center"/>
          </w:tcPr>
          <w:p w14:paraId="09AFAC5E" w14:textId="3A203D55" w:rsidR="00015F29" w:rsidRPr="00AC7FAC" w:rsidRDefault="00015F29" w:rsidP="002E7ABC">
            <w:pPr>
              <w:spacing w:before="120" w:after="120" w:line="276" w:lineRule="auto"/>
              <w:rPr>
                <w:rFonts w:asciiTheme="minorHAnsi" w:hAnsiTheme="minorHAnsi" w:cs="Calibri"/>
                <w:sz w:val="22"/>
                <w:szCs w:val="22"/>
              </w:rPr>
            </w:pPr>
            <w:r w:rsidRPr="00AC7FAC">
              <w:rPr>
                <w:rFonts w:asciiTheme="minorHAnsi" w:hAnsiTheme="minorHAnsi" w:cs="Calibri"/>
                <w:b/>
                <w:sz w:val="22"/>
                <w:szCs w:val="22"/>
              </w:rPr>
              <w:t>Postulujemy doprecyzowanie w</w:t>
            </w:r>
            <w:r w:rsidR="00CE14A4">
              <w:rPr>
                <w:rFonts w:asciiTheme="minorHAnsi" w:hAnsiTheme="minorHAnsi" w:cs="Calibri"/>
                <w:b/>
                <w:sz w:val="22"/>
                <w:szCs w:val="22"/>
              </w:rPr>
              <w:t> </w:t>
            </w:r>
            <w:r w:rsidRPr="00AC7FAC">
              <w:rPr>
                <w:rFonts w:asciiTheme="minorHAnsi" w:hAnsiTheme="minorHAnsi" w:cs="Calibri"/>
                <w:b/>
                <w:sz w:val="22"/>
                <w:szCs w:val="22"/>
              </w:rPr>
              <w:t xml:space="preserve">Regulaminie terminów dotyczących procedury postępowania w przypadku złożenia przez organizację odwołania od wyników oceny merytorycznej. </w:t>
            </w:r>
            <w:r w:rsidRPr="00AC7FAC">
              <w:rPr>
                <w:rFonts w:asciiTheme="minorHAnsi" w:hAnsiTheme="minorHAnsi" w:cs="Calibri"/>
                <w:sz w:val="22"/>
                <w:szCs w:val="22"/>
              </w:rPr>
              <w:t>W</w:t>
            </w:r>
            <w:r w:rsidR="00CE14A4">
              <w:rPr>
                <w:rFonts w:asciiTheme="minorHAnsi" w:hAnsiTheme="minorHAnsi" w:cs="Calibri"/>
                <w:sz w:val="22"/>
                <w:szCs w:val="22"/>
              </w:rPr>
              <w:t> </w:t>
            </w:r>
            <w:r w:rsidRPr="00AC7FAC">
              <w:rPr>
                <w:rFonts w:asciiTheme="minorHAnsi" w:hAnsiTheme="minorHAnsi" w:cs="Calibri"/>
                <w:sz w:val="22"/>
                <w:szCs w:val="22"/>
              </w:rPr>
              <w:t>Regulaminie został określony jedynie termin na złożenie odwołania od wyników oceny merytorycznej „Odwołanie możesz złożyć do Biura PFRON najpóźniej w terminie 7 dni roboczych od dnia, w którym opublikujemy wyniki oceny merytorycznej na stronie internetowej PFRON (</w:t>
            </w:r>
            <w:hyperlink r:id="rId11" w:history="1">
              <w:r w:rsidRPr="00AC7FAC">
                <w:rPr>
                  <w:rStyle w:val="Hipercze"/>
                  <w:rFonts w:asciiTheme="minorHAnsi" w:hAnsiTheme="minorHAnsi" w:cs="Calibri"/>
                  <w:sz w:val="22"/>
                  <w:szCs w:val="22"/>
                </w:rPr>
                <w:t>www.pfron.org.pl)</w:t>
              </w:r>
            </w:hyperlink>
            <w:r w:rsidRPr="00AC7FAC">
              <w:rPr>
                <w:rFonts w:asciiTheme="minorHAnsi" w:hAnsiTheme="minorHAnsi" w:cs="Calibri"/>
                <w:sz w:val="22"/>
                <w:szCs w:val="22"/>
              </w:rPr>
              <w:t>”.</w:t>
            </w:r>
          </w:p>
          <w:p w14:paraId="33744600" w14:textId="308FC45B" w:rsidR="00015F29" w:rsidRPr="00AC7FAC" w:rsidRDefault="00015F29" w:rsidP="002E7ABC">
            <w:pPr>
              <w:spacing w:before="120" w:after="120" w:line="276" w:lineRule="auto"/>
              <w:rPr>
                <w:rFonts w:asciiTheme="minorHAnsi" w:hAnsiTheme="minorHAnsi" w:cs="Calibri"/>
                <w:sz w:val="22"/>
                <w:szCs w:val="22"/>
              </w:rPr>
            </w:pPr>
            <w:r w:rsidRPr="00AC7FAC">
              <w:rPr>
                <w:rFonts w:asciiTheme="minorHAnsi" w:hAnsiTheme="minorHAnsi" w:cs="Calibri"/>
                <w:sz w:val="22"/>
                <w:szCs w:val="22"/>
              </w:rPr>
              <w:t>Brakuje doprecyzowania terminów dalszej procedury postępowania w</w:t>
            </w:r>
            <w:r w:rsidR="00CE14A4">
              <w:rPr>
                <w:rFonts w:asciiTheme="minorHAnsi" w:hAnsiTheme="minorHAnsi" w:cs="Calibri"/>
                <w:sz w:val="22"/>
                <w:szCs w:val="22"/>
              </w:rPr>
              <w:t> </w:t>
            </w:r>
            <w:r w:rsidRPr="00AC7FAC">
              <w:rPr>
                <w:rFonts w:asciiTheme="minorHAnsi" w:hAnsiTheme="minorHAnsi" w:cs="Calibri"/>
                <w:sz w:val="22"/>
                <w:szCs w:val="22"/>
              </w:rPr>
              <w:t>przypadku złożenia przez organizację odwołania.</w:t>
            </w:r>
          </w:p>
          <w:p w14:paraId="0EAE3C27" w14:textId="77777777" w:rsidR="00015F29" w:rsidRPr="00AC7FAC" w:rsidRDefault="00015F29" w:rsidP="002E7ABC">
            <w:pPr>
              <w:spacing w:before="120" w:line="276" w:lineRule="auto"/>
              <w:rPr>
                <w:rFonts w:asciiTheme="minorHAnsi" w:hAnsiTheme="minorHAnsi" w:cs="Calibri"/>
                <w:bCs/>
                <w:sz w:val="22"/>
                <w:szCs w:val="22"/>
              </w:rPr>
            </w:pPr>
            <w:r w:rsidRPr="00AC7FAC">
              <w:rPr>
                <w:rFonts w:asciiTheme="minorHAnsi" w:hAnsiTheme="minorHAnsi" w:cs="Calibri"/>
                <w:bCs/>
                <w:sz w:val="22"/>
                <w:szCs w:val="22"/>
              </w:rPr>
              <w:t>Proponujemy określić terminy dla:</w:t>
            </w:r>
          </w:p>
          <w:p w14:paraId="4D4668F4" w14:textId="77777777" w:rsidR="00015F29" w:rsidRPr="00AC7FAC" w:rsidRDefault="00015F29" w:rsidP="002E7ABC">
            <w:pPr>
              <w:pStyle w:val="Akapitzlist"/>
              <w:numPr>
                <w:ilvl w:val="0"/>
                <w:numId w:val="26"/>
              </w:numPr>
              <w:spacing w:before="120" w:after="120" w:line="276" w:lineRule="auto"/>
              <w:rPr>
                <w:rFonts w:asciiTheme="minorHAnsi" w:hAnsiTheme="minorHAnsi" w:cs="Calibri"/>
                <w:bCs/>
                <w:sz w:val="22"/>
                <w:szCs w:val="22"/>
              </w:rPr>
            </w:pPr>
            <w:r w:rsidRPr="00AC7FAC">
              <w:rPr>
                <w:rFonts w:asciiTheme="minorHAnsi" w:hAnsiTheme="minorHAnsi" w:cs="Calibri"/>
                <w:bCs/>
                <w:sz w:val="22"/>
                <w:szCs w:val="22"/>
              </w:rPr>
              <w:t>skierowania wniosku do ponownej oceny merytorycznej – 7 dni roboczych od momentu złożenia odwołania</w:t>
            </w:r>
          </w:p>
          <w:p w14:paraId="213528BE" w14:textId="0BE44670" w:rsidR="00015F29" w:rsidRPr="00AC7FAC" w:rsidRDefault="00015F29" w:rsidP="002E7ABC">
            <w:pPr>
              <w:pStyle w:val="Akapitzlist"/>
              <w:numPr>
                <w:ilvl w:val="0"/>
                <w:numId w:val="26"/>
              </w:numPr>
              <w:spacing w:before="120" w:after="120" w:line="276" w:lineRule="auto"/>
              <w:rPr>
                <w:rFonts w:asciiTheme="minorHAnsi" w:hAnsiTheme="minorHAnsi" w:cs="Calibri"/>
                <w:bCs/>
                <w:sz w:val="22"/>
                <w:szCs w:val="22"/>
              </w:rPr>
            </w:pPr>
            <w:r w:rsidRPr="00AC7FAC">
              <w:rPr>
                <w:rFonts w:asciiTheme="minorHAnsi" w:hAnsiTheme="minorHAnsi" w:cs="Calibri"/>
                <w:bCs/>
                <w:sz w:val="22"/>
                <w:szCs w:val="22"/>
              </w:rPr>
              <w:lastRenderedPageBreak/>
              <w:t>ponownej oceny merytorycznej – 14</w:t>
            </w:r>
            <w:r w:rsidR="00302E05">
              <w:rPr>
                <w:rFonts w:asciiTheme="minorHAnsi" w:hAnsiTheme="minorHAnsi" w:cs="Calibri"/>
                <w:bCs/>
                <w:sz w:val="22"/>
                <w:szCs w:val="22"/>
              </w:rPr>
              <w:t> </w:t>
            </w:r>
            <w:r w:rsidRPr="00AC7FAC">
              <w:rPr>
                <w:rFonts w:asciiTheme="minorHAnsi" w:hAnsiTheme="minorHAnsi" w:cs="Calibri"/>
                <w:bCs/>
                <w:sz w:val="22"/>
                <w:szCs w:val="22"/>
              </w:rPr>
              <w:t>dni roboczych od momentu informacji o</w:t>
            </w:r>
            <w:r w:rsidR="002E7ABC" w:rsidRPr="00AC7FAC">
              <w:rPr>
                <w:rFonts w:asciiTheme="minorHAnsi" w:hAnsiTheme="minorHAnsi" w:cs="Calibri"/>
                <w:bCs/>
                <w:sz w:val="22"/>
                <w:szCs w:val="22"/>
              </w:rPr>
              <w:t> </w:t>
            </w:r>
            <w:r w:rsidRPr="00AC7FAC">
              <w:rPr>
                <w:rFonts w:asciiTheme="minorHAnsi" w:hAnsiTheme="minorHAnsi" w:cs="Calibri"/>
                <w:bCs/>
                <w:sz w:val="22"/>
                <w:szCs w:val="22"/>
              </w:rPr>
              <w:t>skierowaniu wniosku do ponownej oceny merytorycznej</w:t>
            </w:r>
          </w:p>
          <w:p w14:paraId="2E2C6FBE" w14:textId="6CA7241A" w:rsidR="00015F29" w:rsidRPr="00AC7FAC" w:rsidRDefault="00015F29" w:rsidP="002E7ABC">
            <w:pPr>
              <w:pStyle w:val="Default"/>
              <w:spacing w:before="120" w:after="120" w:line="276" w:lineRule="auto"/>
              <w:rPr>
                <w:rFonts w:asciiTheme="minorHAnsi" w:hAnsiTheme="minorHAnsi" w:cstheme="minorHAnsi"/>
                <w:color w:val="auto"/>
                <w:sz w:val="22"/>
                <w:szCs w:val="22"/>
              </w:rPr>
            </w:pPr>
            <w:r w:rsidRPr="00AC7FAC">
              <w:rPr>
                <w:rFonts w:asciiTheme="minorHAnsi" w:hAnsiTheme="minorHAnsi"/>
                <w:bCs/>
                <w:sz w:val="22"/>
                <w:szCs w:val="22"/>
              </w:rPr>
              <w:t xml:space="preserve">terminy dla kolejnych działań powinny być analogiczne jak w przypadku pierwszej oceny </w:t>
            </w:r>
            <w:r w:rsidR="002E7ABC" w:rsidRPr="00AC7FAC">
              <w:rPr>
                <w:rFonts w:asciiTheme="minorHAnsi" w:hAnsiTheme="minorHAnsi"/>
                <w:bCs/>
                <w:sz w:val="22"/>
                <w:szCs w:val="22"/>
              </w:rPr>
              <w:t>merytorycznej (r</w:t>
            </w:r>
            <w:r w:rsidRPr="00AC7FAC">
              <w:rPr>
                <w:rFonts w:asciiTheme="minorHAnsi" w:hAnsiTheme="minorHAnsi"/>
                <w:bCs/>
                <w:sz w:val="22"/>
                <w:szCs w:val="22"/>
              </w:rPr>
              <w:t>ozdz.</w:t>
            </w:r>
            <w:r w:rsidR="00302E05">
              <w:rPr>
                <w:rFonts w:asciiTheme="minorHAnsi" w:hAnsiTheme="minorHAnsi"/>
                <w:bCs/>
                <w:sz w:val="22"/>
                <w:szCs w:val="22"/>
              </w:rPr>
              <w:t> </w:t>
            </w:r>
            <w:r w:rsidRPr="00AC7FAC">
              <w:rPr>
                <w:rFonts w:asciiTheme="minorHAnsi" w:hAnsiTheme="minorHAnsi"/>
                <w:bCs/>
                <w:sz w:val="22"/>
                <w:szCs w:val="22"/>
              </w:rPr>
              <w:t>XII)</w:t>
            </w:r>
          </w:p>
        </w:tc>
        <w:tc>
          <w:tcPr>
            <w:cnfStyle w:val="000010000000" w:firstRow="0" w:lastRow="0" w:firstColumn="0" w:lastColumn="0" w:oddVBand="1" w:evenVBand="0" w:oddHBand="0" w:evenHBand="0" w:firstRowFirstColumn="0" w:firstRowLastColumn="0" w:lastRowFirstColumn="0" w:lastRowLastColumn="0"/>
            <w:tcW w:w="3874" w:type="dxa"/>
            <w:tcBorders>
              <w:top w:val="none" w:sz="0" w:space="0" w:color="auto"/>
              <w:left w:val="none" w:sz="0" w:space="0" w:color="auto"/>
              <w:bottom w:val="none" w:sz="0" w:space="0" w:color="auto"/>
              <w:right w:val="none" w:sz="0" w:space="0" w:color="auto"/>
            </w:tcBorders>
            <w:vAlign w:val="center"/>
          </w:tcPr>
          <w:p w14:paraId="79C79740" w14:textId="73CA505E" w:rsidR="00015F29" w:rsidRPr="002E7ABC" w:rsidRDefault="00015F29" w:rsidP="002E7ABC">
            <w:pPr>
              <w:spacing w:before="120" w:after="120" w:line="276" w:lineRule="auto"/>
              <w:rPr>
                <w:rFonts w:asciiTheme="minorHAnsi" w:hAnsiTheme="minorHAnsi" w:cstheme="minorHAnsi"/>
                <w:sz w:val="22"/>
                <w:szCs w:val="22"/>
              </w:rPr>
            </w:pPr>
            <w:r w:rsidRPr="002E7ABC">
              <w:rPr>
                <w:rFonts w:asciiTheme="minorHAnsi" w:hAnsiTheme="minorHAnsi" w:cs="Calibri"/>
                <w:sz w:val="22"/>
                <w:szCs w:val="22"/>
              </w:rPr>
              <w:lastRenderedPageBreak/>
              <w:t xml:space="preserve">Aktualne zapisy Regulaminu w rozdz. XIII określają jedynie termin na złożenie odwołania od wyników oceny merytorycznej. Organizacja nie ma możliwości nawet hipotetycznie zaplanować ewentualnego rozpoczęcia realizacji projektu w przypadku uzyskania pozytywnej oceny po złożeniu odwołania. Dla organizacji jest to ogromna trudność </w:t>
            </w:r>
            <w:r w:rsidR="00302E05">
              <w:rPr>
                <w:rFonts w:asciiTheme="minorHAnsi" w:hAnsiTheme="minorHAnsi" w:cs="Calibri"/>
                <w:sz w:val="22"/>
                <w:szCs w:val="22"/>
              </w:rPr>
              <w:t>–</w:t>
            </w:r>
            <w:r w:rsidRPr="002E7ABC">
              <w:rPr>
                <w:rFonts w:asciiTheme="minorHAnsi" w:hAnsiTheme="minorHAnsi" w:cs="Calibri"/>
                <w:sz w:val="22"/>
                <w:szCs w:val="22"/>
              </w:rPr>
              <w:t xml:space="preserve"> w</w:t>
            </w:r>
            <w:r w:rsidR="00302E05">
              <w:rPr>
                <w:rFonts w:asciiTheme="minorHAnsi" w:hAnsiTheme="minorHAnsi" w:cs="Calibri"/>
                <w:sz w:val="22"/>
                <w:szCs w:val="22"/>
              </w:rPr>
              <w:t xml:space="preserve"> </w:t>
            </w:r>
            <w:r w:rsidRPr="002E7ABC">
              <w:rPr>
                <w:rFonts w:asciiTheme="minorHAnsi" w:hAnsiTheme="minorHAnsi" w:cs="Calibri"/>
                <w:sz w:val="22"/>
                <w:szCs w:val="22"/>
              </w:rPr>
              <w:t xml:space="preserve">oczekiwaniu na ponowną ocenę nie jest w stanie, nawet w przybliżeniu </w:t>
            </w:r>
            <w:r w:rsidR="002E7ABC" w:rsidRPr="002E7ABC">
              <w:rPr>
                <w:rFonts w:asciiTheme="minorHAnsi" w:hAnsiTheme="minorHAnsi" w:cs="Calibri"/>
                <w:sz w:val="22"/>
                <w:szCs w:val="22"/>
              </w:rPr>
              <w:t>określić</w:t>
            </w:r>
            <w:r w:rsidRPr="002E7ABC">
              <w:rPr>
                <w:rFonts w:asciiTheme="minorHAnsi" w:hAnsiTheme="minorHAnsi" w:cs="Calibri"/>
                <w:sz w:val="22"/>
                <w:szCs w:val="22"/>
              </w:rPr>
              <w:t xml:space="preserve"> kiedy możliwa będzie realizacja projektu. Sytuacja jest zwłaszcza trudna kiedy dotyczy wniosku, który jest kolejną edycją działań realizowanych przez wiele lat przez organizację. Doświadczenia wielu organizacji wskazują, że czas oczekiwania na wyniki odwołania jest bardzo wydłużony, dochodząc nawet do 10 tygodni. Do tego dochodzi jeszcze dalsza procedura postępowania związana z decyzją finansową, aktualizacją wniosku i podpisaniem umowy oraz przekazaniem transzy. </w:t>
            </w:r>
            <w:r w:rsidRPr="002E7ABC">
              <w:rPr>
                <w:rFonts w:asciiTheme="minorHAnsi" w:hAnsiTheme="minorHAnsi" w:cs="Calibri"/>
                <w:sz w:val="22"/>
                <w:szCs w:val="22"/>
              </w:rPr>
              <w:lastRenderedPageBreak/>
              <w:t>Często oznacza to, że od momentu złożenia odwołania organizacja czeka na ponowną ocenę a następnie podpisanie umowy nawet do 3 miesięcy. Często w</w:t>
            </w:r>
            <w:r w:rsidR="00AC7FAC">
              <w:rPr>
                <w:rFonts w:asciiTheme="minorHAnsi" w:hAnsiTheme="minorHAnsi" w:cs="Calibri"/>
                <w:sz w:val="22"/>
                <w:szCs w:val="22"/>
              </w:rPr>
              <w:t> </w:t>
            </w:r>
            <w:r w:rsidRPr="002E7ABC">
              <w:rPr>
                <w:rFonts w:asciiTheme="minorHAnsi" w:hAnsiTheme="minorHAnsi" w:cs="Calibri"/>
                <w:sz w:val="22"/>
                <w:szCs w:val="22"/>
              </w:rPr>
              <w:t>tym czasie zmianie ulega wiele czynników mających wpływ na realizację wniosku (największym problemem jest odchodzenie doświadczonej kadry projektów). Najczęściej istnieje także konieczność występowania do ZUS, US a</w:t>
            </w:r>
            <w:r w:rsidR="00302E05">
              <w:rPr>
                <w:rFonts w:asciiTheme="minorHAnsi" w:hAnsiTheme="minorHAnsi" w:cs="Calibri"/>
                <w:sz w:val="22"/>
                <w:szCs w:val="22"/>
              </w:rPr>
              <w:t> </w:t>
            </w:r>
            <w:r w:rsidRPr="002E7ABC">
              <w:rPr>
                <w:rFonts w:asciiTheme="minorHAnsi" w:hAnsiTheme="minorHAnsi" w:cs="Calibri"/>
                <w:sz w:val="22"/>
                <w:szCs w:val="22"/>
              </w:rPr>
              <w:t>zwłaszcza do banku o wydanie zaświadczeń wymaganych do podpisania umowy.</w:t>
            </w:r>
            <w:r w:rsidR="002E7ABC">
              <w:rPr>
                <w:rFonts w:asciiTheme="minorHAnsi" w:hAnsiTheme="minorHAnsi" w:cs="Calibri"/>
                <w:sz w:val="22"/>
                <w:szCs w:val="22"/>
              </w:rPr>
              <w:t xml:space="preserve"> </w:t>
            </w:r>
            <w:r w:rsidRPr="002E7ABC">
              <w:rPr>
                <w:rFonts w:asciiTheme="minorHAnsi" w:hAnsiTheme="minorHAnsi" w:cs="Calibri"/>
                <w:sz w:val="22"/>
                <w:szCs w:val="22"/>
              </w:rPr>
              <w:t>W</w:t>
            </w:r>
            <w:r w:rsidR="002E7ABC">
              <w:rPr>
                <w:rFonts w:asciiTheme="minorHAnsi" w:hAnsiTheme="minorHAnsi" w:cs="Calibri"/>
                <w:sz w:val="22"/>
                <w:szCs w:val="22"/>
              </w:rPr>
              <w:t> </w:t>
            </w:r>
            <w:r w:rsidRPr="002E7ABC">
              <w:rPr>
                <w:rFonts w:asciiTheme="minorHAnsi" w:hAnsiTheme="minorHAnsi" w:cs="Calibri"/>
                <w:sz w:val="22"/>
                <w:szCs w:val="22"/>
              </w:rPr>
              <w:t>związku z</w:t>
            </w:r>
            <w:r w:rsidR="00AD14B2">
              <w:rPr>
                <w:rFonts w:asciiTheme="minorHAnsi" w:hAnsiTheme="minorHAnsi" w:cs="Calibri"/>
                <w:sz w:val="22"/>
                <w:szCs w:val="22"/>
              </w:rPr>
              <w:t> </w:t>
            </w:r>
            <w:r w:rsidRPr="002E7ABC">
              <w:rPr>
                <w:rFonts w:asciiTheme="minorHAnsi" w:hAnsiTheme="minorHAnsi" w:cs="Calibri"/>
                <w:sz w:val="22"/>
                <w:szCs w:val="22"/>
              </w:rPr>
              <w:t>powyższym wnioskujemy o</w:t>
            </w:r>
            <w:r w:rsidR="002E7ABC">
              <w:rPr>
                <w:rFonts w:asciiTheme="minorHAnsi" w:hAnsiTheme="minorHAnsi"/>
                <w:sz w:val="22"/>
                <w:szCs w:val="22"/>
              </w:rPr>
              <w:t> </w:t>
            </w:r>
            <w:r w:rsidRPr="002E7ABC">
              <w:rPr>
                <w:rFonts w:asciiTheme="minorHAnsi" w:hAnsiTheme="minorHAnsi" w:cs="Calibri"/>
                <w:sz w:val="22"/>
                <w:szCs w:val="22"/>
              </w:rPr>
              <w:t>uregulowanie tych terminów i</w:t>
            </w:r>
            <w:r w:rsidR="00AC7FAC">
              <w:rPr>
                <w:rFonts w:asciiTheme="minorHAnsi" w:hAnsiTheme="minorHAnsi" w:cs="Calibri"/>
                <w:sz w:val="22"/>
                <w:szCs w:val="22"/>
              </w:rPr>
              <w:t> </w:t>
            </w:r>
            <w:r w:rsidRPr="002E7ABC">
              <w:rPr>
                <w:rFonts w:asciiTheme="minorHAnsi" w:hAnsiTheme="minorHAnsi" w:cs="Calibri"/>
                <w:sz w:val="22"/>
                <w:szCs w:val="22"/>
              </w:rPr>
              <w:t>przyspieszenie procedur. Znajomość nawet przybliżonych terminów daje organizacji możliwość elastycznego reagowanie w sytuacji problemowej i</w:t>
            </w:r>
            <w:r w:rsidR="00AC7FAC">
              <w:rPr>
                <w:rFonts w:asciiTheme="minorHAnsi" w:hAnsiTheme="minorHAnsi" w:cs="Calibri"/>
                <w:sz w:val="22"/>
                <w:szCs w:val="22"/>
              </w:rPr>
              <w:t> </w:t>
            </w:r>
            <w:r w:rsidRPr="002E7ABC">
              <w:rPr>
                <w:rFonts w:asciiTheme="minorHAnsi" w:hAnsiTheme="minorHAnsi" w:cs="Calibri"/>
                <w:sz w:val="22"/>
                <w:szCs w:val="22"/>
              </w:rPr>
              <w:t>racjonalnego planowania działań.</w:t>
            </w:r>
          </w:p>
        </w:tc>
        <w:tc>
          <w:tcPr>
            <w:cnfStyle w:val="000001000000" w:firstRow="0" w:lastRow="0" w:firstColumn="0" w:lastColumn="0" w:oddVBand="0" w:evenVBand="1" w:oddHBand="0" w:evenHBand="0" w:firstRowFirstColumn="0" w:firstRowLastColumn="0" w:lastRowFirstColumn="0" w:lastRowLastColumn="0"/>
            <w:tcW w:w="3875" w:type="dxa"/>
            <w:tcBorders>
              <w:top w:val="none" w:sz="0" w:space="0" w:color="auto"/>
              <w:left w:val="none" w:sz="0" w:space="0" w:color="auto"/>
              <w:bottom w:val="none" w:sz="0" w:space="0" w:color="auto"/>
              <w:right w:val="none" w:sz="0" w:space="0" w:color="auto"/>
            </w:tcBorders>
            <w:vAlign w:val="center"/>
          </w:tcPr>
          <w:p w14:paraId="00803FD5" w14:textId="243706D6" w:rsidR="0058638E" w:rsidRPr="0058638E" w:rsidRDefault="0058638E" w:rsidP="0058638E">
            <w:pPr>
              <w:spacing w:before="120" w:after="120" w:line="276" w:lineRule="auto"/>
              <w:rPr>
                <w:rFonts w:asciiTheme="minorHAnsi" w:hAnsiTheme="minorHAnsi" w:cstheme="minorHAnsi"/>
                <w:b/>
                <w:bCs/>
                <w:sz w:val="22"/>
                <w:szCs w:val="22"/>
              </w:rPr>
            </w:pPr>
            <w:r w:rsidRPr="0058638E">
              <w:rPr>
                <w:rFonts w:asciiTheme="minorHAnsi" w:hAnsiTheme="minorHAnsi" w:cstheme="minorHAnsi"/>
                <w:b/>
                <w:bCs/>
                <w:sz w:val="22"/>
                <w:szCs w:val="22"/>
              </w:rPr>
              <w:lastRenderedPageBreak/>
              <w:t>Uwaga uwzględniona</w:t>
            </w:r>
            <w:r>
              <w:rPr>
                <w:rFonts w:asciiTheme="minorHAnsi" w:hAnsiTheme="minorHAnsi" w:cstheme="minorHAnsi"/>
                <w:b/>
                <w:bCs/>
                <w:sz w:val="22"/>
                <w:szCs w:val="22"/>
              </w:rPr>
              <w:t xml:space="preserve"> częściowo</w:t>
            </w:r>
            <w:r w:rsidRPr="0058638E">
              <w:rPr>
                <w:rFonts w:asciiTheme="minorHAnsi" w:hAnsiTheme="minorHAnsi" w:cstheme="minorHAnsi"/>
                <w:b/>
                <w:bCs/>
                <w:sz w:val="22"/>
                <w:szCs w:val="22"/>
              </w:rPr>
              <w:t>.</w:t>
            </w:r>
          </w:p>
          <w:p w14:paraId="79025A2C" w14:textId="12E2AFE6" w:rsidR="00015F29" w:rsidRPr="002E7ABC" w:rsidRDefault="0058638E" w:rsidP="002E7ABC">
            <w:pPr>
              <w:spacing w:before="120" w:after="120" w:line="276" w:lineRule="auto"/>
              <w:rPr>
                <w:rFonts w:asciiTheme="minorHAnsi" w:hAnsiTheme="minorHAnsi" w:cstheme="minorHAnsi"/>
                <w:sz w:val="22"/>
                <w:szCs w:val="22"/>
              </w:rPr>
            </w:pPr>
            <w:r w:rsidRPr="0058638E">
              <w:rPr>
                <w:rFonts w:asciiTheme="minorHAnsi" w:hAnsiTheme="minorHAnsi" w:cstheme="minorHAnsi"/>
                <w:sz w:val="22"/>
                <w:szCs w:val="22"/>
              </w:rPr>
              <w:t>Do „Regulaminu” dodane zostaną zapisy dotyczące terminu opublikowania wyników oceny merytorycznej (5 dni roboczych od zakończenia oceny przez komisję), terminu podjęcia d</w:t>
            </w:r>
            <w:r w:rsidR="00580C34" w:rsidRPr="0058638E">
              <w:rPr>
                <w:rFonts w:asciiTheme="minorHAnsi" w:hAnsiTheme="minorHAnsi" w:cstheme="minorHAnsi"/>
                <w:sz w:val="22"/>
                <w:szCs w:val="22"/>
              </w:rPr>
              <w:t>ecyzj</w:t>
            </w:r>
            <w:r w:rsidRPr="0058638E">
              <w:rPr>
                <w:rFonts w:asciiTheme="minorHAnsi" w:hAnsiTheme="minorHAnsi" w:cstheme="minorHAnsi"/>
                <w:sz w:val="22"/>
                <w:szCs w:val="22"/>
              </w:rPr>
              <w:t>i</w:t>
            </w:r>
            <w:r w:rsidR="00580C34" w:rsidRPr="0058638E">
              <w:rPr>
                <w:rFonts w:asciiTheme="minorHAnsi" w:hAnsiTheme="minorHAnsi" w:cstheme="minorHAnsi"/>
                <w:sz w:val="22"/>
                <w:szCs w:val="22"/>
              </w:rPr>
              <w:t xml:space="preserve"> w</w:t>
            </w:r>
            <w:r w:rsidR="00CE14A4">
              <w:rPr>
                <w:rFonts w:asciiTheme="minorHAnsi" w:hAnsiTheme="minorHAnsi" w:cstheme="minorHAnsi"/>
                <w:sz w:val="22"/>
                <w:szCs w:val="22"/>
              </w:rPr>
              <w:t> </w:t>
            </w:r>
            <w:r w:rsidR="00580C34" w:rsidRPr="0058638E">
              <w:rPr>
                <w:rFonts w:asciiTheme="minorHAnsi" w:hAnsiTheme="minorHAnsi" w:cstheme="minorHAnsi"/>
                <w:sz w:val="22"/>
                <w:szCs w:val="22"/>
              </w:rPr>
              <w:t>sprawie skierowania wniosku do ponownej oceny merytorycznej</w:t>
            </w:r>
            <w:r w:rsidRPr="0058638E">
              <w:rPr>
                <w:rFonts w:asciiTheme="minorHAnsi" w:hAnsiTheme="minorHAnsi" w:cstheme="minorHAnsi"/>
                <w:sz w:val="22"/>
                <w:szCs w:val="22"/>
              </w:rPr>
              <w:t xml:space="preserve"> (7 dni roboczych od dnia zakończenia terminu na składanie odwołań), terminu </w:t>
            </w:r>
            <w:r w:rsidR="00580C34" w:rsidRPr="0058638E">
              <w:rPr>
                <w:rFonts w:asciiTheme="minorHAnsi" w:hAnsiTheme="minorHAnsi" w:cstheme="minorHAnsi"/>
                <w:sz w:val="22"/>
                <w:szCs w:val="22"/>
              </w:rPr>
              <w:t>przeprowadz</w:t>
            </w:r>
            <w:r w:rsidRPr="0058638E">
              <w:rPr>
                <w:rFonts w:asciiTheme="minorHAnsi" w:hAnsiTheme="minorHAnsi" w:cstheme="minorHAnsi"/>
                <w:sz w:val="22"/>
                <w:szCs w:val="22"/>
              </w:rPr>
              <w:t>enia ponownej oceny</w:t>
            </w:r>
            <w:r w:rsidR="00580C34" w:rsidRPr="0058638E">
              <w:rPr>
                <w:rFonts w:asciiTheme="minorHAnsi" w:hAnsiTheme="minorHAnsi" w:cstheme="minorHAnsi"/>
                <w:sz w:val="22"/>
                <w:szCs w:val="22"/>
              </w:rPr>
              <w:t xml:space="preserve"> wniosków</w:t>
            </w:r>
            <w:r w:rsidRPr="0058638E">
              <w:rPr>
                <w:rFonts w:asciiTheme="minorHAnsi" w:hAnsiTheme="minorHAnsi" w:cstheme="minorHAnsi"/>
                <w:sz w:val="22"/>
                <w:szCs w:val="22"/>
              </w:rPr>
              <w:t xml:space="preserve"> (30 dni roboczych od dnia podjęcia decyzji o skierowaniu wniosków do ponownej oceny), terminu opublikowania wyników ponownej oceny merytorycznej (5 dni roboczych od zakończenia oceny wniosków).</w:t>
            </w:r>
          </w:p>
        </w:tc>
      </w:tr>
      <w:tr w:rsidR="002E7ABC" w:rsidRPr="002E7ABC" w14:paraId="2E142407" w14:textId="77777777" w:rsidTr="00A03A81">
        <w:tc>
          <w:tcPr>
            <w:cnfStyle w:val="000010000000" w:firstRow="0" w:lastRow="0" w:firstColumn="0" w:lastColumn="0" w:oddVBand="1" w:evenVBand="0" w:oddHBand="0" w:evenHBand="0" w:firstRowFirstColumn="0" w:firstRowLastColumn="0" w:lastRowFirstColumn="0" w:lastRowLastColumn="0"/>
            <w:tcW w:w="567" w:type="dxa"/>
            <w:tcBorders>
              <w:left w:val="none" w:sz="0" w:space="0" w:color="auto"/>
              <w:right w:val="none" w:sz="0" w:space="0" w:color="auto"/>
            </w:tcBorders>
            <w:vAlign w:val="center"/>
          </w:tcPr>
          <w:p w14:paraId="278939BC" w14:textId="332A01C6" w:rsidR="002E7ABC" w:rsidRPr="002E7ABC" w:rsidRDefault="002E7ABC" w:rsidP="002E7ABC">
            <w:pPr>
              <w:spacing w:before="120" w:after="120" w:line="276" w:lineRule="auto"/>
              <w:rPr>
                <w:rFonts w:asciiTheme="minorHAnsi" w:hAnsiTheme="minorHAnsi" w:cstheme="minorHAnsi"/>
                <w:sz w:val="22"/>
                <w:szCs w:val="22"/>
              </w:rPr>
            </w:pPr>
            <w:r>
              <w:rPr>
                <w:rFonts w:asciiTheme="minorHAnsi" w:hAnsiTheme="minorHAnsi" w:cstheme="minorHAnsi"/>
                <w:sz w:val="22"/>
                <w:szCs w:val="22"/>
              </w:rPr>
              <w:t>7.1</w:t>
            </w:r>
          </w:p>
        </w:tc>
        <w:tc>
          <w:tcPr>
            <w:cnfStyle w:val="000001000000" w:firstRow="0" w:lastRow="0" w:firstColumn="0" w:lastColumn="0" w:oddVBand="0" w:evenVBand="1" w:oddHBand="0" w:evenHBand="0" w:firstRowFirstColumn="0" w:firstRowLastColumn="0" w:lastRowFirstColumn="0" w:lastRowLastColumn="0"/>
            <w:tcW w:w="1843" w:type="dxa"/>
            <w:tcBorders>
              <w:left w:val="none" w:sz="0" w:space="0" w:color="auto"/>
              <w:right w:val="none" w:sz="0" w:space="0" w:color="auto"/>
            </w:tcBorders>
            <w:vAlign w:val="center"/>
          </w:tcPr>
          <w:p w14:paraId="5678B358" w14:textId="0361170C" w:rsidR="002E7ABC" w:rsidRPr="002E7ABC" w:rsidRDefault="002E7ABC" w:rsidP="002E7ABC">
            <w:pPr>
              <w:spacing w:before="120" w:after="120" w:line="276" w:lineRule="auto"/>
              <w:rPr>
                <w:rFonts w:asciiTheme="minorHAnsi" w:hAnsiTheme="minorHAnsi" w:cstheme="minorHAnsi"/>
                <w:sz w:val="22"/>
                <w:szCs w:val="22"/>
              </w:rPr>
            </w:pPr>
            <w:r w:rsidRPr="002E7ABC">
              <w:rPr>
                <w:rFonts w:asciiTheme="minorHAnsi" w:hAnsiTheme="minorHAnsi" w:cstheme="minorHAnsi"/>
                <w:b/>
                <w:bCs/>
                <w:sz w:val="22"/>
                <w:szCs w:val="22"/>
              </w:rPr>
              <w:t>Polskie Stowarzyszenie na rzecz Osób z</w:t>
            </w:r>
            <w:r>
              <w:rPr>
                <w:rFonts w:asciiTheme="minorHAnsi" w:hAnsiTheme="minorHAnsi" w:cstheme="minorHAnsi"/>
                <w:b/>
                <w:bCs/>
                <w:sz w:val="22"/>
                <w:szCs w:val="22"/>
              </w:rPr>
              <w:t> </w:t>
            </w:r>
            <w:r w:rsidRPr="002E7ABC">
              <w:rPr>
                <w:rFonts w:asciiTheme="minorHAnsi" w:hAnsiTheme="minorHAnsi" w:cstheme="minorHAnsi"/>
                <w:b/>
                <w:bCs/>
                <w:sz w:val="22"/>
                <w:szCs w:val="22"/>
              </w:rPr>
              <w:t xml:space="preserve">Niepełnosprawnością </w:t>
            </w:r>
            <w:r w:rsidRPr="002E7ABC">
              <w:rPr>
                <w:rFonts w:asciiTheme="minorHAnsi" w:hAnsiTheme="minorHAnsi" w:cstheme="minorHAnsi"/>
                <w:b/>
                <w:bCs/>
                <w:sz w:val="22"/>
                <w:szCs w:val="22"/>
              </w:rPr>
              <w:lastRenderedPageBreak/>
              <w:t>Intelektualną Koło w</w:t>
            </w:r>
            <w:r w:rsidR="00F774E2">
              <w:rPr>
                <w:rFonts w:asciiTheme="minorHAnsi" w:hAnsiTheme="minorHAnsi" w:cstheme="minorHAnsi"/>
                <w:b/>
                <w:bCs/>
                <w:sz w:val="22"/>
                <w:szCs w:val="22"/>
              </w:rPr>
              <w:t> </w:t>
            </w:r>
            <w:r w:rsidRPr="002E7ABC">
              <w:rPr>
                <w:rFonts w:asciiTheme="minorHAnsi" w:hAnsiTheme="minorHAnsi" w:cstheme="minorHAnsi"/>
                <w:b/>
                <w:bCs/>
                <w:sz w:val="22"/>
                <w:szCs w:val="22"/>
              </w:rPr>
              <w:t>Wolbromiu</w:t>
            </w:r>
          </w:p>
        </w:tc>
        <w:tc>
          <w:tcPr>
            <w:cnfStyle w:val="000010000000" w:firstRow="0" w:lastRow="0" w:firstColumn="0" w:lastColumn="0" w:oddVBand="1" w:evenVBand="0" w:oddHBand="0" w:evenHBand="0" w:firstRowFirstColumn="0" w:firstRowLastColumn="0" w:lastRowFirstColumn="0" w:lastRowLastColumn="0"/>
            <w:tcW w:w="2127" w:type="dxa"/>
            <w:tcBorders>
              <w:left w:val="none" w:sz="0" w:space="0" w:color="auto"/>
              <w:right w:val="none" w:sz="0" w:space="0" w:color="auto"/>
            </w:tcBorders>
            <w:vAlign w:val="center"/>
          </w:tcPr>
          <w:p w14:paraId="6F850CD6" w14:textId="2673D09C" w:rsidR="002E7ABC" w:rsidRPr="002E7ABC" w:rsidRDefault="002E7ABC" w:rsidP="002E7ABC">
            <w:pPr>
              <w:spacing w:before="120" w:line="276" w:lineRule="auto"/>
              <w:rPr>
                <w:rFonts w:asciiTheme="minorHAnsi" w:hAnsiTheme="minorHAnsi" w:cstheme="minorHAnsi"/>
                <w:sz w:val="22"/>
                <w:szCs w:val="22"/>
              </w:rPr>
            </w:pPr>
            <w:r>
              <w:rPr>
                <w:rFonts w:asciiTheme="minorHAnsi" w:hAnsiTheme="minorHAnsi" w:cstheme="minorHAnsi"/>
                <w:sz w:val="22"/>
                <w:szCs w:val="22"/>
              </w:rPr>
              <w:lastRenderedPageBreak/>
              <w:t>„</w:t>
            </w:r>
            <w:r w:rsidRPr="002E7ABC">
              <w:rPr>
                <w:rFonts w:asciiTheme="minorHAnsi" w:hAnsiTheme="minorHAnsi" w:cstheme="minorHAnsi"/>
                <w:sz w:val="22"/>
                <w:szCs w:val="22"/>
              </w:rPr>
              <w:t>Wytyczne w</w:t>
            </w:r>
            <w:r>
              <w:rPr>
                <w:rFonts w:asciiTheme="minorHAnsi" w:hAnsiTheme="minorHAnsi" w:cstheme="minorHAnsi"/>
                <w:sz w:val="22"/>
                <w:szCs w:val="22"/>
              </w:rPr>
              <w:t> </w:t>
            </w:r>
            <w:r w:rsidRPr="002E7ABC">
              <w:rPr>
                <w:rFonts w:asciiTheme="minorHAnsi" w:hAnsiTheme="minorHAnsi" w:cstheme="minorHAnsi"/>
                <w:sz w:val="22"/>
                <w:szCs w:val="22"/>
              </w:rPr>
              <w:t>zakresie kwalifikowalności</w:t>
            </w:r>
            <w:r>
              <w:rPr>
                <w:rFonts w:asciiTheme="minorHAnsi" w:hAnsiTheme="minorHAnsi" w:cstheme="minorHAnsi"/>
                <w:sz w:val="22"/>
                <w:szCs w:val="22"/>
              </w:rPr>
              <w:t xml:space="preserve">”; </w:t>
            </w:r>
            <w:r w:rsidRPr="002E7ABC">
              <w:rPr>
                <w:rFonts w:asciiTheme="minorHAnsi" w:hAnsiTheme="minorHAnsi" w:cstheme="minorHAnsi"/>
                <w:sz w:val="22"/>
                <w:szCs w:val="22"/>
              </w:rPr>
              <w:t>Pkt</w:t>
            </w:r>
            <w:r>
              <w:rPr>
                <w:rFonts w:asciiTheme="minorHAnsi" w:hAnsiTheme="minorHAnsi" w:cstheme="minorHAnsi"/>
                <w:sz w:val="22"/>
                <w:szCs w:val="22"/>
              </w:rPr>
              <w:t> </w:t>
            </w:r>
            <w:r w:rsidRPr="002E7ABC">
              <w:rPr>
                <w:rFonts w:asciiTheme="minorHAnsi" w:hAnsiTheme="minorHAnsi" w:cstheme="minorHAnsi"/>
                <w:sz w:val="22"/>
                <w:szCs w:val="22"/>
              </w:rPr>
              <w:t xml:space="preserve">VI.4 Koszty </w:t>
            </w:r>
            <w:r w:rsidRPr="002E7ABC">
              <w:rPr>
                <w:rFonts w:asciiTheme="minorHAnsi" w:hAnsiTheme="minorHAnsi" w:cstheme="minorHAnsi"/>
                <w:sz w:val="22"/>
                <w:szCs w:val="22"/>
              </w:rPr>
              <w:lastRenderedPageBreak/>
              <w:t>eksploatacji pomieszczeń</w:t>
            </w:r>
          </w:p>
        </w:tc>
        <w:tc>
          <w:tcPr>
            <w:cnfStyle w:val="000001000000" w:firstRow="0" w:lastRow="0" w:firstColumn="0" w:lastColumn="0" w:oddVBand="0" w:evenVBand="1" w:oddHBand="0" w:evenHBand="0" w:firstRowFirstColumn="0" w:firstRowLastColumn="0" w:lastRowFirstColumn="0" w:lastRowLastColumn="0"/>
            <w:tcW w:w="3874" w:type="dxa"/>
            <w:tcBorders>
              <w:left w:val="none" w:sz="0" w:space="0" w:color="auto"/>
              <w:right w:val="none" w:sz="0" w:space="0" w:color="auto"/>
            </w:tcBorders>
            <w:vAlign w:val="center"/>
          </w:tcPr>
          <w:p w14:paraId="799FC032" w14:textId="4416BDFF" w:rsidR="002E7ABC" w:rsidRPr="002E7ABC" w:rsidRDefault="002E7ABC" w:rsidP="002E7ABC">
            <w:pPr>
              <w:spacing w:before="120" w:after="120" w:line="276" w:lineRule="auto"/>
              <w:rPr>
                <w:rFonts w:asciiTheme="minorHAnsi" w:hAnsiTheme="minorHAnsi" w:cstheme="minorHAnsi"/>
                <w:sz w:val="22"/>
                <w:szCs w:val="22"/>
              </w:rPr>
            </w:pPr>
            <w:r w:rsidRPr="002E7ABC">
              <w:rPr>
                <w:rFonts w:asciiTheme="minorHAnsi" w:hAnsiTheme="minorHAnsi" w:cstheme="minorHAnsi"/>
                <w:sz w:val="22"/>
                <w:szCs w:val="22"/>
              </w:rPr>
              <w:lastRenderedPageBreak/>
              <w:t xml:space="preserve">„Musisz wyliczyć procent kosztów eksploatacji pomieszczeń, który będzie stanowić podstawę do wyliczenia kosztów eksploatacji tych pomieszczeń w projekcie. Będzie to stosunek łącznych </w:t>
            </w:r>
            <w:r w:rsidRPr="002E7ABC">
              <w:rPr>
                <w:rFonts w:asciiTheme="minorHAnsi" w:hAnsiTheme="minorHAnsi" w:cstheme="minorHAnsi"/>
                <w:sz w:val="22"/>
                <w:szCs w:val="22"/>
              </w:rPr>
              <w:lastRenderedPageBreak/>
              <w:t>kosztów kwalifikowalnych projektu do łącznych kosztów wszystkich zadań/projektów/innego rodzaju działalności, które Twoja organizacja realizuje w tych pomieszczeniach”</w:t>
            </w:r>
            <w:r>
              <w:rPr>
                <w:rFonts w:asciiTheme="minorHAnsi" w:hAnsiTheme="minorHAnsi" w:cstheme="minorHAnsi"/>
                <w:sz w:val="22"/>
                <w:szCs w:val="22"/>
              </w:rPr>
              <w:t>.</w:t>
            </w:r>
          </w:p>
          <w:p w14:paraId="27805B29" w14:textId="7E22C312" w:rsidR="002E7ABC" w:rsidRPr="002E7ABC" w:rsidRDefault="002E7ABC" w:rsidP="002E7ABC">
            <w:pPr>
              <w:spacing w:before="120" w:after="120" w:line="276" w:lineRule="auto"/>
              <w:rPr>
                <w:rFonts w:asciiTheme="minorHAnsi" w:hAnsiTheme="minorHAnsi" w:cstheme="minorHAnsi"/>
                <w:sz w:val="22"/>
                <w:szCs w:val="22"/>
              </w:rPr>
            </w:pPr>
            <w:r w:rsidRPr="002E7ABC">
              <w:rPr>
                <w:rFonts w:asciiTheme="minorHAnsi" w:hAnsiTheme="minorHAnsi" w:cstheme="minorHAnsi"/>
                <w:sz w:val="22"/>
                <w:szCs w:val="22"/>
              </w:rPr>
              <w:t xml:space="preserve">Proponuje się </w:t>
            </w:r>
            <w:r w:rsidRPr="00AC7FAC">
              <w:rPr>
                <w:rFonts w:asciiTheme="minorHAnsi" w:hAnsiTheme="minorHAnsi" w:cstheme="minorHAnsi"/>
                <w:b/>
                <w:bCs/>
                <w:sz w:val="22"/>
                <w:szCs w:val="22"/>
              </w:rPr>
              <w:t>zmodyfikowanie</w:t>
            </w:r>
            <w:r w:rsidRPr="002E7ABC">
              <w:rPr>
                <w:rFonts w:asciiTheme="minorHAnsi" w:hAnsiTheme="minorHAnsi" w:cstheme="minorHAnsi"/>
                <w:sz w:val="22"/>
                <w:szCs w:val="22"/>
              </w:rPr>
              <w:t xml:space="preserve"> tego zapisu, a</w:t>
            </w:r>
            <w:r>
              <w:rPr>
                <w:rFonts w:asciiTheme="minorHAnsi" w:hAnsiTheme="minorHAnsi" w:cstheme="minorHAnsi"/>
                <w:sz w:val="22"/>
                <w:szCs w:val="22"/>
              </w:rPr>
              <w:t> </w:t>
            </w:r>
            <w:r w:rsidRPr="002E7ABC">
              <w:rPr>
                <w:rFonts w:asciiTheme="minorHAnsi" w:hAnsiTheme="minorHAnsi" w:cstheme="minorHAnsi"/>
                <w:sz w:val="22"/>
                <w:szCs w:val="22"/>
              </w:rPr>
              <w:t>mianowicie:</w:t>
            </w:r>
          </w:p>
          <w:p w14:paraId="5E4A4DB9" w14:textId="5A98C00B" w:rsidR="002E7ABC" w:rsidRPr="002E7ABC" w:rsidRDefault="002E7ABC" w:rsidP="002E7ABC">
            <w:pPr>
              <w:spacing w:before="120" w:after="120" w:line="276" w:lineRule="auto"/>
              <w:rPr>
                <w:rFonts w:asciiTheme="minorHAnsi" w:hAnsiTheme="minorHAnsi" w:cstheme="minorHAnsi"/>
                <w:sz w:val="22"/>
                <w:szCs w:val="22"/>
              </w:rPr>
            </w:pPr>
            <w:r w:rsidRPr="002E7ABC">
              <w:rPr>
                <w:rFonts w:asciiTheme="minorHAnsi" w:hAnsiTheme="minorHAnsi" w:cstheme="minorHAnsi"/>
                <w:sz w:val="22"/>
                <w:szCs w:val="22"/>
              </w:rPr>
              <w:t>„Musisz wyliczyć procent kosztów eksploatacji pomieszczeń, który będzie stanowić podstawę do wyliczenia kosztów eksploatacji tych pomieszczeń w projekcie. Wnioskodawca zobowiązany jest przedstawić metodologię wyliczenia kosztów eksploatacji w części dot. realizacji projektu, przedstawiając jaki został przyjęty klucz podziału kosztów, aby móc dokonać oceny kwalifikowalności tych  kosztów”</w:t>
            </w:r>
            <w:r>
              <w:rPr>
                <w:rFonts w:asciiTheme="minorHAnsi" w:hAnsiTheme="minorHAnsi" w:cstheme="minorHAnsi"/>
                <w:sz w:val="22"/>
                <w:szCs w:val="22"/>
              </w:rPr>
              <w:t>.</w:t>
            </w:r>
          </w:p>
        </w:tc>
        <w:tc>
          <w:tcPr>
            <w:cnfStyle w:val="000010000000" w:firstRow="0" w:lastRow="0" w:firstColumn="0" w:lastColumn="0" w:oddVBand="1" w:evenVBand="0" w:oddHBand="0" w:evenHBand="0" w:firstRowFirstColumn="0" w:firstRowLastColumn="0" w:lastRowFirstColumn="0" w:lastRowLastColumn="0"/>
            <w:tcW w:w="3874" w:type="dxa"/>
            <w:tcBorders>
              <w:left w:val="none" w:sz="0" w:space="0" w:color="auto"/>
              <w:right w:val="none" w:sz="0" w:space="0" w:color="auto"/>
            </w:tcBorders>
            <w:vAlign w:val="center"/>
          </w:tcPr>
          <w:p w14:paraId="6394A645" w14:textId="375CE7F9" w:rsidR="002E7ABC" w:rsidRPr="002E7ABC" w:rsidRDefault="002E7ABC" w:rsidP="00AC7FAC">
            <w:pPr>
              <w:spacing w:before="120" w:after="120" w:line="276" w:lineRule="auto"/>
              <w:rPr>
                <w:rFonts w:asciiTheme="minorHAnsi" w:hAnsiTheme="minorHAnsi" w:cstheme="minorHAnsi"/>
                <w:sz w:val="22"/>
                <w:szCs w:val="22"/>
              </w:rPr>
            </w:pPr>
            <w:r w:rsidRPr="002E7ABC">
              <w:rPr>
                <w:rFonts w:asciiTheme="minorHAnsi" w:hAnsiTheme="minorHAnsi" w:cstheme="minorHAnsi"/>
                <w:sz w:val="22"/>
                <w:szCs w:val="22"/>
              </w:rPr>
              <w:lastRenderedPageBreak/>
              <w:t>Klucz podziału kosztów powinien w</w:t>
            </w:r>
            <w:r w:rsidR="0058638E">
              <w:rPr>
                <w:rFonts w:asciiTheme="minorHAnsi" w:hAnsiTheme="minorHAnsi" w:cstheme="minorHAnsi"/>
                <w:sz w:val="22"/>
                <w:szCs w:val="22"/>
              </w:rPr>
              <w:t> </w:t>
            </w:r>
            <w:r w:rsidRPr="002E7ABC">
              <w:rPr>
                <w:rFonts w:asciiTheme="minorHAnsi" w:hAnsiTheme="minorHAnsi" w:cstheme="minorHAnsi"/>
                <w:sz w:val="22"/>
                <w:szCs w:val="22"/>
              </w:rPr>
              <w:t>jak najwłaściwszy sposób odzwierciedlać związek przyczynowo-</w:t>
            </w:r>
            <w:r w:rsidR="0058638E">
              <w:rPr>
                <w:rFonts w:asciiTheme="minorHAnsi" w:hAnsiTheme="minorHAnsi" w:cstheme="minorHAnsi"/>
                <w:sz w:val="22"/>
                <w:szCs w:val="22"/>
              </w:rPr>
              <w:t xml:space="preserve"> </w:t>
            </w:r>
            <w:r w:rsidRPr="002E7ABC">
              <w:rPr>
                <w:rFonts w:asciiTheme="minorHAnsi" w:hAnsiTheme="minorHAnsi" w:cstheme="minorHAnsi"/>
                <w:sz w:val="22"/>
                <w:szCs w:val="22"/>
              </w:rPr>
              <w:t xml:space="preserve">skutkowy powstawania kosztów i umożliwiać precyzyjne wydzielenie rzeczywistych </w:t>
            </w:r>
            <w:r w:rsidRPr="002E7ABC">
              <w:rPr>
                <w:rFonts w:asciiTheme="minorHAnsi" w:hAnsiTheme="minorHAnsi" w:cstheme="minorHAnsi"/>
                <w:sz w:val="22"/>
                <w:szCs w:val="22"/>
              </w:rPr>
              <w:lastRenderedPageBreak/>
              <w:t>kosztów przypadających na dane zadanie. Przyjęcie klucza podziału kosztów eksploatacji odnoszącego się do wysokości kosztów kwalifikowanych projektu/zadań realizowanych w dany obiekcie nie daje obrazu właściwego poziomu tych kosztów przypadających na dany projekt/zadanie i może być kwestionowany przez inne podmioty finansujące inne zadania/projekty realizowane w danym obiekcie. Najwłaściwszym parametrem stosowanym powszechnie przy podziale tej kategorii kosztów, w przypadku braku opomiarowania wyodrębnionego na dane zadanie/projekt jest wielkość powierzchni użytkowanej na potrzeby realizacji danego zadania/projektu. Biorąc pod uwagę inne działalności, które Wnioskodawca może prowadzić w</w:t>
            </w:r>
            <w:r w:rsidR="00CE14A4">
              <w:rPr>
                <w:rFonts w:asciiTheme="minorHAnsi" w:hAnsiTheme="minorHAnsi" w:cstheme="minorHAnsi"/>
                <w:sz w:val="22"/>
                <w:szCs w:val="22"/>
              </w:rPr>
              <w:t> </w:t>
            </w:r>
            <w:r w:rsidRPr="002E7ABC">
              <w:rPr>
                <w:rFonts w:asciiTheme="minorHAnsi" w:hAnsiTheme="minorHAnsi" w:cstheme="minorHAnsi"/>
                <w:sz w:val="22"/>
                <w:szCs w:val="22"/>
              </w:rPr>
              <w:t xml:space="preserve">danym obiekcie/pomieszczeniach proponuje się zastosowanie klucza podziału stanowiącego stosunek wielkości powierzchni przydzielonej na potrzeby danego projektu/zadania do całkowitej powierzchni wszystkich </w:t>
            </w:r>
            <w:r w:rsidRPr="002E7ABC">
              <w:rPr>
                <w:rFonts w:asciiTheme="minorHAnsi" w:hAnsiTheme="minorHAnsi" w:cstheme="minorHAnsi"/>
                <w:sz w:val="22"/>
                <w:szCs w:val="22"/>
              </w:rPr>
              <w:lastRenderedPageBreak/>
              <w:t>pomieszczeń/całego obiektu.</w:t>
            </w:r>
            <w:r w:rsidR="00AC7FAC">
              <w:rPr>
                <w:rFonts w:asciiTheme="minorHAnsi" w:hAnsiTheme="minorHAnsi" w:cstheme="minorHAnsi"/>
                <w:sz w:val="22"/>
                <w:szCs w:val="22"/>
              </w:rPr>
              <w:t xml:space="preserve"> </w:t>
            </w:r>
            <w:r w:rsidRPr="002E7ABC">
              <w:rPr>
                <w:rFonts w:asciiTheme="minorHAnsi" w:hAnsiTheme="minorHAnsi" w:cstheme="minorHAnsi"/>
                <w:sz w:val="22"/>
                <w:szCs w:val="22"/>
              </w:rPr>
              <w:t>Reasumując, wskazany w Wytycznych klucz podziału odnoszący się do kosztów kwalifikowalnych zadań realizowanych w</w:t>
            </w:r>
            <w:r w:rsidR="00302E05">
              <w:rPr>
                <w:rFonts w:asciiTheme="minorHAnsi" w:hAnsiTheme="minorHAnsi" w:cstheme="minorHAnsi"/>
                <w:sz w:val="22"/>
                <w:szCs w:val="22"/>
              </w:rPr>
              <w:t> </w:t>
            </w:r>
            <w:r w:rsidRPr="002E7ABC">
              <w:rPr>
                <w:rFonts w:asciiTheme="minorHAnsi" w:hAnsiTheme="minorHAnsi" w:cstheme="minorHAnsi"/>
                <w:sz w:val="22"/>
                <w:szCs w:val="22"/>
              </w:rPr>
              <w:t>danych pomieszczeniach, może mieć zastosowanie w przypadku, gdy w</w:t>
            </w:r>
            <w:r w:rsidR="00302E05">
              <w:rPr>
                <w:rFonts w:asciiTheme="minorHAnsi" w:hAnsiTheme="minorHAnsi" w:cstheme="minorHAnsi"/>
                <w:sz w:val="22"/>
                <w:szCs w:val="22"/>
              </w:rPr>
              <w:t> </w:t>
            </w:r>
            <w:r w:rsidRPr="002E7ABC">
              <w:rPr>
                <w:rFonts w:asciiTheme="minorHAnsi" w:hAnsiTheme="minorHAnsi" w:cstheme="minorHAnsi"/>
                <w:sz w:val="22"/>
                <w:szCs w:val="22"/>
              </w:rPr>
              <w:t>danych pomieszczeniach/obiekcie realizowane są tylko zadania współfinansowane ze środków PFRON. Natomiast prowadzenie dodatkowo innej działalności finansowanej z innych źródeł może skutkować kwestionowaniem tak wyliczonych kosztów tj. nieadekwatnych do zajmowanych powierzchni.</w:t>
            </w:r>
          </w:p>
        </w:tc>
        <w:tc>
          <w:tcPr>
            <w:cnfStyle w:val="000001000000" w:firstRow="0" w:lastRow="0" w:firstColumn="0" w:lastColumn="0" w:oddVBand="0" w:evenVBand="1" w:oddHBand="0" w:evenHBand="0" w:firstRowFirstColumn="0" w:firstRowLastColumn="0" w:lastRowFirstColumn="0" w:lastRowLastColumn="0"/>
            <w:tcW w:w="3875" w:type="dxa"/>
            <w:tcBorders>
              <w:left w:val="none" w:sz="0" w:space="0" w:color="auto"/>
              <w:right w:val="none" w:sz="0" w:space="0" w:color="auto"/>
            </w:tcBorders>
            <w:vAlign w:val="center"/>
          </w:tcPr>
          <w:p w14:paraId="1D972C4E" w14:textId="77777777" w:rsidR="002E7ABC" w:rsidRDefault="0058638E" w:rsidP="002E7ABC">
            <w:pPr>
              <w:spacing w:before="120" w:after="120" w:line="276" w:lineRule="auto"/>
              <w:rPr>
                <w:rFonts w:asciiTheme="minorHAnsi" w:hAnsiTheme="minorHAnsi" w:cstheme="minorHAnsi"/>
                <w:b/>
                <w:bCs/>
                <w:sz w:val="22"/>
                <w:szCs w:val="22"/>
              </w:rPr>
            </w:pPr>
            <w:r>
              <w:rPr>
                <w:rFonts w:asciiTheme="minorHAnsi" w:hAnsiTheme="minorHAnsi" w:cstheme="minorHAnsi"/>
                <w:b/>
                <w:bCs/>
                <w:sz w:val="22"/>
                <w:szCs w:val="22"/>
              </w:rPr>
              <w:lastRenderedPageBreak/>
              <w:t>Uwaga nieuwzględniona.</w:t>
            </w:r>
          </w:p>
          <w:p w14:paraId="58BB8CC4" w14:textId="6277F3FA" w:rsidR="0058638E" w:rsidRPr="00A96D2C" w:rsidRDefault="00A96D2C" w:rsidP="002E7ABC">
            <w:pPr>
              <w:spacing w:before="120" w:after="120" w:line="276" w:lineRule="auto"/>
              <w:rPr>
                <w:rFonts w:asciiTheme="minorHAnsi" w:hAnsiTheme="minorHAnsi" w:cstheme="minorHAnsi"/>
                <w:sz w:val="22"/>
                <w:szCs w:val="22"/>
              </w:rPr>
            </w:pPr>
            <w:r w:rsidRPr="00A96D2C">
              <w:rPr>
                <w:rFonts w:asciiTheme="minorHAnsi" w:hAnsiTheme="minorHAnsi" w:cstheme="minorHAnsi"/>
                <w:sz w:val="22"/>
                <w:szCs w:val="22"/>
              </w:rPr>
              <w:t xml:space="preserve">Obowiązujące rozwiązania </w:t>
            </w:r>
            <w:r>
              <w:rPr>
                <w:rFonts w:asciiTheme="minorHAnsi" w:hAnsiTheme="minorHAnsi" w:cstheme="minorHAnsi"/>
                <w:sz w:val="22"/>
                <w:szCs w:val="22"/>
              </w:rPr>
              <w:t xml:space="preserve">muszą </w:t>
            </w:r>
            <w:r w:rsidR="00F44C5F">
              <w:rPr>
                <w:rFonts w:asciiTheme="minorHAnsi" w:hAnsiTheme="minorHAnsi" w:cstheme="minorHAnsi"/>
                <w:sz w:val="22"/>
                <w:szCs w:val="22"/>
              </w:rPr>
              <w:t xml:space="preserve">być </w:t>
            </w:r>
            <w:r>
              <w:rPr>
                <w:rFonts w:asciiTheme="minorHAnsi" w:hAnsiTheme="minorHAnsi" w:cstheme="minorHAnsi"/>
                <w:sz w:val="22"/>
                <w:szCs w:val="22"/>
              </w:rPr>
              <w:t>jednakowe dla wszystkich organizacji pozarządowych składających wnioski w</w:t>
            </w:r>
            <w:r w:rsidR="00CE14A4">
              <w:rPr>
                <w:rFonts w:asciiTheme="minorHAnsi" w:hAnsiTheme="minorHAnsi" w:cstheme="minorHAnsi"/>
                <w:sz w:val="22"/>
                <w:szCs w:val="22"/>
              </w:rPr>
              <w:t> </w:t>
            </w:r>
            <w:r>
              <w:rPr>
                <w:rFonts w:asciiTheme="minorHAnsi" w:hAnsiTheme="minorHAnsi" w:cstheme="minorHAnsi"/>
                <w:sz w:val="22"/>
                <w:szCs w:val="22"/>
              </w:rPr>
              <w:t>konkursach o zlecenie realizacji zadań</w:t>
            </w:r>
            <w:r w:rsidR="00F44C5F">
              <w:rPr>
                <w:rFonts w:asciiTheme="minorHAnsi" w:hAnsiTheme="minorHAnsi" w:cstheme="minorHAnsi"/>
                <w:sz w:val="22"/>
                <w:szCs w:val="22"/>
              </w:rPr>
              <w:t xml:space="preserve">, </w:t>
            </w:r>
            <w:r w:rsidR="00F44C5F">
              <w:rPr>
                <w:rFonts w:asciiTheme="minorHAnsi" w:hAnsiTheme="minorHAnsi" w:cstheme="minorHAnsi"/>
                <w:sz w:val="22"/>
                <w:szCs w:val="22"/>
              </w:rPr>
              <w:lastRenderedPageBreak/>
              <w:t xml:space="preserve">jak również pozwalać na obiektywną ocenę </w:t>
            </w:r>
            <w:r w:rsidR="0064015C">
              <w:rPr>
                <w:rFonts w:asciiTheme="minorHAnsi" w:hAnsiTheme="minorHAnsi" w:cstheme="minorHAnsi"/>
                <w:sz w:val="22"/>
                <w:szCs w:val="22"/>
              </w:rPr>
              <w:t>racjonalności kosztów.</w:t>
            </w:r>
          </w:p>
        </w:tc>
      </w:tr>
      <w:tr w:rsidR="002E7ABC" w:rsidRPr="003E5243" w14:paraId="40D36501" w14:textId="77777777" w:rsidTr="00A03A8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67" w:type="dxa"/>
            <w:tcBorders>
              <w:top w:val="none" w:sz="0" w:space="0" w:color="auto"/>
              <w:left w:val="none" w:sz="0" w:space="0" w:color="auto"/>
              <w:bottom w:val="none" w:sz="0" w:space="0" w:color="auto"/>
              <w:right w:val="none" w:sz="0" w:space="0" w:color="auto"/>
            </w:tcBorders>
            <w:vAlign w:val="center"/>
          </w:tcPr>
          <w:p w14:paraId="55B6FECD" w14:textId="057623FE" w:rsidR="002E7ABC" w:rsidRPr="003E5243" w:rsidRDefault="003E5243" w:rsidP="003E5243">
            <w:pPr>
              <w:spacing w:before="120" w:after="120" w:line="276" w:lineRule="auto"/>
              <w:rPr>
                <w:rFonts w:asciiTheme="minorHAnsi" w:hAnsiTheme="minorHAnsi" w:cstheme="minorHAnsi"/>
                <w:sz w:val="22"/>
                <w:szCs w:val="22"/>
              </w:rPr>
            </w:pPr>
            <w:r w:rsidRPr="003E5243">
              <w:rPr>
                <w:rFonts w:asciiTheme="minorHAnsi" w:hAnsiTheme="minorHAnsi" w:cstheme="minorHAnsi"/>
                <w:sz w:val="22"/>
                <w:szCs w:val="22"/>
              </w:rPr>
              <w:lastRenderedPageBreak/>
              <w:t>8.1</w:t>
            </w:r>
          </w:p>
        </w:tc>
        <w:tc>
          <w:tcPr>
            <w:cnfStyle w:val="000001000000" w:firstRow="0" w:lastRow="0" w:firstColumn="0" w:lastColumn="0" w:oddVBand="0" w:evenVBand="1" w:oddHBand="0" w:evenHBand="0" w:firstRowFirstColumn="0" w:firstRowLastColumn="0" w:lastRowFirstColumn="0" w:lastRowLastColumn="0"/>
            <w:tcW w:w="1843" w:type="dxa"/>
            <w:tcBorders>
              <w:top w:val="none" w:sz="0" w:space="0" w:color="auto"/>
              <w:left w:val="none" w:sz="0" w:space="0" w:color="auto"/>
              <w:bottom w:val="none" w:sz="0" w:space="0" w:color="auto"/>
              <w:right w:val="none" w:sz="0" w:space="0" w:color="auto"/>
            </w:tcBorders>
            <w:vAlign w:val="center"/>
          </w:tcPr>
          <w:p w14:paraId="6859EBA4" w14:textId="7902C675" w:rsidR="002E7ABC" w:rsidRPr="003E5243" w:rsidRDefault="003E5243" w:rsidP="003E5243">
            <w:pPr>
              <w:spacing w:before="120" w:after="120" w:line="276" w:lineRule="auto"/>
              <w:rPr>
                <w:rFonts w:asciiTheme="minorHAnsi" w:hAnsiTheme="minorHAnsi" w:cstheme="minorHAnsi"/>
                <w:b/>
                <w:bCs/>
                <w:sz w:val="22"/>
                <w:szCs w:val="22"/>
              </w:rPr>
            </w:pPr>
            <w:r w:rsidRPr="003E5243">
              <w:rPr>
                <w:rFonts w:asciiTheme="minorHAnsi" w:hAnsiTheme="minorHAnsi" w:cstheme="minorHAnsi"/>
                <w:b/>
                <w:bCs/>
                <w:sz w:val="22"/>
                <w:szCs w:val="22"/>
              </w:rPr>
              <w:t>Polskie Stowarzyszenie na rzecz Osób z</w:t>
            </w:r>
            <w:r>
              <w:rPr>
                <w:rFonts w:asciiTheme="minorHAnsi" w:hAnsiTheme="minorHAnsi" w:cstheme="minorHAnsi"/>
                <w:b/>
                <w:bCs/>
                <w:sz w:val="22"/>
                <w:szCs w:val="22"/>
              </w:rPr>
              <w:t> </w:t>
            </w:r>
            <w:r w:rsidRPr="003E5243">
              <w:rPr>
                <w:rFonts w:asciiTheme="minorHAnsi" w:hAnsiTheme="minorHAnsi" w:cstheme="minorHAnsi"/>
                <w:b/>
                <w:bCs/>
                <w:sz w:val="22"/>
                <w:szCs w:val="22"/>
              </w:rPr>
              <w:t>Niepełnosprawnością Intelektualną</w:t>
            </w:r>
            <w:r w:rsidR="00F774E2">
              <w:rPr>
                <w:rFonts w:asciiTheme="minorHAnsi" w:hAnsiTheme="minorHAnsi" w:cstheme="minorHAnsi"/>
                <w:b/>
                <w:bCs/>
                <w:sz w:val="22"/>
                <w:szCs w:val="22"/>
              </w:rPr>
              <w:t xml:space="preserve"> – Zarząd Główny</w:t>
            </w:r>
          </w:p>
        </w:tc>
        <w:tc>
          <w:tcPr>
            <w:cnfStyle w:val="000010000000" w:firstRow="0" w:lastRow="0" w:firstColumn="0" w:lastColumn="0" w:oddVBand="1" w:evenVBand="0" w:oddHBand="0" w:evenHBand="0" w:firstRowFirstColumn="0" w:firstRowLastColumn="0" w:lastRowFirstColumn="0" w:lastRowLastColumn="0"/>
            <w:tcW w:w="2127" w:type="dxa"/>
            <w:tcBorders>
              <w:top w:val="none" w:sz="0" w:space="0" w:color="auto"/>
              <w:left w:val="none" w:sz="0" w:space="0" w:color="auto"/>
              <w:bottom w:val="none" w:sz="0" w:space="0" w:color="auto"/>
              <w:right w:val="none" w:sz="0" w:space="0" w:color="auto"/>
            </w:tcBorders>
            <w:vAlign w:val="center"/>
          </w:tcPr>
          <w:p w14:paraId="5CB1E55E" w14:textId="270CCE9E" w:rsidR="002E7ABC" w:rsidRPr="003E5243" w:rsidRDefault="002E7ABC" w:rsidP="003E5243">
            <w:pPr>
              <w:spacing w:after="40" w:line="276" w:lineRule="auto"/>
              <w:rPr>
                <w:rFonts w:asciiTheme="minorHAnsi" w:hAnsiTheme="minorHAnsi" w:cstheme="minorHAnsi"/>
                <w:sz w:val="22"/>
                <w:szCs w:val="22"/>
              </w:rPr>
            </w:pPr>
            <w:r w:rsidRPr="003E5243">
              <w:rPr>
                <w:rFonts w:asciiTheme="minorHAnsi" w:eastAsia="Calibri" w:hAnsiTheme="minorHAnsi" w:cs="Calibri"/>
                <w:sz w:val="22"/>
                <w:szCs w:val="22"/>
              </w:rPr>
              <w:t xml:space="preserve">„Zasady wspierania realizacji zadań”; Rozdział VI - Wkład własny </w:t>
            </w:r>
          </w:p>
        </w:tc>
        <w:tc>
          <w:tcPr>
            <w:cnfStyle w:val="000001000000" w:firstRow="0" w:lastRow="0" w:firstColumn="0" w:lastColumn="0" w:oddVBand="0" w:evenVBand="1" w:oddHBand="0" w:evenHBand="0" w:firstRowFirstColumn="0" w:firstRowLastColumn="0" w:lastRowFirstColumn="0" w:lastRowLastColumn="0"/>
            <w:tcW w:w="3874" w:type="dxa"/>
            <w:tcBorders>
              <w:top w:val="none" w:sz="0" w:space="0" w:color="auto"/>
              <w:left w:val="none" w:sz="0" w:space="0" w:color="auto"/>
              <w:bottom w:val="none" w:sz="0" w:space="0" w:color="auto"/>
              <w:right w:val="none" w:sz="0" w:space="0" w:color="auto"/>
            </w:tcBorders>
            <w:vAlign w:val="center"/>
          </w:tcPr>
          <w:p w14:paraId="26DDEC4C" w14:textId="5F08FB17" w:rsidR="002E7ABC" w:rsidRPr="003E5243" w:rsidRDefault="002E7ABC" w:rsidP="00AC7FAC">
            <w:pPr>
              <w:spacing w:before="120" w:after="120" w:line="276" w:lineRule="auto"/>
              <w:ind w:left="2" w:right="85"/>
              <w:rPr>
                <w:rFonts w:asciiTheme="minorHAnsi" w:eastAsia="Calibri" w:hAnsiTheme="minorHAnsi" w:cs="Calibri"/>
                <w:sz w:val="22"/>
                <w:szCs w:val="22"/>
              </w:rPr>
            </w:pPr>
            <w:r w:rsidRPr="003E5243">
              <w:rPr>
                <w:rFonts w:asciiTheme="minorHAnsi" w:eastAsia="Calibri" w:hAnsiTheme="minorHAnsi" w:cs="Calibri"/>
                <w:sz w:val="22"/>
                <w:szCs w:val="22"/>
              </w:rPr>
              <w:t>W rozdziale tym widnieje zapis, że „Minimalną procentową wysokość wkładu własnego wyznaczamy za każdym razem w ogłoszeniu o</w:t>
            </w:r>
            <w:r w:rsidR="003E5243" w:rsidRPr="003E5243">
              <w:rPr>
                <w:rFonts w:asciiTheme="minorHAnsi" w:eastAsia="Calibri" w:hAnsiTheme="minorHAnsi" w:cs="Calibri"/>
                <w:sz w:val="22"/>
                <w:szCs w:val="22"/>
              </w:rPr>
              <w:t> </w:t>
            </w:r>
            <w:r w:rsidRPr="003E5243">
              <w:rPr>
                <w:rFonts w:asciiTheme="minorHAnsi" w:eastAsia="Calibri" w:hAnsiTheme="minorHAnsi" w:cs="Calibri"/>
                <w:sz w:val="22"/>
                <w:szCs w:val="22"/>
              </w:rPr>
              <w:t>konkursie”.</w:t>
            </w:r>
            <w:r w:rsidR="00AC7FAC">
              <w:rPr>
                <w:rFonts w:asciiTheme="minorHAnsi" w:eastAsia="Calibri" w:hAnsiTheme="minorHAnsi" w:cs="Calibri"/>
                <w:sz w:val="22"/>
                <w:szCs w:val="22"/>
              </w:rPr>
              <w:t xml:space="preserve"> </w:t>
            </w:r>
            <w:r w:rsidRPr="003E5243">
              <w:rPr>
                <w:rFonts w:asciiTheme="minorHAnsi" w:eastAsia="Calibri" w:hAnsiTheme="minorHAnsi" w:cs="Calibri"/>
                <w:sz w:val="22"/>
                <w:szCs w:val="22"/>
              </w:rPr>
              <w:t>Jednakże z doświadczeń poprzednich konkursów mamy świadomość procentowych wysokości w poszczególnych kierunkach pomocy.</w:t>
            </w:r>
          </w:p>
          <w:p w14:paraId="0AF347E1" w14:textId="0FCFF98A" w:rsidR="003E5243" w:rsidRPr="003E5243" w:rsidRDefault="002E7ABC" w:rsidP="003E5243">
            <w:pPr>
              <w:spacing w:before="120" w:after="120" w:line="276" w:lineRule="auto"/>
              <w:ind w:left="2" w:right="87"/>
              <w:rPr>
                <w:rFonts w:asciiTheme="minorHAnsi" w:hAnsiTheme="minorHAnsi"/>
                <w:bCs/>
                <w:sz w:val="22"/>
                <w:szCs w:val="22"/>
              </w:rPr>
            </w:pPr>
            <w:r w:rsidRPr="003E5243">
              <w:rPr>
                <w:rFonts w:asciiTheme="minorHAnsi" w:eastAsia="Calibri" w:hAnsiTheme="minorHAnsi" w:cs="Calibri"/>
                <w:bCs/>
                <w:sz w:val="22"/>
                <w:szCs w:val="22"/>
              </w:rPr>
              <w:t xml:space="preserve">Zgłaszamy więc postulat o zmianę wysokości oraz sposobu finansowania </w:t>
            </w:r>
            <w:r w:rsidRPr="00AC7FAC">
              <w:rPr>
                <w:rFonts w:asciiTheme="minorHAnsi" w:eastAsia="Calibri" w:hAnsiTheme="minorHAnsi" w:cs="Calibri"/>
                <w:b/>
                <w:sz w:val="22"/>
                <w:szCs w:val="22"/>
              </w:rPr>
              <w:lastRenderedPageBreak/>
              <w:t>wkładu własnego w</w:t>
            </w:r>
            <w:r w:rsidR="003E5243" w:rsidRPr="00AC7FAC">
              <w:rPr>
                <w:rFonts w:asciiTheme="minorHAnsi" w:eastAsia="Calibri" w:hAnsiTheme="minorHAnsi" w:cs="Calibri"/>
                <w:b/>
                <w:sz w:val="22"/>
                <w:szCs w:val="22"/>
              </w:rPr>
              <w:t> </w:t>
            </w:r>
            <w:r w:rsidRPr="00AC7FAC">
              <w:rPr>
                <w:rFonts w:asciiTheme="minorHAnsi" w:eastAsia="Calibri" w:hAnsiTheme="minorHAnsi" w:cs="Calibri"/>
                <w:b/>
                <w:sz w:val="22"/>
                <w:szCs w:val="22"/>
              </w:rPr>
              <w:t>kierunku pomocy 1</w:t>
            </w:r>
            <w:r w:rsidRPr="003E5243">
              <w:rPr>
                <w:rFonts w:asciiTheme="minorHAnsi" w:eastAsia="Calibri" w:hAnsiTheme="minorHAnsi" w:cs="Calibri"/>
                <w:bCs/>
                <w:sz w:val="22"/>
                <w:szCs w:val="22"/>
              </w:rPr>
              <w:t xml:space="preserve">. Postulujemy o obniżenie </w:t>
            </w:r>
            <w:r w:rsidR="003E5243" w:rsidRPr="003E5243">
              <w:rPr>
                <w:rFonts w:asciiTheme="minorHAnsi" w:eastAsia="Calibri" w:hAnsiTheme="minorHAnsi" w:cs="Calibri"/>
                <w:bCs/>
                <w:sz w:val="22"/>
                <w:szCs w:val="22"/>
              </w:rPr>
              <w:t>poziomu wkładu własnego do poziomu zakładanego w kierunku pomocy 2 „zwiększenie samodzielności osób niepełnosprawnych” oraz o zmianę sposobu finansowania na możliwość pokrycia całości w</w:t>
            </w:r>
            <w:r w:rsidR="003E5243">
              <w:rPr>
                <w:rFonts w:asciiTheme="minorHAnsi" w:eastAsia="Calibri" w:hAnsiTheme="minorHAnsi" w:cs="Calibri"/>
                <w:bCs/>
                <w:sz w:val="22"/>
                <w:szCs w:val="22"/>
              </w:rPr>
              <w:t> </w:t>
            </w:r>
            <w:r w:rsidR="003E5243" w:rsidRPr="003E5243">
              <w:rPr>
                <w:rFonts w:asciiTheme="minorHAnsi" w:eastAsia="Calibri" w:hAnsiTheme="minorHAnsi" w:cs="Calibri"/>
                <w:bCs/>
                <w:sz w:val="22"/>
                <w:szCs w:val="22"/>
              </w:rPr>
              <w:t>formie wkładu osobowego lub rzeczowego.</w:t>
            </w:r>
          </w:p>
          <w:p w14:paraId="32193B3C" w14:textId="4E1CAF20" w:rsidR="003E5243" w:rsidRPr="003E5243" w:rsidRDefault="003E5243" w:rsidP="003E5243">
            <w:pPr>
              <w:spacing w:line="276" w:lineRule="auto"/>
              <w:ind w:left="2"/>
              <w:rPr>
                <w:rFonts w:asciiTheme="minorHAnsi" w:hAnsiTheme="minorHAnsi"/>
                <w:bCs/>
                <w:sz w:val="22"/>
                <w:szCs w:val="22"/>
              </w:rPr>
            </w:pPr>
            <w:r w:rsidRPr="003E5243">
              <w:rPr>
                <w:rFonts w:asciiTheme="minorHAnsi" w:eastAsia="Calibri" w:hAnsiTheme="minorHAnsi" w:cs="Calibri"/>
                <w:bCs/>
                <w:sz w:val="22"/>
                <w:szCs w:val="22"/>
              </w:rPr>
              <w:t>Alternatywą dla przedstawionego rozwiązania jest obniżenie poziomu wkładu własnego w kierunku pomocy 1 do maksymalnie 5%, czyli poziomu, który obowiązywał w 2 kierunku pomocy przed wprowadzeniem zmiany w konkursie 1/2021 (Sięgamy po sukces). Całość wkładu własnego mogła być wniesiona w różnych formach (do</w:t>
            </w:r>
            <w:r w:rsidR="00CE14A4">
              <w:rPr>
                <w:rFonts w:asciiTheme="minorHAnsi" w:eastAsia="Calibri" w:hAnsiTheme="minorHAnsi" w:cs="Calibri"/>
                <w:bCs/>
                <w:sz w:val="22"/>
                <w:szCs w:val="22"/>
              </w:rPr>
              <w:t> </w:t>
            </w:r>
            <w:r w:rsidRPr="003E5243">
              <w:rPr>
                <w:rFonts w:asciiTheme="minorHAnsi" w:eastAsia="Calibri" w:hAnsiTheme="minorHAnsi" w:cs="Calibri"/>
                <w:bCs/>
                <w:sz w:val="22"/>
                <w:szCs w:val="22"/>
              </w:rPr>
              <w:t>wyboru przez Wnioskodawcę), tj.</w:t>
            </w:r>
            <w:r w:rsidR="00CE14A4">
              <w:rPr>
                <w:rFonts w:asciiTheme="minorHAnsi" w:eastAsia="Calibri" w:hAnsiTheme="minorHAnsi" w:cs="Calibri"/>
                <w:bCs/>
                <w:sz w:val="22"/>
                <w:szCs w:val="22"/>
              </w:rPr>
              <w:t> </w:t>
            </w:r>
            <w:r w:rsidRPr="003E5243">
              <w:rPr>
                <w:rFonts w:asciiTheme="minorHAnsi" w:eastAsia="Calibri" w:hAnsiTheme="minorHAnsi" w:cs="Calibri"/>
                <w:bCs/>
                <w:sz w:val="22"/>
                <w:szCs w:val="22"/>
              </w:rPr>
              <w:t>w</w:t>
            </w:r>
            <w:r w:rsidR="00CE14A4">
              <w:rPr>
                <w:rFonts w:asciiTheme="minorHAnsi" w:eastAsia="Calibri" w:hAnsiTheme="minorHAnsi" w:cs="Calibri"/>
                <w:bCs/>
                <w:sz w:val="22"/>
                <w:szCs w:val="22"/>
              </w:rPr>
              <w:t> </w:t>
            </w:r>
            <w:r w:rsidRPr="003E5243">
              <w:rPr>
                <w:rFonts w:asciiTheme="minorHAnsi" w:eastAsia="Calibri" w:hAnsiTheme="minorHAnsi" w:cs="Calibri"/>
                <w:bCs/>
                <w:sz w:val="22"/>
                <w:szCs w:val="22"/>
              </w:rPr>
              <w:t>formie:</w:t>
            </w:r>
          </w:p>
          <w:p w14:paraId="0D0244FE" w14:textId="1DC78DDF" w:rsidR="003E5243" w:rsidRPr="003E5243" w:rsidRDefault="003E5243" w:rsidP="003E5243">
            <w:pPr>
              <w:pStyle w:val="Akapitzlist"/>
              <w:numPr>
                <w:ilvl w:val="0"/>
                <w:numId w:val="28"/>
              </w:numPr>
              <w:spacing w:line="276" w:lineRule="auto"/>
              <w:rPr>
                <w:rFonts w:asciiTheme="minorHAnsi" w:hAnsiTheme="minorHAnsi"/>
                <w:sz w:val="22"/>
                <w:szCs w:val="22"/>
              </w:rPr>
            </w:pPr>
            <w:r w:rsidRPr="003E5243">
              <w:rPr>
                <w:rFonts w:asciiTheme="minorHAnsi" w:hAnsiTheme="minorHAnsi" w:cs="Calibri"/>
                <w:sz w:val="22"/>
                <w:szCs w:val="22"/>
              </w:rPr>
              <w:t>wkładu finansowego ze źródeł niepublicznych (tj.</w:t>
            </w:r>
            <w:r>
              <w:rPr>
                <w:rFonts w:asciiTheme="minorHAnsi" w:hAnsiTheme="minorHAnsi" w:cs="Calibri"/>
                <w:sz w:val="22"/>
                <w:szCs w:val="22"/>
              </w:rPr>
              <w:t> </w:t>
            </w:r>
            <w:r w:rsidRPr="003E5243">
              <w:rPr>
                <w:rFonts w:asciiTheme="minorHAnsi" w:hAnsiTheme="minorHAnsi" w:cs="Calibri"/>
                <w:sz w:val="22"/>
                <w:szCs w:val="22"/>
              </w:rPr>
              <w:t>niepochodzącego z</w:t>
            </w:r>
            <w:r>
              <w:rPr>
                <w:rFonts w:asciiTheme="minorHAnsi" w:hAnsiTheme="minorHAnsi" w:cs="Calibri"/>
                <w:sz w:val="22"/>
                <w:szCs w:val="22"/>
              </w:rPr>
              <w:t> </w:t>
            </w:r>
            <w:r w:rsidRPr="003E5243">
              <w:rPr>
                <w:rFonts w:asciiTheme="minorHAnsi" w:hAnsiTheme="minorHAnsi" w:cs="Calibri"/>
                <w:sz w:val="22"/>
                <w:szCs w:val="22"/>
              </w:rPr>
              <w:t>sektora finansów publicznych) lub</w:t>
            </w:r>
          </w:p>
          <w:p w14:paraId="23544043" w14:textId="0B9A5D8F" w:rsidR="003E5243" w:rsidRPr="003E5243" w:rsidRDefault="003E5243" w:rsidP="003E5243">
            <w:pPr>
              <w:pStyle w:val="Akapitzlist"/>
              <w:numPr>
                <w:ilvl w:val="0"/>
                <w:numId w:val="28"/>
              </w:numPr>
              <w:spacing w:line="276" w:lineRule="auto"/>
              <w:rPr>
                <w:rFonts w:asciiTheme="minorHAnsi" w:hAnsiTheme="minorHAnsi" w:cs="Calibri"/>
                <w:sz w:val="22"/>
                <w:szCs w:val="22"/>
              </w:rPr>
            </w:pPr>
            <w:r w:rsidRPr="003E5243">
              <w:rPr>
                <w:rFonts w:asciiTheme="minorHAnsi" w:hAnsiTheme="minorHAnsi" w:cs="Calibri"/>
                <w:sz w:val="22"/>
                <w:szCs w:val="22"/>
              </w:rPr>
              <w:t>wkładu finansowego ze źródeł publicznych (innych niż PFRON), lub</w:t>
            </w:r>
          </w:p>
          <w:p w14:paraId="72321052" w14:textId="27B6F978" w:rsidR="003E5243" w:rsidRPr="003E5243" w:rsidRDefault="003E5243" w:rsidP="003E5243">
            <w:pPr>
              <w:pStyle w:val="Akapitzlist"/>
              <w:numPr>
                <w:ilvl w:val="0"/>
                <w:numId w:val="28"/>
              </w:numPr>
              <w:spacing w:before="120" w:after="120" w:line="276" w:lineRule="auto"/>
              <w:rPr>
                <w:rFonts w:asciiTheme="minorHAnsi" w:hAnsiTheme="minorHAnsi" w:cs="Calibri"/>
                <w:sz w:val="22"/>
                <w:szCs w:val="22"/>
              </w:rPr>
            </w:pPr>
            <w:r w:rsidRPr="003E5243">
              <w:rPr>
                <w:rFonts w:asciiTheme="minorHAnsi" w:hAnsiTheme="minorHAnsi" w:cs="Calibri"/>
                <w:sz w:val="22"/>
                <w:szCs w:val="22"/>
              </w:rPr>
              <w:lastRenderedPageBreak/>
              <w:t>wkładu niefinansowego osobowego (świadczenie wolontariusza).</w:t>
            </w:r>
          </w:p>
          <w:p w14:paraId="2D118F06" w14:textId="3C03FD9B" w:rsidR="003E5243" w:rsidRPr="003E5243" w:rsidRDefault="003E5243" w:rsidP="003E5243">
            <w:pPr>
              <w:spacing w:after="120" w:line="276" w:lineRule="auto"/>
              <w:ind w:left="2"/>
              <w:rPr>
                <w:rFonts w:asciiTheme="minorHAnsi" w:hAnsiTheme="minorHAnsi"/>
                <w:sz w:val="22"/>
                <w:szCs w:val="22"/>
              </w:rPr>
            </w:pPr>
            <w:r w:rsidRPr="003E5243">
              <w:rPr>
                <w:rFonts w:asciiTheme="minorHAnsi" w:eastAsia="Calibri" w:hAnsiTheme="minorHAnsi" w:cs="Calibri"/>
                <w:sz w:val="22"/>
                <w:szCs w:val="22"/>
              </w:rPr>
              <w:t>Aktualnie należałoby dodać jeszcze do tych form wkład rzeczowy w postaci wartości nieodpłatnego udostępnienia na określony czas pomieszczenia.</w:t>
            </w:r>
          </w:p>
          <w:p w14:paraId="15A8B725" w14:textId="7914E40A" w:rsidR="003E5243" w:rsidRPr="003E5243" w:rsidRDefault="003E5243" w:rsidP="003E5243">
            <w:pPr>
              <w:spacing w:line="276" w:lineRule="auto"/>
              <w:ind w:left="2"/>
              <w:rPr>
                <w:rFonts w:asciiTheme="minorHAnsi" w:hAnsiTheme="minorHAnsi"/>
                <w:sz w:val="22"/>
                <w:szCs w:val="22"/>
              </w:rPr>
            </w:pPr>
            <w:r w:rsidRPr="003E5243">
              <w:rPr>
                <w:rFonts w:asciiTheme="minorHAnsi" w:eastAsia="Calibri" w:hAnsiTheme="minorHAnsi" w:cs="Calibri"/>
                <w:b/>
                <w:sz w:val="22"/>
                <w:szCs w:val="22"/>
              </w:rPr>
              <w:t>Jako kolejną alternatywę proponujemy zastosowanie zasady dopuszczającej różnicowanie wnoszonego wkładu własnego w</w:t>
            </w:r>
            <w:r>
              <w:rPr>
                <w:rFonts w:asciiTheme="minorHAnsi" w:eastAsia="Calibri" w:hAnsiTheme="minorHAnsi" w:cs="Calibri"/>
                <w:b/>
                <w:sz w:val="22"/>
                <w:szCs w:val="22"/>
              </w:rPr>
              <w:t> </w:t>
            </w:r>
            <w:r w:rsidRPr="003E5243">
              <w:rPr>
                <w:rFonts w:asciiTheme="minorHAnsi" w:eastAsia="Calibri" w:hAnsiTheme="minorHAnsi" w:cs="Calibri"/>
                <w:b/>
                <w:sz w:val="22"/>
                <w:szCs w:val="22"/>
              </w:rPr>
              <w:t>zależności od deklarowanych wskaźników rezultatu.</w:t>
            </w:r>
            <w:r w:rsidRPr="003E5243">
              <w:rPr>
                <w:rFonts w:asciiTheme="minorHAnsi" w:eastAsia="Calibri" w:hAnsiTheme="minorHAnsi" w:cs="Calibri"/>
                <w:sz w:val="22"/>
                <w:szCs w:val="22"/>
              </w:rPr>
              <w:t xml:space="preserve"> Zakładając, że łączna wysokość wkładu własnego wynosić będzie 5% proponujemy określenie progów, np.:</w:t>
            </w:r>
          </w:p>
          <w:p w14:paraId="0486B161" w14:textId="5063F7DB" w:rsidR="003E5243" w:rsidRPr="003E5243" w:rsidRDefault="003E5243" w:rsidP="003E5243">
            <w:pPr>
              <w:pStyle w:val="Akapitzlist"/>
              <w:numPr>
                <w:ilvl w:val="0"/>
                <w:numId w:val="29"/>
              </w:numPr>
              <w:spacing w:line="276" w:lineRule="auto"/>
              <w:rPr>
                <w:rFonts w:asciiTheme="minorHAnsi" w:hAnsiTheme="minorHAnsi"/>
                <w:sz w:val="22"/>
                <w:szCs w:val="22"/>
              </w:rPr>
            </w:pPr>
            <w:r w:rsidRPr="003E5243">
              <w:rPr>
                <w:rFonts w:asciiTheme="minorHAnsi" w:hAnsiTheme="minorHAnsi" w:cs="Calibri"/>
                <w:sz w:val="22"/>
                <w:szCs w:val="22"/>
              </w:rPr>
              <w:t>Wskaźnik rezultatu na poziomie 20% - wkład własny na poziomie 5%</w:t>
            </w:r>
            <w:r>
              <w:rPr>
                <w:rFonts w:asciiTheme="minorHAnsi" w:hAnsiTheme="minorHAnsi" w:cs="Calibri"/>
                <w:sz w:val="22"/>
                <w:szCs w:val="22"/>
              </w:rPr>
              <w:t>;</w:t>
            </w:r>
          </w:p>
          <w:p w14:paraId="3E4F8CC9" w14:textId="2CD813B5" w:rsidR="003E5243" w:rsidRPr="003E5243" w:rsidRDefault="003E5243" w:rsidP="003E5243">
            <w:pPr>
              <w:pStyle w:val="Akapitzlist"/>
              <w:numPr>
                <w:ilvl w:val="0"/>
                <w:numId w:val="29"/>
              </w:numPr>
              <w:spacing w:line="276" w:lineRule="auto"/>
              <w:rPr>
                <w:rFonts w:asciiTheme="minorHAnsi" w:hAnsiTheme="minorHAnsi"/>
                <w:sz w:val="22"/>
                <w:szCs w:val="22"/>
              </w:rPr>
            </w:pPr>
            <w:r w:rsidRPr="003E5243">
              <w:rPr>
                <w:rFonts w:asciiTheme="minorHAnsi" w:hAnsiTheme="minorHAnsi" w:cs="Calibri"/>
                <w:sz w:val="22"/>
                <w:szCs w:val="22"/>
              </w:rPr>
              <w:t>Wskaźnik rezultatu na poziomie 21-35% - wkład własny na poziomie 3%</w:t>
            </w:r>
            <w:r>
              <w:rPr>
                <w:rFonts w:asciiTheme="minorHAnsi" w:hAnsiTheme="minorHAnsi" w:cs="Calibri"/>
                <w:sz w:val="22"/>
                <w:szCs w:val="22"/>
              </w:rPr>
              <w:t>;</w:t>
            </w:r>
          </w:p>
          <w:p w14:paraId="2FB92B7B" w14:textId="77B09FEE" w:rsidR="002E7ABC" w:rsidRPr="003E5243" w:rsidRDefault="003E5243" w:rsidP="003E5243">
            <w:pPr>
              <w:pStyle w:val="Akapitzlist"/>
              <w:numPr>
                <w:ilvl w:val="0"/>
                <w:numId w:val="29"/>
              </w:numPr>
              <w:spacing w:after="120" w:line="276" w:lineRule="auto"/>
              <w:rPr>
                <w:rFonts w:asciiTheme="minorHAnsi" w:hAnsiTheme="minorHAnsi"/>
                <w:sz w:val="22"/>
                <w:szCs w:val="22"/>
              </w:rPr>
            </w:pPr>
            <w:r w:rsidRPr="003E5243">
              <w:rPr>
                <w:rFonts w:asciiTheme="minorHAnsi" w:hAnsiTheme="minorHAnsi" w:cs="Calibri"/>
                <w:sz w:val="22"/>
                <w:szCs w:val="22"/>
              </w:rPr>
              <w:t>Wskaźnik rezultatu powyżej 36% - wkład własny na poziomie 1%</w:t>
            </w:r>
            <w:r>
              <w:rPr>
                <w:rFonts w:asciiTheme="minorHAnsi" w:hAnsiTheme="minorHAnsi" w:cs="Calibri"/>
                <w:sz w:val="22"/>
                <w:szCs w:val="22"/>
              </w:rPr>
              <w:t>.</w:t>
            </w:r>
          </w:p>
        </w:tc>
        <w:tc>
          <w:tcPr>
            <w:cnfStyle w:val="000010000000" w:firstRow="0" w:lastRow="0" w:firstColumn="0" w:lastColumn="0" w:oddVBand="1" w:evenVBand="0" w:oddHBand="0" w:evenHBand="0" w:firstRowFirstColumn="0" w:firstRowLastColumn="0" w:lastRowFirstColumn="0" w:lastRowLastColumn="0"/>
            <w:tcW w:w="3874" w:type="dxa"/>
            <w:tcBorders>
              <w:top w:val="none" w:sz="0" w:space="0" w:color="auto"/>
              <w:left w:val="none" w:sz="0" w:space="0" w:color="auto"/>
              <w:bottom w:val="none" w:sz="0" w:space="0" w:color="auto"/>
              <w:right w:val="none" w:sz="0" w:space="0" w:color="auto"/>
            </w:tcBorders>
            <w:vAlign w:val="center"/>
          </w:tcPr>
          <w:p w14:paraId="6DC5C979" w14:textId="336AF8E2" w:rsidR="003E5243" w:rsidRPr="003E5243" w:rsidRDefault="002E7ABC" w:rsidP="00AC7FAC">
            <w:pPr>
              <w:spacing w:before="120" w:after="119" w:line="276" w:lineRule="auto"/>
              <w:rPr>
                <w:rFonts w:asciiTheme="minorHAnsi" w:hAnsiTheme="minorHAnsi" w:cstheme="minorHAnsi"/>
                <w:sz w:val="22"/>
                <w:szCs w:val="22"/>
              </w:rPr>
            </w:pPr>
            <w:r w:rsidRPr="003E5243">
              <w:rPr>
                <w:rFonts w:asciiTheme="minorHAnsi" w:eastAsia="Calibri" w:hAnsiTheme="minorHAnsi" w:cs="Calibri"/>
                <w:sz w:val="22"/>
                <w:szCs w:val="22"/>
              </w:rPr>
              <w:lastRenderedPageBreak/>
              <w:t>Wkład własny w projektach stanowi ogromną trudność dla organizacji, która prowadzi nieodpłatną działalność pożytku publicznego. PSONI od lat realizuje projekty w ramach kierunku pomocy 1 – wejście osób niepełnosprawnych na rynek pracy z</w:t>
            </w:r>
            <w:r w:rsidR="003E5243">
              <w:rPr>
                <w:rFonts w:asciiTheme="minorHAnsi" w:eastAsia="Calibri" w:hAnsiTheme="minorHAnsi" w:cs="Calibri"/>
                <w:sz w:val="22"/>
                <w:szCs w:val="22"/>
              </w:rPr>
              <w:t> </w:t>
            </w:r>
            <w:r w:rsidRPr="003E5243">
              <w:rPr>
                <w:rFonts w:asciiTheme="minorHAnsi" w:eastAsia="Calibri" w:hAnsiTheme="minorHAnsi" w:cs="Calibri"/>
                <w:sz w:val="22"/>
                <w:szCs w:val="22"/>
              </w:rPr>
              <w:t xml:space="preserve">wykorzystaniem metody zatrudnienia wspomaganego o charakterze ogólnopolskim lub ponadregionalnym </w:t>
            </w:r>
            <w:r w:rsidRPr="003E5243">
              <w:rPr>
                <w:rFonts w:asciiTheme="minorHAnsi" w:eastAsia="Calibri" w:hAnsiTheme="minorHAnsi" w:cs="Calibri"/>
                <w:sz w:val="22"/>
                <w:szCs w:val="22"/>
              </w:rPr>
              <w:lastRenderedPageBreak/>
              <w:t>(w</w:t>
            </w:r>
            <w:r w:rsidR="00302E05">
              <w:rPr>
                <w:rFonts w:asciiTheme="minorHAnsi" w:eastAsia="Calibri" w:hAnsiTheme="minorHAnsi" w:cs="Calibri"/>
                <w:sz w:val="22"/>
                <w:szCs w:val="22"/>
              </w:rPr>
              <w:t> </w:t>
            </w:r>
            <w:r w:rsidRPr="003E5243">
              <w:rPr>
                <w:rFonts w:asciiTheme="minorHAnsi" w:eastAsia="Calibri" w:hAnsiTheme="minorHAnsi" w:cs="Calibri"/>
                <w:sz w:val="22"/>
                <w:szCs w:val="22"/>
              </w:rPr>
              <w:t xml:space="preserve">co najmniej 6 województwach) obejmując w każdym roku 500-600 osób z niepełnosprawnościami – w tym szczególnie osoby z niepełnosprawnością intelektualną, zaburzeniami </w:t>
            </w:r>
            <w:r w:rsidR="003E5243" w:rsidRPr="003E5243">
              <w:rPr>
                <w:rFonts w:asciiTheme="minorHAnsi" w:eastAsia="Calibri" w:hAnsiTheme="minorHAnsi" w:cs="Calibri"/>
                <w:sz w:val="22"/>
                <w:szCs w:val="22"/>
              </w:rPr>
              <w:t>psychicznymi, autyzmem oraz niepełnosprawnościami sprzężonymi. Jest to grupa osób z uwagi na charakter swojej niepełnosprawności postrzegana jako najbardziej wykluczona na rynku pracy.</w:t>
            </w:r>
            <w:r w:rsidR="00AC7FAC">
              <w:rPr>
                <w:rFonts w:asciiTheme="minorHAnsi" w:eastAsia="Calibri" w:hAnsiTheme="minorHAnsi" w:cs="Calibri"/>
                <w:sz w:val="22"/>
                <w:szCs w:val="22"/>
              </w:rPr>
              <w:t xml:space="preserve"> </w:t>
            </w:r>
            <w:r w:rsidR="003E5243" w:rsidRPr="003E5243">
              <w:rPr>
                <w:rFonts w:asciiTheme="minorHAnsi" w:eastAsia="Calibri" w:hAnsiTheme="minorHAnsi" w:cs="Calibri"/>
                <w:sz w:val="22"/>
                <w:szCs w:val="22"/>
              </w:rPr>
              <w:t>Obecne zapisy konkursowe (konkurs 1/2022 Działamy razem) zakładają konieczność wniesienia wkładu własnego na poziomie 10%, gdzie co najmniej 4% musi stanowić wkład finansowy. Przy projektach, które prowadzi PSONI, o takiej skali oddziaływania wkład własny wynosi w</w:t>
            </w:r>
            <w:r w:rsidR="003E5243">
              <w:rPr>
                <w:rFonts w:asciiTheme="minorHAnsi" w:eastAsia="Calibri" w:hAnsiTheme="minorHAnsi" w:cs="Calibri"/>
                <w:sz w:val="22"/>
                <w:szCs w:val="22"/>
              </w:rPr>
              <w:t> </w:t>
            </w:r>
            <w:r w:rsidR="003E5243" w:rsidRPr="003E5243">
              <w:rPr>
                <w:rFonts w:asciiTheme="minorHAnsi" w:eastAsia="Calibri" w:hAnsiTheme="minorHAnsi" w:cs="Calibri"/>
                <w:sz w:val="22"/>
                <w:szCs w:val="22"/>
              </w:rPr>
              <w:t>jednym okresie finansowania ok. 250-280 tys. zł.</w:t>
            </w:r>
            <w:r w:rsidR="00AC7FAC">
              <w:rPr>
                <w:rFonts w:asciiTheme="minorHAnsi" w:eastAsia="Calibri" w:hAnsiTheme="minorHAnsi" w:cs="Calibri"/>
                <w:sz w:val="22"/>
                <w:szCs w:val="22"/>
              </w:rPr>
              <w:t xml:space="preserve"> </w:t>
            </w:r>
            <w:r w:rsidR="003E5243" w:rsidRPr="003E5243">
              <w:rPr>
                <w:rFonts w:asciiTheme="minorHAnsi" w:eastAsia="Calibri" w:hAnsiTheme="minorHAnsi" w:cs="Calibri"/>
                <w:sz w:val="22"/>
                <w:szCs w:val="22"/>
              </w:rPr>
              <w:t>Dla organizacji nieprowadzącej działalności gospodarczej ani odpłatnej działalności pożytku publicznego jest to kwota stanowiąca ogromne wyzwanie.</w:t>
            </w:r>
            <w:r w:rsidR="00AC7FAC">
              <w:rPr>
                <w:rFonts w:asciiTheme="minorHAnsi" w:eastAsia="Calibri" w:hAnsiTheme="minorHAnsi" w:cs="Calibri"/>
                <w:sz w:val="22"/>
                <w:szCs w:val="22"/>
              </w:rPr>
              <w:t xml:space="preserve"> </w:t>
            </w:r>
            <w:r w:rsidR="003E5243" w:rsidRPr="003E5243">
              <w:rPr>
                <w:rFonts w:asciiTheme="minorHAnsi" w:eastAsia="Calibri" w:hAnsiTheme="minorHAnsi" w:cs="Calibri"/>
                <w:sz w:val="22"/>
                <w:szCs w:val="22"/>
              </w:rPr>
              <w:t xml:space="preserve">Możliwość pozyskania wkładu finansowego ze źródeł publicznych </w:t>
            </w:r>
            <w:r w:rsidR="003E5243" w:rsidRPr="003E5243">
              <w:rPr>
                <w:rFonts w:asciiTheme="minorHAnsi" w:eastAsia="Calibri" w:hAnsiTheme="minorHAnsi" w:cs="Calibri"/>
                <w:sz w:val="22"/>
                <w:szCs w:val="22"/>
              </w:rPr>
              <w:lastRenderedPageBreak/>
              <w:t>(innych niż PFRON) nie stanowi rozwiązania problemu, choć częściowo z</w:t>
            </w:r>
            <w:r w:rsidR="00AC7FAC">
              <w:rPr>
                <w:rFonts w:asciiTheme="minorHAnsi" w:eastAsia="Calibri" w:hAnsiTheme="minorHAnsi" w:cs="Calibri"/>
                <w:sz w:val="22"/>
                <w:szCs w:val="22"/>
              </w:rPr>
              <w:t> </w:t>
            </w:r>
            <w:r w:rsidR="003E5243" w:rsidRPr="003E5243">
              <w:rPr>
                <w:rFonts w:asciiTheme="minorHAnsi" w:eastAsia="Calibri" w:hAnsiTheme="minorHAnsi" w:cs="Calibri"/>
                <w:sz w:val="22"/>
                <w:szCs w:val="22"/>
              </w:rPr>
              <w:t>niego korzystamy. Niestety z uwagi na ogólnopolski charakter projektu nie ma jednego źródła wnioskowania. Staramy się wnioskować o dofinansowanie wkładu własnego w konkursach ogłaszanych przez miasta, powiaty lub województwa, na terenie których działalność prowadzą Centra DZWONI. Jednakże różnorodność wymagań konkursowych, określone priorytety w</w:t>
            </w:r>
            <w:r w:rsidR="003E5243">
              <w:rPr>
                <w:rFonts w:asciiTheme="minorHAnsi" w:eastAsia="Calibri" w:hAnsiTheme="minorHAnsi" w:cs="Calibri"/>
                <w:sz w:val="22"/>
                <w:szCs w:val="22"/>
              </w:rPr>
              <w:t> </w:t>
            </w:r>
            <w:r w:rsidR="003E5243" w:rsidRPr="003E5243">
              <w:rPr>
                <w:rFonts w:asciiTheme="minorHAnsi" w:eastAsia="Calibri" w:hAnsiTheme="minorHAnsi" w:cs="Calibri"/>
                <w:sz w:val="22"/>
                <w:szCs w:val="22"/>
              </w:rPr>
              <w:t>dofinansowaniu, limity dofinansowań (najczęściej 15-20 tys. zł w konkursie) terminy składania ofert, często rozmijają się z naszymi możliwościami i</w:t>
            </w:r>
            <w:r w:rsidR="003E5243">
              <w:rPr>
                <w:rFonts w:asciiTheme="minorHAnsi" w:eastAsia="Calibri" w:hAnsiTheme="minorHAnsi" w:cs="Calibri"/>
                <w:sz w:val="22"/>
                <w:szCs w:val="22"/>
              </w:rPr>
              <w:t> </w:t>
            </w:r>
            <w:r w:rsidR="003E5243" w:rsidRPr="003E5243">
              <w:rPr>
                <w:rFonts w:asciiTheme="minorHAnsi" w:eastAsia="Calibri" w:hAnsiTheme="minorHAnsi" w:cs="Calibri"/>
                <w:sz w:val="22"/>
                <w:szCs w:val="22"/>
              </w:rPr>
              <w:t>potrzebami (jak na przykład brak podpisanej umowy o dofinansowanie z</w:t>
            </w:r>
            <w:r w:rsidR="003E5243">
              <w:rPr>
                <w:rFonts w:asciiTheme="minorHAnsi" w:eastAsia="Calibri" w:hAnsiTheme="minorHAnsi" w:cs="Calibri"/>
                <w:sz w:val="22"/>
                <w:szCs w:val="22"/>
              </w:rPr>
              <w:t> </w:t>
            </w:r>
            <w:r w:rsidR="003E5243" w:rsidRPr="003E5243">
              <w:rPr>
                <w:rFonts w:asciiTheme="minorHAnsi" w:eastAsia="Calibri" w:hAnsiTheme="minorHAnsi" w:cs="Calibri"/>
                <w:sz w:val="22"/>
                <w:szCs w:val="22"/>
              </w:rPr>
              <w:t>PFRON uniemożliwia złożenie wniosku w danym konkursie o wkład własny). Jednakże w każdym roku udaje nam pozyskać ze źródeł publicznych ok 80-100 tys. zł.</w:t>
            </w:r>
            <w:r w:rsidR="00AC7FAC">
              <w:rPr>
                <w:rFonts w:asciiTheme="minorHAnsi" w:eastAsia="Calibri" w:hAnsiTheme="minorHAnsi" w:cs="Calibri"/>
                <w:sz w:val="22"/>
                <w:szCs w:val="22"/>
              </w:rPr>
              <w:t xml:space="preserve"> </w:t>
            </w:r>
            <w:r w:rsidR="003E5243" w:rsidRPr="003E5243">
              <w:rPr>
                <w:rFonts w:asciiTheme="minorHAnsi" w:eastAsia="Calibri" w:hAnsiTheme="minorHAnsi" w:cs="Calibri"/>
                <w:sz w:val="22"/>
                <w:szCs w:val="22"/>
              </w:rPr>
              <w:t>Nie jest to jednak wystarczająca kwota na pokrycie wkładu własnego w projekcie PFRON.</w:t>
            </w:r>
            <w:r w:rsidR="00AC7FAC">
              <w:rPr>
                <w:rFonts w:asciiTheme="minorHAnsi" w:eastAsia="Calibri" w:hAnsiTheme="minorHAnsi" w:cs="Calibri"/>
                <w:sz w:val="22"/>
                <w:szCs w:val="22"/>
              </w:rPr>
              <w:t xml:space="preserve"> </w:t>
            </w:r>
            <w:r w:rsidR="003E5243" w:rsidRPr="003E5243">
              <w:rPr>
                <w:rFonts w:asciiTheme="minorHAnsi" w:eastAsia="Calibri" w:hAnsiTheme="minorHAnsi" w:cs="Calibri"/>
                <w:sz w:val="22"/>
                <w:szCs w:val="22"/>
              </w:rPr>
              <w:t xml:space="preserve">Środki ze źródeł niepublicznych są jeszcze </w:t>
            </w:r>
            <w:r w:rsidR="003E5243" w:rsidRPr="003E5243">
              <w:rPr>
                <w:rFonts w:asciiTheme="minorHAnsi" w:eastAsia="Calibri" w:hAnsiTheme="minorHAnsi" w:cs="Calibri"/>
                <w:sz w:val="22"/>
                <w:szCs w:val="22"/>
              </w:rPr>
              <w:lastRenderedPageBreak/>
              <w:t>trudniejsze do zdobycia, z roku na rok coraz mniejsze. Wsparcie zatrudnienia dorosłych osób z</w:t>
            </w:r>
            <w:r w:rsidR="003E5243">
              <w:rPr>
                <w:rFonts w:asciiTheme="minorHAnsi" w:eastAsia="Calibri" w:hAnsiTheme="minorHAnsi" w:cs="Calibri"/>
                <w:sz w:val="22"/>
                <w:szCs w:val="22"/>
              </w:rPr>
              <w:t> </w:t>
            </w:r>
            <w:r w:rsidR="003E5243" w:rsidRPr="003E5243">
              <w:rPr>
                <w:rFonts w:asciiTheme="minorHAnsi" w:eastAsia="Calibri" w:hAnsiTheme="minorHAnsi" w:cs="Calibri"/>
                <w:sz w:val="22"/>
                <w:szCs w:val="22"/>
              </w:rPr>
              <w:t>niepełnosprawnością nie jest dla społeczeństwa sprawą priorytetową, chętniej wspierane są chore, niepełnosprawne dzieci i ich rehabilitacja.</w:t>
            </w:r>
            <w:r w:rsidR="00AC7FAC">
              <w:rPr>
                <w:rFonts w:asciiTheme="minorHAnsi" w:eastAsia="Calibri" w:hAnsiTheme="minorHAnsi" w:cs="Calibri"/>
                <w:sz w:val="22"/>
                <w:szCs w:val="22"/>
              </w:rPr>
              <w:t xml:space="preserve"> </w:t>
            </w:r>
            <w:r w:rsidR="003E5243" w:rsidRPr="003E5243">
              <w:rPr>
                <w:rFonts w:asciiTheme="minorHAnsi" w:eastAsia="Calibri" w:hAnsiTheme="minorHAnsi" w:cs="Calibri"/>
                <w:sz w:val="22"/>
                <w:szCs w:val="22"/>
              </w:rPr>
              <w:t xml:space="preserve">Nie mamy możliwości pozyskać środków pobierając częściowe opłaty od  uczestników, gdyż jak wskazaliśmy na wstępie tego uzasadnienia są to osoby szczególnie wykluczone, o bardzo niskim statusie materialnym, niekiedy żyjące na granicy ubóstwa, którzy często potrzebują, aby sfinansować im dojazd do miejsca udzielania wsparcia czy pokryć koszty badań </w:t>
            </w:r>
            <w:proofErr w:type="spellStart"/>
            <w:r w:rsidR="003E5243" w:rsidRPr="003E5243">
              <w:rPr>
                <w:rFonts w:asciiTheme="minorHAnsi" w:eastAsia="Calibri" w:hAnsiTheme="minorHAnsi" w:cs="Calibri"/>
                <w:sz w:val="22"/>
                <w:szCs w:val="22"/>
              </w:rPr>
              <w:t>sanepidowskich</w:t>
            </w:r>
            <w:proofErr w:type="spellEnd"/>
            <w:r w:rsidR="003E5243" w:rsidRPr="003E5243">
              <w:rPr>
                <w:rFonts w:asciiTheme="minorHAnsi" w:eastAsia="Calibri" w:hAnsiTheme="minorHAnsi" w:cs="Calibri"/>
                <w:sz w:val="22"/>
                <w:szCs w:val="22"/>
              </w:rPr>
              <w:t>, bo sami nie mogą sobie na to pozwolić.  Jest jeszcze równie ważna kwestia potrzeby aktywności zawodowej w</w:t>
            </w:r>
            <w:r w:rsidR="003E5243">
              <w:rPr>
                <w:rFonts w:asciiTheme="minorHAnsi" w:eastAsia="Calibri" w:hAnsiTheme="minorHAnsi" w:cs="Calibri"/>
                <w:sz w:val="22"/>
                <w:szCs w:val="22"/>
              </w:rPr>
              <w:t> </w:t>
            </w:r>
            <w:r w:rsidR="003E5243" w:rsidRPr="003E5243">
              <w:rPr>
                <w:rFonts w:asciiTheme="minorHAnsi" w:eastAsia="Calibri" w:hAnsiTheme="minorHAnsi" w:cs="Calibri"/>
                <w:sz w:val="22"/>
                <w:szCs w:val="22"/>
              </w:rPr>
              <w:t xml:space="preserve">percepcji samych tych osób i ich najbliższego otoczenia. Najczęściej osoby te ich rodziny potrzebują długiego procesu przekonywania do słuszności decyzji związanej z podjęciem procesu zatrudnienia wspomaganego. Nie widzą </w:t>
            </w:r>
            <w:r w:rsidR="003E5243" w:rsidRPr="003E5243">
              <w:rPr>
                <w:rFonts w:asciiTheme="minorHAnsi" w:eastAsia="Calibri" w:hAnsiTheme="minorHAnsi" w:cs="Calibri"/>
                <w:sz w:val="22"/>
                <w:szCs w:val="22"/>
              </w:rPr>
              <w:lastRenderedPageBreak/>
              <w:t>potencjału, możliwości, obawiają się utraty świadczeń i wielu innych trudności. Tak więc oczekiwanie, że mogliby częściowo partycypować w</w:t>
            </w:r>
            <w:r w:rsidR="003E5243">
              <w:rPr>
                <w:rFonts w:asciiTheme="minorHAnsi" w:eastAsia="Calibri" w:hAnsiTheme="minorHAnsi" w:cs="Calibri"/>
                <w:sz w:val="22"/>
                <w:szCs w:val="22"/>
              </w:rPr>
              <w:t> </w:t>
            </w:r>
            <w:r w:rsidR="003E5243" w:rsidRPr="003E5243">
              <w:rPr>
                <w:rFonts w:asciiTheme="minorHAnsi" w:eastAsia="Calibri" w:hAnsiTheme="minorHAnsi" w:cs="Calibri"/>
                <w:sz w:val="22"/>
                <w:szCs w:val="22"/>
              </w:rPr>
              <w:t>kosztach realizacji usługi jest niemożliwe. Dostęp do bezpłatnej usługi stanowi dla nich jedyną szansę na przerwanie bierności zawodowej i</w:t>
            </w:r>
            <w:r w:rsidR="00CE14A4">
              <w:rPr>
                <w:rFonts w:asciiTheme="minorHAnsi" w:eastAsia="Calibri" w:hAnsiTheme="minorHAnsi" w:cs="Calibri"/>
                <w:sz w:val="22"/>
                <w:szCs w:val="22"/>
              </w:rPr>
              <w:t> </w:t>
            </w:r>
            <w:r w:rsidR="003E5243" w:rsidRPr="003E5243">
              <w:rPr>
                <w:rFonts w:asciiTheme="minorHAnsi" w:eastAsia="Calibri" w:hAnsiTheme="minorHAnsi" w:cs="Calibri"/>
                <w:sz w:val="22"/>
                <w:szCs w:val="22"/>
              </w:rPr>
              <w:t>podjęcie wyzwania. Każdy kolejny rok realizacji projektu w</w:t>
            </w:r>
            <w:r w:rsidR="003E5243">
              <w:rPr>
                <w:rFonts w:asciiTheme="minorHAnsi" w:eastAsia="Calibri" w:hAnsiTheme="minorHAnsi" w:cs="Calibri"/>
                <w:sz w:val="22"/>
                <w:szCs w:val="22"/>
              </w:rPr>
              <w:t> </w:t>
            </w:r>
            <w:r w:rsidR="003E5243" w:rsidRPr="003E5243">
              <w:rPr>
                <w:rFonts w:asciiTheme="minorHAnsi" w:eastAsia="Calibri" w:hAnsiTheme="minorHAnsi" w:cs="Calibri"/>
                <w:sz w:val="22"/>
                <w:szCs w:val="22"/>
              </w:rPr>
              <w:t>kierunku pomocy 1 jest coraz trudniejszy pod wieloma względami. Aktualna sytuacja ekonomiczno-gospodarcza w kraju powoduje szereg trudności, zarówno na rynku pracy dla osób z</w:t>
            </w:r>
            <w:r w:rsidR="00302E05">
              <w:rPr>
                <w:rFonts w:asciiTheme="minorHAnsi" w:eastAsia="Calibri" w:hAnsiTheme="minorHAnsi" w:cs="Calibri"/>
                <w:sz w:val="22"/>
                <w:szCs w:val="22"/>
              </w:rPr>
              <w:t> </w:t>
            </w:r>
            <w:r w:rsidR="003E5243" w:rsidRPr="003E5243">
              <w:rPr>
                <w:rFonts w:asciiTheme="minorHAnsi" w:eastAsia="Calibri" w:hAnsiTheme="minorHAnsi" w:cs="Calibri"/>
                <w:sz w:val="22"/>
                <w:szCs w:val="22"/>
              </w:rPr>
              <w:t>niepełnosprawnościami jak i dla personelu zaangażowanego do realizacji projektu. Dodatkowe zobowiązania w</w:t>
            </w:r>
            <w:r w:rsidR="003E5243">
              <w:rPr>
                <w:rFonts w:asciiTheme="minorHAnsi" w:eastAsia="Calibri" w:hAnsiTheme="minorHAnsi" w:cs="Calibri"/>
                <w:sz w:val="22"/>
                <w:szCs w:val="22"/>
              </w:rPr>
              <w:t> </w:t>
            </w:r>
            <w:r w:rsidR="003E5243" w:rsidRPr="003E5243">
              <w:rPr>
                <w:rFonts w:asciiTheme="minorHAnsi" w:eastAsia="Calibri" w:hAnsiTheme="minorHAnsi" w:cs="Calibri"/>
                <w:sz w:val="22"/>
                <w:szCs w:val="22"/>
              </w:rPr>
              <w:t>postaci konieczności organizowania działań mających na celu pozyskiwanie dodatkowych środków finansowych na prowadzoną działalność ogromnie utrudniają skupienie się na celu głównym, jakim jest wpieranie osób z</w:t>
            </w:r>
            <w:r w:rsidR="003E5243">
              <w:rPr>
                <w:rFonts w:asciiTheme="minorHAnsi" w:eastAsia="Calibri" w:hAnsiTheme="minorHAnsi" w:cs="Calibri"/>
                <w:sz w:val="22"/>
                <w:szCs w:val="22"/>
              </w:rPr>
              <w:t> </w:t>
            </w:r>
            <w:r w:rsidR="003E5243" w:rsidRPr="003E5243">
              <w:rPr>
                <w:rFonts w:asciiTheme="minorHAnsi" w:eastAsia="Calibri" w:hAnsiTheme="minorHAnsi" w:cs="Calibri"/>
                <w:sz w:val="22"/>
                <w:szCs w:val="22"/>
              </w:rPr>
              <w:t>niepełnosprawnościami.</w:t>
            </w:r>
            <w:r w:rsidR="00AC7FAC">
              <w:rPr>
                <w:rFonts w:asciiTheme="minorHAnsi" w:eastAsia="Calibri" w:hAnsiTheme="minorHAnsi" w:cs="Calibri"/>
                <w:sz w:val="22"/>
                <w:szCs w:val="22"/>
              </w:rPr>
              <w:t xml:space="preserve"> </w:t>
            </w:r>
            <w:r w:rsidR="003E5243" w:rsidRPr="003E5243">
              <w:rPr>
                <w:rFonts w:asciiTheme="minorHAnsi" w:eastAsia="Calibri" w:hAnsiTheme="minorHAnsi" w:cs="Calibri"/>
                <w:sz w:val="22"/>
                <w:szCs w:val="22"/>
              </w:rPr>
              <w:t xml:space="preserve">Jak pokazuje doświadczenie w 2021 r. możliwe było </w:t>
            </w:r>
            <w:r w:rsidR="003E5243" w:rsidRPr="003E5243">
              <w:rPr>
                <w:rFonts w:asciiTheme="minorHAnsi" w:eastAsia="Calibri" w:hAnsiTheme="minorHAnsi" w:cs="Calibri"/>
                <w:sz w:val="22"/>
                <w:szCs w:val="22"/>
              </w:rPr>
              <w:lastRenderedPageBreak/>
              <w:t>obniżenie wkładu własnego w 2 kierunku pomocy do poziomu 1%, bez konieczności wnoszenia wkładu finansowego. Bardzo ułatwiło to wielu organizacjom prowadzenie szeroko pojętej rehabilitacji społecznej. Prowadząc od 60 lat działania na rzecz osób z niepełnosprawnościami z pełną świadomością możemy stwierdzić, że sama rehabilitacja społeczna jest niewystarczająca dla wielu osób. Po tym jak rozwijają, podnoszą swoje umiejętności społeczne mają aspiracje rozwijać się zawodowo. Praca dla osób z</w:t>
            </w:r>
            <w:r w:rsidR="00CE14A4">
              <w:rPr>
                <w:rFonts w:asciiTheme="minorHAnsi" w:eastAsia="Calibri" w:hAnsiTheme="minorHAnsi" w:cs="Calibri"/>
                <w:sz w:val="22"/>
                <w:szCs w:val="22"/>
              </w:rPr>
              <w:t> </w:t>
            </w:r>
            <w:r w:rsidR="003E5243" w:rsidRPr="003E5243">
              <w:rPr>
                <w:rFonts w:asciiTheme="minorHAnsi" w:eastAsia="Calibri" w:hAnsiTheme="minorHAnsi" w:cs="Calibri"/>
                <w:sz w:val="22"/>
                <w:szCs w:val="22"/>
              </w:rPr>
              <w:t>niepełnosprawnością, podobnie jak dla osób pełnosprawnych jest podstawowym czynnikiem wpływającym na jakość życia i</w:t>
            </w:r>
            <w:r w:rsidR="00AC7FAC">
              <w:rPr>
                <w:rFonts w:asciiTheme="minorHAnsi" w:eastAsia="Calibri" w:hAnsiTheme="minorHAnsi" w:cs="Calibri"/>
                <w:sz w:val="22"/>
                <w:szCs w:val="22"/>
              </w:rPr>
              <w:t> </w:t>
            </w:r>
            <w:r w:rsidR="003E5243" w:rsidRPr="003E5243">
              <w:rPr>
                <w:rFonts w:asciiTheme="minorHAnsi" w:eastAsia="Calibri" w:hAnsiTheme="minorHAnsi" w:cs="Calibri"/>
                <w:sz w:val="22"/>
                <w:szCs w:val="22"/>
              </w:rPr>
              <w:t>niezależność. Pozostawanie tylko na poziomie rehabilitacji społecznej nie zaspokaja w</w:t>
            </w:r>
            <w:r w:rsidR="00CE14A4">
              <w:rPr>
                <w:rFonts w:asciiTheme="minorHAnsi" w:eastAsia="Calibri" w:hAnsiTheme="minorHAnsi" w:cs="Calibri"/>
                <w:sz w:val="22"/>
                <w:szCs w:val="22"/>
              </w:rPr>
              <w:t> </w:t>
            </w:r>
            <w:r w:rsidR="003E5243" w:rsidRPr="003E5243">
              <w:rPr>
                <w:rFonts w:asciiTheme="minorHAnsi" w:eastAsia="Calibri" w:hAnsiTheme="minorHAnsi" w:cs="Calibri"/>
                <w:sz w:val="22"/>
                <w:szCs w:val="22"/>
              </w:rPr>
              <w:t>pełni potrzeb osób z</w:t>
            </w:r>
            <w:r w:rsidR="00CE14A4">
              <w:rPr>
                <w:rFonts w:asciiTheme="minorHAnsi" w:eastAsia="Calibri" w:hAnsiTheme="minorHAnsi" w:cs="Calibri"/>
                <w:sz w:val="22"/>
                <w:szCs w:val="22"/>
              </w:rPr>
              <w:t> </w:t>
            </w:r>
            <w:r w:rsidR="003E5243" w:rsidRPr="003E5243">
              <w:rPr>
                <w:rFonts w:asciiTheme="minorHAnsi" w:eastAsia="Calibri" w:hAnsiTheme="minorHAnsi" w:cs="Calibri"/>
                <w:sz w:val="22"/>
                <w:szCs w:val="22"/>
              </w:rPr>
              <w:t>niepełnosprawnością. Te dwa rodzaje rehabilitacji muszą się uzupełniać, a</w:t>
            </w:r>
            <w:r w:rsidR="00AC7FAC">
              <w:rPr>
                <w:rFonts w:asciiTheme="minorHAnsi" w:eastAsia="Calibri" w:hAnsiTheme="minorHAnsi" w:cs="Calibri"/>
                <w:sz w:val="22"/>
                <w:szCs w:val="22"/>
              </w:rPr>
              <w:t> </w:t>
            </w:r>
            <w:r w:rsidR="003E5243" w:rsidRPr="003E5243">
              <w:rPr>
                <w:rFonts w:asciiTheme="minorHAnsi" w:eastAsia="Calibri" w:hAnsiTheme="minorHAnsi" w:cs="Calibri"/>
                <w:sz w:val="22"/>
                <w:szCs w:val="22"/>
              </w:rPr>
              <w:t>oferta kierowana do osób musi być różnorodna i elastyczna.</w:t>
            </w:r>
            <w:r w:rsidR="00AC7FAC">
              <w:rPr>
                <w:rFonts w:asciiTheme="minorHAnsi" w:eastAsia="Calibri" w:hAnsiTheme="minorHAnsi" w:cs="Calibri"/>
                <w:sz w:val="22"/>
                <w:szCs w:val="22"/>
              </w:rPr>
              <w:t xml:space="preserve"> </w:t>
            </w:r>
            <w:r w:rsidR="003E5243" w:rsidRPr="003E5243">
              <w:rPr>
                <w:rFonts w:asciiTheme="minorHAnsi" w:eastAsia="Calibri" w:hAnsiTheme="minorHAnsi" w:cs="Calibri"/>
                <w:sz w:val="22"/>
                <w:szCs w:val="22"/>
              </w:rPr>
              <w:t xml:space="preserve">Dlatego niezrozumiałe jest dla nas różnicowanie </w:t>
            </w:r>
            <w:r w:rsidR="003E5243" w:rsidRPr="003E5243">
              <w:rPr>
                <w:rFonts w:asciiTheme="minorHAnsi" w:eastAsia="Calibri" w:hAnsiTheme="minorHAnsi" w:cs="Calibri"/>
                <w:sz w:val="22"/>
                <w:szCs w:val="22"/>
              </w:rPr>
              <w:lastRenderedPageBreak/>
              <w:t>wysokości wkładu finansowego w</w:t>
            </w:r>
            <w:r w:rsidR="00AC7FAC">
              <w:rPr>
                <w:rFonts w:asciiTheme="minorHAnsi" w:eastAsia="Calibri" w:hAnsiTheme="minorHAnsi" w:cs="Calibri"/>
                <w:sz w:val="22"/>
                <w:szCs w:val="22"/>
              </w:rPr>
              <w:t> </w:t>
            </w:r>
            <w:r w:rsidR="003E5243" w:rsidRPr="003E5243">
              <w:rPr>
                <w:rFonts w:asciiTheme="minorHAnsi" w:eastAsia="Calibri" w:hAnsiTheme="minorHAnsi" w:cs="Calibri"/>
                <w:sz w:val="22"/>
                <w:szCs w:val="22"/>
              </w:rPr>
              <w:t>projektach społecznych i</w:t>
            </w:r>
            <w:r w:rsidR="00AC7FAC">
              <w:rPr>
                <w:rFonts w:asciiTheme="minorHAnsi" w:eastAsia="Calibri" w:hAnsiTheme="minorHAnsi" w:cs="Calibri"/>
                <w:sz w:val="22"/>
                <w:szCs w:val="22"/>
              </w:rPr>
              <w:t> </w:t>
            </w:r>
            <w:r w:rsidR="003E5243" w:rsidRPr="003E5243">
              <w:rPr>
                <w:rFonts w:asciiTheme="minorHAnsi" w:eastAsia="Calibri" w:hAnsiTheme="minorHAnsi" w:cs="Calibri"/>
                <w:sz w:val="22"/>
                <w:szCs w:val="22"/>
              </w:rPr>
              <w:t>zawodowych.</w:t>
            </w:r>
            <w:r w:rsidR="00AC7FAC">
              <w:rPr>
                <w:rFonts w:asciiTheme="minorHAnsi" w:eastAsia="Calibri" w:hAnsiTheme="minorHAnsi" w:cs="Calibri"/>
                <w:sz w:val="22"/>
                <w:szCs w:val="22"/>
              </w:rPr>
              <w:t xml:space="preserve"> </w:t>
            </w:r>
            <w:r w:rsidR="003E5243" w:rsidRPr="003E5243">
              <w:rPr>
                <w:rFonts w:asciiTheme="minorHAnsi" w:eastAsia="Calibri" w:hAnsiTheme="minorHAnsi" w:cs="Calibri"/>
                <w:sz w:val="22"/>
                <w:szCs w:val="22"/>
              </w:rPr>
              <w:t>Mając na uwadze złożoność problemów dotyczących wnoszenia wkładu własnego, szczególnie finansowego</w:t>
            </w:r>
            <w:r w:rsidR="003E5243">
              <w:t xml:space="preserve"> </w:t>
            </w:r>
            <w:r w:rsidR="003E5243" w:rsidRPr="003E5243">
              <w:rPr>
                <w:rFonts w:asciiTheme="minorHAnsi" w:eastAsia="Calibri" w:hAnsiTheme="minorHAnsi" w:cs="Calibri"/>
                <w:sz w:val="22"/>
                <w:szCs w:val="22"/>
              </w:rPr>
              <w:t>proponujemy rozważyć zaproponowane przez nas rozwiązania, które będą miały znaczący wpływ na realizację projektów w 1 kierunku pomocy.</w:t>
            </w:r>
            <w:r w:rsidR="00AC7FAC">
              <w:rPr>
                <w:rFonts w:asciiTheme="minorHAnsi" w:eastAsia="Calibri" w:hAnsiTheme="minorHAnsi" w:cs="Calibri"/>
                <w:sz w:val="22"/>
                <w:szCs w:val="22"/>
              </w:rPr>
              <w:t xml:space="preserve"> </w:t>
            </w:r>
            <w:r w:rsidR="003E5243" w:rsidRPr="003E5243">
              <w:rPr>
                <w:rFonts w:asciiTheme="minorHAnsi" w:eastAsia="Calibri" w:hAnsiTheme="minorHAnsi" w:cs="Calibri"/>
                <w:sz w:val="22"/>
                <w:szCs w:val="22"/>
              </w:rPr>
              <w:t>Warto zaznaczyć, że dopuszczenie możliwości wnoszenia wkładu niefinansowego osobowego ma ogromny wpływ na budowanie świadomości społecznej wśród różnych grup społecznych. Doświadczenia PSONI pokazują, że na przestrzeni lat udało nam się zbudować trwałą strukturę w</w:t>
            </w:r>
            <w:r w:rsidR="00D503CD">
              <w:rPr>
                <w:rFonts w:asciiTheme="minorHAnsi" w:eastAsia="Calibri" w:hAnsiTheme="minorHAnsi" w:cs="Calibri"/>
                <w:sz w:val="22"/>
                <w:szCs w:val="22"/>
              </w:rPr>
              <w:t> </w:t>
            </w:r>
            <w:r w:rsidR="003E5243" w:rsidRPr="003E5243">
              <w:rPr>
                <w:rFonts w:asciiTheme="minorHAnsi" w:eastAsia="Calibri" w:hAnsiTheme="minorHAnsi" w:cs="Calibri"/>
                <w:sz w:val="22"/>
                <w:szCs w:val="22"/>
              </w:rPr>
              <w:t xml:space="preserve">zakresie wolontariatu. Wypracowaliśmy własne sposoby pozyskiwania wolontariuszy, szkolenia ich w zakresie świadczenia usług trenera pracy (szkolenia nie obciążają budżetu projektów) i zarządzania ich pracą. Wolontariusze stanowią dla nas nieoceniony potencjał, również rekrutacyjny w przypadku rezygnacji </w:t>
            </w:r>
            <w:r w:rsidR="003E5243" w:rsidRPr="003E5243">
              <w:rPr>
                <w:rFonts w:asciiTheme="minorHAnsi" w:eastAsia="Calibri" w:hAnsiTheme="minorHAnsi" w:cs="Calibri"/>
                <w:sz w:val="22"/>
                <w:szCs w:val="22"/>
              </w:rPr>
              <w:lastRenderedPageBreak/>
              <w:t>z</w:t>
            </w:r>
            <w:r w:rsidR="00AC7FAC">
              <w:rPr>
                <w:rFonts w:asciiTheme="minorHAnsi" w:eastAsia="Calibri" w:hAnsiTheme="minorHAnsi" w:cs="Calibri"/>
                <w:sz w:val="22"/>
                <w:szCs w:val="22"/>
              </w:rPr>
              <w:t> </w:t>
            </w:r>
            <w:r w:rsidR="003E5243" w:rsidRPr="003E5243">
              <w:rPr>
                <w:rFonts w:asciiTheme="minorHAnsi" w:eastAsia="Calibri" w:hAnsiTheme="minorHAnsi" w:cs="Calibri"/>
                <w:sz w:val="22"/>
                <w:szCs w:val="22"/>
              </w:rPr>
              <w:t>pracy któregoś z zatrudnionych specjalistów. Widzimy ogromną wartość ich pracy i możliwość zapewnienia większego wkładu własnego dzięki ich zaangażowaniu. Widzimy też, że angażując wolontariuszy z różnych środowisk spełniamy też rolę edukacyjną i budujemy bardziej świadome społeczności lokalne, dla których osoba z</w:t>
            </w:r>
            <w:r w:rsidR="00CE14A4">
              <w:rPr>
                <w:rFonts w:asciiTheme="minorHAnsi" w:eastAsia="Calibri" w:hAnsiTheme="minorHAnsi" w:cs="Calibri"/>
                <w:sz w:val="22"/>
                <w:szCs w:val="22"/>
              </w:rPr>
              <w:t> </w:t>
            </w:r>
            <w:r w:rsidR="003E5243" w:rsidRPr="003E5243">
              <w:rPr>
                <w:rFonts w:asciiTheme="minorHAnsi" w:eastAsia="Calibri" w:hAnsiTheme="minorHAnsi" w:cs="Calibri"/>
                <w:sz w:val="22"/>
                <w:szCs w:val="22"/>
              </w:rPr>
              <w:t>niepełnosprawnością staje się zwykłym obywatelem, pracownikiem, sąsiadem.</w:t>
            </w:r>
          </w:p>
        </w:tc>
        <w:tc>
          <w:tcPr>
            <w:cnfStyle w:val="000001000000" w:firstRow="0" w:lastRow="0" w:firstColumn="0" w:lastColumn="0" w:oddVBand="0" w:evenVBand="1" w:oddHBand="0" w:evenHBand="0" w:firstRowFirstColumn="0" w:firstRowLastColumn="0" w:lastRowFirstColumn="0" w:lastRowLastColumn="0"/>
            <w:tcW w:w="3875" w:type="dxa"/>
            <w:tcBorders>
              <w:top w:val="none" w:sz="0" w:space="0" w:color="auto"/>
              <w:left w:val="none" w:sz="0" w:space="0" w:color="auto"/>
              <w:bottom w:val="none" w:sz="0" w:space="0" w:color="auto"/>
              <w:right w:val="none" w:sz="0" w:space="0" w:color="auto"/>
            </w:tcBorders>
            <w:vAlign w:val="center"/>
          </w:tcPr>
          <w:p w14:paraId="131D4C9E" w14:textId="77777777" w:rsidR="00A96D2C" w:rsidRPr="00A96D2C" w:rsidRDefault="00A96D2C" w:rsidP="00302E05">
            <w:pPr>
              <w:spacing w:before="60" w:after="60" w:line="276" w:lineRule="auto"/>
              <w:rPr>
                <w:rFonts w:asciiTheme="minorHAnsi" w:hAnsiTheme="minorHAnsi" w:cstheme="minorHAnsi"/>
                <w:b/>
                <w:bCs/>
                <w:sz w:val="22"/>
                <w:szCs w:val="22"/>
              </w:rPr>
            </w:pPr>
            <w:r w:rsidRPr="00A96D2C">
              <w:rPr>
                <w:rFonts w:asciiTheme="minorHAnsi" w:hAnsiTheme="minorHAnsi" w:cstheme="minorHAnsi"/>
                <w:b/>
                <w:bCs/>
                <w:sz w:val="22"/>
                <w:szCs w:val="22"/>
              </w:rPr>
              <w:lastRenderedPageBreak/>
              <w:t>Uwaga uwzględniona częściowo.</w:t>
            </w:r>
          </w:p>
          <w:p w14:paraId="57CF2536" w14:textId="52945BCA" w:rsidR="002E7ABC" w:rsidRPr="003E5243" w:rsidRDefault="00A96D2C" w:rsidP="00302E05">
            <w:pPr>
              <w:spacing w:before="60" w:after="120" w:line="276" w:lineRule="auto"/>
              <w:rPr>
                <w:rFonts w:asciiTheme="minorHAnsi" w:hAnsiTheme="minorHAnsi" w:cstheme="minorHAnsi"/>
                <w:sz w:val="22"/>
                <w:szCs w:val="22"/>
              </w:rPr>
            </w:pPr>
            <w:r w:rsidRPr="00A96D2C">
              <w:rPr>
                <w:rFonts w:asciiTheme="minorHAnsi" w:hAnsiTheme="minorHAnsi" w:cstheme="minorHAnsi"/>
                <w:sz w:val="22"/>
                <w:szCs w:val="22"/>
              </w:rPr>
              <w:t>Wysokość wymaganego wkładu własnego w kierunku pomocy 1 zostanie obniżona z 10% do 5% kosztów kwalifikowalnych projektu – przy zachowaniu warunku, iż łączna wysokość wkładu niefinansowego (osobowego lub rzeczowego) nie może przekroczyć 60% wymaganego minimum wkładu własnego.</w:t>
            </w:r>
          </w:p>
        </w:tc>
      </w:tr>
      <w:tr w:rsidR="00310799" w:rsidRPr="00D503CD" w14:paraId="41772A6E" w14:textId="77777777" w:rsidTr="00A03A81">
        <w:tc>
          <w:tcPr>
            <w:cnfStyle w:val="000010000000" w:firstRow="0" w:lastRow="0" w:firstColumn="0" w:lastColumn="0" w:oddVBand="1" w:evenVBand="0" w:oddHBand="0" w:evenHBand="0" w:firstRowFirstColumn="0" w:firstRowLastColumn="0" w:lastRowFirstColumn="0" w:lastRowLastColumn="0"/>
            <w:tcW w:w="567" w:type="dxa"/>
            <w:tcBorders>
              <w:left w:val="none" w:sz="0" w:space="0" w:color="auto"/>
              <w:right w:val="none" w:sz="0" w:space="0" w:color="auto"/>
            </w:tcBorders>
            <w:vAlign w:val="center"/>
          </w:tcPr>
          <w:p w14:paraId="2381D533" w14:textId="0C00A18E" w:rsidR="00D503CD" w:rsidRPr="00D503CD" w:rsidRDefault="00D503CD" w:rsidP="00D503CD">
            <w:pPr>
              <w:spacing w:before="120" w:after="120" w:line="276" w:lineRule="auto"/>
              <w:rPr>
                <w:rFonts w:asciiTheme="minorHAnsi" w:hAnsiTheme="minorHAnsi" w:cstheme="minorHAnsi"/>
                <w:sz w:val="22"/>
                <w:szCs w:val="22"/>
              </w:rPr>
            </w:pPr>
            <w:r w:rsidRPr="00D503CD">
              <w:rPr>
                <w:rFonts w:asciiTheme="minorHAnsi" w:hAnsiTheme="minorHAnsi" w:cstheme="minorHAnsi"/>
                <w:sz w:val="22"/>
                <w:szCs w:val="22"/>
              </w:rPr>
              <w:lastRenderedPageBreak/>
              <w:t>8.2</w:t>
            </w:r>
          </w:p>
        </w:tc>
        <w:tc>
          <w:tcPr>
            <w:cnfStyle w:val="000001000000" w:firstRow="0" w:lastRow="0" w:firstColumn="0" w:lastColumn="0" w:oddVBand="0" w:evenVBand="1" w:oddHBand="0" w:evenHBand="0" w:firstRowFirstColumn="0" w:firstRowLastColumn="0" w:lastRowFirstColumn="0" w:lastRowLastColumn="0"/>
            <w:tcW w:w="1843" w:type="dxa"/>
            <w:tcBorders>
              <w:left w:val="none" w:sz="0" w:space="0" w:color="auto"/>
              <w:right w:val="none" w:sz="0" w:space="0" w:color="auto"/>
            </w:tcBorders>
            <w:vAlign w:val="center"/>
          </w:tcPr>
          <w:p w14:paraId="46DCD16E" w14:textId="0A71E3DE" w:rsidR="00D503CD" w:rsidRPr="00D503CD" w:rsidRDefault="00D503CD" w:rsidP="00D503CD">
            <w:pPr>
              <w:spacing w:before="120" w:after="120" w:line="276" w:lineRule="auto"/>
              <w:rPr>
                <w:rFonts w:asciiTheme="minorHAnsi" w:hAnsiTheme="minorHAnsi" w:cstheme="minorHAnsi"/>
                <w:sz w:val="22"/>
                <w:szCs w:val="22"/>
              </w:rPr>
            </w:pPr>
            <w:r w:rsidRPr="00D503CD">
              <w:rPr>
                <w:rFonts w:asciiTheme="minorHAnsi" w:hAnsiTheme="minorHAnsi" w:cstheme="minorHAnsi"/>
                <w:b/>
                <w:bCs/>
                <w:sz w:val="22"/>
                <w:szCs w:val="22"/>
              </w:rPr>
              <w:t>Polskie Stowarzyszenie na rzecz Osób z Niepełnosprawnością Intelektualną</w:t>
            </w:r>
            <w:r w:rsidR="00F774E2">
              <w:rPr>
                <w:rFonts w:asciiTheme="minorHAnsi" w:hAnsiTheme="minorHAnsi" w:cstheme="minorHAnsi"/>
                <w:b/>
                <w:bCs/>
                <w:sz w:val="22"/>
                <w:szCs w:val="22"/>
              </w:rPr>
              <w:t xml:space="preserve"> – Zarząd Główny</w:t>
            </w:r>
          </w:p>
        </w:tc>
        <w:tc>
          <w:tcPr>
            <w:cnfStyle w:val="000010000000" w:firstRow="0" w:lastRow="0" w:firstColumn="0" w:lastColumn="0" w:oddVBand="1" w:evenVBand="0" w:oddHBand="0" w:evenHBand="0" w:firstRowFirstColumn="0" w:firstRowLastColumn="0" w:lastRowFirstColumn="0" w:lastRowLastColumn="0"/>
            <w:tcW w:w="2127" w:type="dxa"/>
            <w:tcBorders>
              <w:left w:val="none" w:sz="0" w:space="0" w:color="auto"/>
              <w:right w:val="none" w:sz="0" w:space="0" w:color="auto"/>
            </w:tcBorders>
            <w:vAlign w:val="center"/>
          </w:tcPr>
          <w:p w14:paraId="205B42E1" w14:textId="2AB741D5" w:rsidR="00D503CD" w:rsidRPr="00D503CD" w:rsidRDefault="00D503CD" w:rsidP="00D503CD">
            <w:pPr>
              <w:spacing w:after="122" w:line="276" w:lineRule="auto"/>
              <w:ind w:left="2"/>
              <w:rPr>
                <w:rFonts w:asciiTheme="minorHAnsi" w:hAnsiTheme="minorHAnsi" w:cstheme="minorHAnsi"/>
                <w:sz w:val="22"/>
                <w:szCs w:val="22"/>
              </w:rPr>
            </w:pPr>
            <w:r>
              <w:rPr>
                <w:rFonts w:asciiTheme="minorHAnsi" w:eastAsia="Calibri" w:hAnsiTheme="minorHAnsi" w:cs="Calibri"/>
                <w:sz w:val="22"/>
                <w:szCs w:val="22"/>
              </w:rPr>
              <w:t>„</w:t>
            </w:r>
            <w:r w:rsidRPr="00D503CD">
              <w:rPr>
                <w:rFonts w:asciiTheme="minorHAnsi" w:eastAsia="Calibri" w:hAnsiTheme="minorHAnsi" w:cs="Calibri"/>
                <w:sz w:val="22"/>
                <w:szCs w:val="22"/>
              </w:rPr>
              <w:t>Regulamin składania, rozpatrywania i</w:t>
            </w:r>
            <w:r>
              <w:rPr>
                <w:rFonts w:asciiTheme="minorHAnsi" w:eastAsia="Calibri" w:hAnsiTheme="minorHAnsi" w:cs="Calibri"/>
                <w:sz w:val="22"/>
                <w:szCs w:val="22"/>
              </w:rPr>
              <w:t> </w:t>
            </w:r>
            <w:r w:rsidRPr="00D503CD">
              <w:rPr>
                <w:rFonts w:asciiTheme="minorHAnsi" w:eastAsia="Calibri" w:hAnsiTheme="minorHAnsi" w:cs="Calibri"/>
                <w:sz w:val="22"/>
                <w:szCs w:val="22"/>
              </w:rPr>
              <w:t>realizacji projektów</w:t>
            </w:r>
            <w:r>
              <w:rPr>
                <w:rFonts w:asciiTheme="minorHAnsi" w:eastAsia="Calibri" w:hAnsiTheme="minorHAnsi" w:cs="Calibri"/>
                <w:sz w:val="22"/>
                <w:szCs w:val="22"/>
              </w:rPr>
              <w:t xml:space="preserve">”; </w:t>
            </w:r>
            <w:r w:rsidRPr="00D503CD">
              <w:rPr>
                <w:rFonts w:asciiTheme="minorHAnsi" w:eastAsia="Calibri" w:hAnsiTheme="minorHAnsi" w:cs="Calibri"/>
                <w:sz w:val="22"/>
                <w:szCs w:val="22"/>
              </w:rPr>
              <w:t>Rozdz.</w:t>
            </w:r>
            <w:r>
              <w:rPr>
                <w:rFonts w:asciiTheme="minorHAnsi" w:eastAsia="Calibri" w:hAnsiTheme="minorHAnsi" w:cs="Calibri"/>
                <w:sz w:val="22"/>
                <w:szCs w:val="22"/>
              </w:rPr>
              <w:t> </w:t>
            </w:r>
            <w:r w:rsidRPr="00D503CD">
              <w:rPr>
                <w:rFonts w:asciiTheme="minorHAnsi" w:eastAsia="Calibri" w:hAnsiTheme="minorHAnsi" w:cs="Calibri"/>
                <w:sz w:val="22"/>
                <w:szCs w:val="22"/>
              </w:rPr>
              <w:t>XI, XII – ocena formalna i merytoryczna</w:t>
            </w:r>
          </w:p>
        </w:tc>
        <w:tc>
          <w:tcPr>
            <w:cnfStyle w:val="000001000000" w:firstRow="0" w:lastRow="0" w:firstColumn="0" w:lastColumn="0" w:oddVBand="0" w:evenVBand="1" w:oddHBand="0" w:evenHBand="0" w:firstRowFirstColumn="0" w:firstRowLastColumn="0" w:lastRowFirstColumn="0" w:lastRowLastColumn="0"/>
            <w:tcW w:w="3874" w:type="dxa"/>
            <w:tcBorders>
              <w:left w:val="none" w:sz="0" w:space="0" w:color="auto"/>
              <w:right w:val="none" w:sz="0" w:space="0" w:color="auto"/>
            </w:tcBorders>
            <w:vAlign w:val="center"/>
          </w:tcPr>
          <w:p w14:paraId="3F33676F" w14:textId="5C925538" w:rsidR="00D503CD" w:rsidRPr="00D503CD" w:rsidRDefault="00D503CD" w:rsidP="00AC7FAC">
            <w:pPr>
              <w:spacing w:before="120" w:after="119" w:line="276" w:lineRule="auto"/>
              <w:ind w:left="2"/>
              <w:rPr>
                <w:rFonts w:asciiTheme="minorHAnsi" w:hAnsiTheme="minorHAnsi"/>
                <w:sz w:val="22"/>
                <w:szCs w:val="22"/>
              </w:rPr>
            </w:pPr>
            <w:r w:rsidRPr="00D503CD">
              <w:rPr>
                <w:rFonts w:asciiTheme="minorHAnsi" w:eastAsia="Calibri" w:hAnsiTheme="minorHAnsi" w:cs="Calibri"/>
                <w:sz w:val="22"/>
                <w:szCs w:val="22"/>
              </w:rPr>
              <w:t>W regulaminie została precyzyjnie opisana ocena formalna wniosków z</w:t>
            </w:r>
            <w:r w:rsidR="00CE14A4">
              <w:rPr>
                <w:rFonts w:asciiTheme="minorHAnsi" w:eastAsia="Calibri" w:hAnsiTheme="minorHAnsi" w:cs="Calibri"/>
                <w:sz w:val="22"/>
                <w:szCs w:val="22"/>
              </w:rPr>
              <w:t> </w:t>
            </w:r>
            <w:r w:rsidRPr="00D503CD">
              <w:rPr>
                <w:rFonts w:asciiTheme="minorHAnsi" w:eastAsia="Calibri" w:hAnsiTheme="minorHAnsi" w:cs="Calibri"/>
                <w:sz w:val="22"/>
                <w:szCs w:val="22"/>
              </w:rPr>
              <w:t>uwzględnieniem wszystkich terminów, jakie PFRON wyznacza na dokonanie oceny oraz publikację informacji.</w:t>
            </w:r>
            <w:r w:rsidR="00AC7FAC">
              <w:rPr>
                <w:rFonts w:asciiTheme="minorHAnsi" w:eastAsia="Calibri" w:hAnsiTheme="minorHAnsi" w:cs="Calibri"/>
                <w:sz w:val="22"/>
                <w:szCs w:val="22"/>
              </w:rPr>
              <w:t xml:space="preserve"> </w:t>
            </w:r>
            <w:r w:rsidRPr="00D503CD">
              <w:rPr>
                <w:rFonts w:asciiTheme="minorHAnsi" w:eastAsia="Calibri" w:hAnsiTheme="minorHAnsi" w:cs="Calibri"/>
                <w:sz w:val="22"/>
                <w:szCs w:val="22"/>
              </w:rPr>
              <w:t xml:space="preserve">Niestety w przypadku </w:t>
            </w:r>
            <w:r w:rsidRPr="00AC7FAC">
              <w:rPr>
                <w:rFonts w:asciiTheme="minorHAnsi" w:eastAsia="Calibri" w:hAnsiTheme="minorHAnsi" w:cs="Calibri"/>
                <w:b/>
                <w:bCs/>
                <w:sz w:val="22"/>
                <w:szCs w:val="22"/>
              </w:rPr>
              <w:t>oceny merytorycznej</w:t>
            </w:r>
            <w:r w:rsidRPr="00D503CD">
              <w:rPr>
                <w:rFonts w:asciiTheme="minorHAnsi" w:eastAsia="Calibri" w:hAnsiTheme="minorHAnsi" w:cs="Calibri"/>
                <w:sz w:val="22"/>
                <w:szCs w:val="22"/>
              </w:rPr>
              <w:t xml:space="preserve"> w</w:t>
            </w:r>
            <w:r w:rsidR="00AC7FAC">
              <w:rPr>
                <w:rFonts w:asciiTheme="minorHAnsi" w:eastAsia="Calibri" w:hAnsiTheme="minorHAnsi" w:cs="Calibri"/>
                <w:sz w:val="22"/>
                <w:szCs w:val="22"/>
              </w:rPr>
              <w:t> </w:t>
            </w:r>
            <w:r w:rsidRPr="00D503CD">
              <w:rPr>
                <w:rFonts w:asciiTheme="minorHAnsi" w:eastAsia="Calibri" w:hAnsiTheme="minorHAnsi" w:cs="Calibri"/>
                <w:sz w:val="22"/>
                <w:szCs w:val="22"/>
              </w:rPr>
              <w:t>Regulaminie znajduje się jedynie zapis „Ocenę merytoryczna przeprowadzimy w terminie 30</w:t>
            </w:r>
            <w:r>
              <w:rPr>
                <w:rFonts w:asciiTheme="minorHAnsi" w:eastAsia="Calibri" w:hAnsiTheme="minorHAnsi" w:cs="Calibri"/>
                <w:sz w:val="22"/>
                <w:szCs w:val="22"/>
              </w:rPr>
              <w:t> </w:t>
            </w:r>
            <w:r w:rsidRPr="00D503CD">
              <w:rPr>
                <w:rFonts w:asciiTheme="minorHAnsi" w:eastAsia="Calibri" w:hAnsiTheme="minorHAnsi" w:cs="Calibri"/>
                <w:sz w:val="22"/>
                <w:szCs w:val="22"/>
              </w:rPr>
              <w:t xml:space="preserve">dni roboczych od dnia, w którym opublikujemy wyniki oceny formalnej na stronie internetowej PFRON </w:t>
            </w:r>
            <w:hyperlink r:id="rId12">
              <w:r w:rsidRPr="00D503CD">
                <w:rPr>
                  <w:rFonts w:asciiTheme="minorHAnsi" w:eastAsia="Calibri" w:hAnsiTheme="minorHAnsi" w:cs="Calibri"/>
                  <w:sz w:val="22"/>
                  <w:szCs w:val="22"/>
                </w:rPr>
                <w:t>(</w:t>
              </w:r>
            </w:hyperlink>
            <w:hyperlink r:id="rId13">
              <w:r w:rsidRPr="00D503CD">
                <w:rPr>
                  <w:rFonts w:asciiTheme="minorHAnsi" w:eastAsia="Calibri" w:hAnsiTheme="minorHAnsi" w:cs="Calibri"/>
                  <w:color w:val="0563C1"/>
                  <w:sz w:val="22"/>
                  <w:szCs w:val="22"/>
                  <w:u w:val="single" w:color="0563C1"/>
                </w:rPr>
                <w:t>www.pfron.org.pl)</w:t>
              </w:r>
            </w:hyperlink>
            <w:hyperlink r:id="rId14">
              <w:r w:rsidRPr="00D503CD">
                <w:rPr>
                  <w:rFonts w:asciiTheme="minorHAnsi" w:eastAsia="Calibri" w:hAnsiTheme="minorHAnsi" w:cs="Calibri"/>
                  <w:sz w:val="22"/>
                  <w:szCs w:val="22"/>
                </w:rPr>
                <w:t>.</w:t>
              </w:r>
            </w:hyperlink>
            <w:r w:rsidRPr="00D503CD">
              <w:rPr>
                <w:rFonts w:asciiTheme="minorHAnsi" w:eastAsia="Calibri" w:hAnsiTheme="minorHAnsi" w:cs="Calibri"/>
                <w:sz w:val="22"/>
                <w:szCs w:val="22"/>
              </w:rPr>
              <w:t>”.</w:t>
            </w:r>
            <w:r w:rsidR="00AC7FAC">
              <w:rPr>
                <w:rFonts w:asciiTheme="minorHAnsi" w:eastAsia="Calibri" w:hAnsiTheme="minorHAnsi" w:cs="Calibri"/>
                <w:sz w:val="22"/>
                <w:szCs w:val="22"/>
              </w:rPr>
              <w:t xml:space="preserve"> </w:t>
            </w:r>
            <w:r w:rsidRPr="00D503CD">
              <w:rPr>
                <w:rFonts w:asciiTheme="minorHAnsi" w:eastAsia="Calibri" w:hAnsiTheme="minorHAnsi" w:cs="Calibri"/>
                <w:sz w:val="22"/>
                <w:szCs w:val="22"/>
              </w:rPr>
              <w:t xml:space="preserve">Brakuje kluczowej informacji </w:t>
            </w:r>
            <w:r w:rsidRPr="00AC7FAC">
              <w:rPr>
                <w:rFonts w:asciiTheme="minorHAnsi" w:eastAsia="Calibri" w:hAnsiTheme="minorHAnsi" w:cs="Calibri"/>
                <w:b/>
                <w:bCs/>
                <w:sz w:val="22"/>
                <w:szCs w:val="22"/>
              </w:rPr>
              <w:t>w jakim terminie</w:t>
            </w:r>
            <w:r w:rsidRPr="00D503CD">
              <w:rPr>
                <w:rFonts w:asciiTheme="minorHAnsi" w:eastAsia="Calibri" w:hAnsiTheme="minorHAnsi" w:cs="Calibri"/>
                <w:sz w:val="22"/>
                <w:szCs w:val="22"/>
              </w:rPr>
              <w:t xml:space="preserve"> od </w:t>
            </w:r>
            <w:r w:rsidRPr="00D503CD">
              <w:rPr>
                <w:rFonts w:asciiTheme="minorHAnsi" w:eastAsia="Calibri" w:hAnsiTheme="minorHAnsi" w:cs="Calibri"/>
                <w:sz w:val="22"/>
                <w:szCs w:val="22"/>
              </w:rPr>
              <w:lastRenderedPageBreak/>
              <w:t>zakończenia oceny merytorycznej wyniki zostaną opublikowane na stronie PFRON.</w:t>
            </w:r>
          </w:p>
          <w:p w14:paraId="3213DE66" w14:textId="22E39263" w:rsidR="00D503CD" w:rsidRPr="00AC7FAC" w:rsidRDefault="00D503CD" w:rsidP="00D503CD">
            <w:pPr>
              <w:spacing w:before="120" w:after="119" w:line="276" w:lineRule="auto"/>
              <w:ind w:left="2"/>
              <w:rPr>
                <w:rFonts w:asciiTheme="minorHAnsi" w:hAnsiTheme="minorHAnsi"/>
                <w:bCs/>
                <w:sz w:val="22"/>
                <w:szCs w:val="22"/>
              </w:rPr>
            </w:pPr>
            <w:r w:rsidRPr="00AC7FAC">
              <w:rPr>
                <w:rFonts w:asciiTheme="minorHAnsi" w:eastAsia="Calibri" w:hAnsiTheme="minorHAnsi" w:cs="Calibri"/>
                <w:bCs/>
                <w:sz w:val="22"/>
                <w:szCs w:val="22"/>
              </w:rPr>
              <w:t xml:space="preserve">Proponujemy wprowadzić zapis analogiczny jak w przypadku oceny formalnej, że lista wniosków zweryfikowanych pozytywnie oraz negatywnie zostanie zamieszczona na stronie internetowej PFRON terminie </w:t>
            </w:r>
            <w:r w:rsidRPr="00AC7FAC">
              <w:rPr>
                <w:rFonts w:asciiTheme="minorHAnsi" w:eastAsia="Calibri" w:hAnsiTheme="minorHAnsi" w:cs="Calibri"/>
                <w:b/>
                <w:sz w:val="22"/>
                <w:szCs w:val="22"/>
              </w:rPr>
              <w:t>3</w:t>
            </w:r>
            <w:r w:rsidR="00CE14A4">
              <w:rPr>
                <w:rFonts w:asciiTheme="minorHAnsi" w:eastAsia="Calibri" w:hAnsiTheme="minorHAnsi" w:cs="Calibri"/>
                <w:b/>
                <w:sz w:val="22"/>
                <w:szCs w:val="22"/>
              </w:rPr>
              <w:t> </w:t>
            </w:r>
            <w:r w:rsidRPr="00AC7FAC">
              <w:rPr>
                <w:rFonts w:asciiTheme="minorHAnsi" w:eastAsia="Calibri" w:hAnsiTheme="minorHAnsi" w:cs="Calibri"/>
                <w:b/>
                <w:sz w:val="22"/>
                <w:szCs w:val="22"/>
              </w:rPr>
              <w:t>dni roboczych od daty zakończenia oceny merytorycznej wniosków.</w:t>
            </w:r>
          </w:p>
          <w:p w14:paraId="3F47CE10" w14:textId="759DA164" w:rsidR="00D503CD" w:rsidRPr="00D503CD" w:rsidRDefault="00D503CD" w:rsidP="00D503CD">
            <w:pPr>
              <w:spacing w:before="120" w:after="120" w:line="277" w:lineRule="auto"/>
              <w:ind w:left="2"/>
              <w:rPr>
                <w:rFonts w:asciiTheme="minorHAnsi" w:hAnsiTheme="minorHAnsi"/>
                <w:sz w:val="22"/>
                <w:szCs w:val="22"/>
              </w:rPr>
            </w:pPr>
            <w:r w:rsidRPr="00D503CD">
              <w:rPr>
                <w:rFonts w:asciiTheme="minorHAnsi" w:eastAsia="Calibri" w:hAnsiTheme="minorHAnsi" w:cs="Calibri"/>
                <w:sz w:val="22"/>
                <w:szCs w:val="22"/>
              </w:rPr>
              <w:t>Ponadto brakuje w Regulaminie doprecyzowania dalszej ścieżki podstępowania.</w:t>
            </w:r>
          </w:p>
          <w:p w14:paraId="5D9EAE62" w14:textId="0B91CEBC" w:rsidR="00D503CD" w:rsidRPr="00D503CD" w:rsidRDefault="00D503CD" w:rsidP="00D503CD">
            <w:pPr>
              <w:spacing w:before="120" w:after="120" w:line="276" w:lineRule="auto"/>
              <w:ind w:left="2"/>
              <w:rPr>
                <w:rFonts w:asciiTheme="minorHAnsi" w:hAnsiTheme="minorHAnsi"/>
                <w:sz w:val="22"/>
                <w:szCs w:val="22"/>
              </w:rPr>
            </w:pPr>
            <w:r w:rsidRPr="00D503CD">
              <w:rPr>
                <w:rFonts w:asciiTheme="minorHAnsi" w:eastAsia="Calibri" w:hAnsiTheme="minorHAnsi" w:cs="Calibri"/>
                <w:b/>
                <w:sz w:val="22"/>
                <w:szCs w:val="22"/>
              </w:rPr>
              <w:t>Proponujemy uzupełnić zapis o</w:t>
            </w:r>
            <w:r w:rsidR="00CE14A4">
              <w:rPr>
                <w:rFonts w:asciiTheme="minorHAnsi" w:eastAsia="Calibri" w:hAnsiTheme="minorHAnsi" w:cs="Calibri"/>
                <w:b/>
                <w:sz w:val="22"/>
                <w:szCs w:val="22"/>
              </w:rPr>
              <w:t> </w:t>
            </w:r>
            <w:r w:rsidRPr="00D503CD">
              <w:rPr>
                <w:rFonts w:asciiTheme="minorHAnsi" w:eastAsia="Calibri" w:hAnsiTheme="minorHAnsi" w:cs="Calibri"/>
                <w:b/>
                <w:sz w:val="22"/>
                <w:szCs w:val="22"/>
              </w:rPr>
              <w:t>informację dotyczącą decyzji finansowych.</w:t>
            </w:r>
            <w:r w:rsidRPr="00D503CD">
              <w:rPr>
                <w:rFonts w:asciiTheme="minorHAnsi" w:eastAsia="Calibri" w:hAnsiTheme="minorHAnsi" w:cs="Calibri"/>
                <w:sz w:val="22"/>
                <w:szCs w:val="22"/>
              </w:rPr>
              <w:t xml:space="preserve"> Dopiero od momentu otrzymania indywidualnej decyzji finansowej w Generatorze Wniosków możliwe jest dalsze procedowanie sprawy, tj.</w:t>
            </w:r>
            <w:r>
              <w:rPr>
                <w:rFonts w:asciiTheme="minorHAnsi" w:eastAsia="Calibri" w:hAnsiTheme="minorHAnsi" w:cs="Calibri"/>
                <w:sz w:val="22"/>
                <w:szCs w:val="22"/>
              </w:rPr>
              <w:t> </w:t>
            </w:r>
            <w:r w:rsidRPr="00D503CD">
              <w:rPr>
                <w:rFonts w:asciiTheme="minorHAnsi" w:eastAsia="Calibri" w:hAnsiTheme="minorHAnsi" w:cs="Calibri"/>
                <w:sz w:val="22"/>
                <w:szCs w:val="22"/>
              </w:rPr>
              <w:t>aktualizacja wniosku w</w:t>
            </w:r>
            <w:r w:rsidR="00CE14A4">
              <w:rPr>
                <w:rFonts w:asciiTheme="minorHAnsi" w:eastAsia="Calibri" w:hAnsiTheme="minorHAnsi" w:cs="Calibri"/>
                <w:sz w:val="22"/>
                <w:szCs w:val="22"/>
              </w:rPr>
              <w:t> </w:t>
            </w:r>
            <w:r w:rsidRPr="00D503CD">
              <w:rPr>
                <w:rFonts w:asciiTheme="minorHAnsi" w:eastAsia="Calibri" w:hAnsiTheme="minorHAnsi" w:cs="Calibri"/>
                <w:sz w:val="22"/>
                <w:szCs w:val="22"/>
              </w:rPr>
              <w:t xml:space="preserve">oparciu o ewentualne uwagi komisji oraz kompletowanie dokumentów </w:t>
            </w:r>
            <w:r w:rsidRPr="00D503CD">
              <w:rPr>
                <w:rFonts w:asciiTheme="minorHAnsi" w:eastAsia="Calibri" w:hAnsiTheme="minorHAnsi" w:cs="Calibri"/>
                <w:sz w:val="22"/>
                <w:szCs w:val="22"/>
              </w:rPr>
              <w:lastRenderedPageBreak/>
              <w:t>niezbędnych do podpisania umowy o</w:t>
            </w:r>
            <w:r w:rsidR="00CE14A4">
              <w:rPr>
                <w:rFonts w:asciiTheme="minorHAnsi" w:eastAsia="Calibri" w:hAnsiTheme="minorHAnsi" w:cs="Calibri"/>
                <w:sz w:val="22"/>
                <w:szCs w:val="22"/>
              </w:rPr>
              <w:t> </w:t>
            </w:r>
            <w:r w:rsidRPr="00D503CD">
              <w:rPr>
                <w:rFonts w:asciiTheme="minorHAnsi" w:eastAsia="Calibri" w:hAnsiTheme="minorHAnsi" w:cs="Calibri"/>
                <w:sz w:val="22"/>
                <w:szCs w:val="22"/>
              </w:rPr>
              <w:t>dofinansowanie.</w:t>
            </w:r>
          </w:p>
          <w:p w14:paraId="2B94D180" w14:textId="75AE6A1C" w:rsidR="00D503CD" w:rsidRPr="00D503CD" w:rsidRDefault="00D503CD" w:rsidP="00D503CD">
            <w:pPr>
              <w:spacing w:before="120" w:after="120" w:line="276" w:lineRule="auto"/>
              <w:ind w:left="2" w:right="5"/>
              <w:rPr>
                <w:rFonts w:asciiTheme="minorHAnsi" w:hAnsiTheme="minorHAnsi"/>
                <w:sz w:val="22"/>
                <w:szCs w:val="22"/>
              </w:rPr>
            </w:pPr>
            <w:r w:rsidRPr="00D503CD">
              <w:rPr>
                <w:rFonts w:asciiTheme="minorHAnsi" w:eastAsia="Calibri" w:hAnsiTheme="minorHAnsi" w:cs="Calibri"/>
                <w:b/>
                <w:sz w:val="22"/>
                <w:szCs w:val="22"/>
              </w:rPr>
              <w:t>Decyzja finansowa powinna zostać dostarczona organizacji maksymalnie w</w:t>
            </w:r>
            <w:r w:rsidR="00CE14A4">
              <w:rPr>
                <w:rFonts w:asciiTheme="minorHAnsi" w:eastAsia="Calibri" w:hAnsiTheme="minorHAnsi" w:cs="Calibri"/>
                <w:b/>
                <w:sz w:val="22"/>
                <w:szCs w:val="22"/>
              </w:rPr>
              <w:t> </w:t>
            </w:r>
            <w:r w:rsidRPr="00D503CD">
              <w:rPr>
                <w:rFonts w:asciiTheme="minorHAnsi" w:eastAsia="Calibri" w:hAnsiTheme="minorHAnsi" w:cs="Calibri"/>
                <w:b/>
                <w:sz w:val="22"/>
                <w:szCs w:val="22"/>
              </w:rPr>
              <w:t>ciągu 7</w:t>
            </w:r>
            <w:r>
              <w:rPr>
                <w:rFonts w:asciiTheme="minorHAnsi" w:eastAsia="Calibri" w:hAnsiTheme="minorHAnsi" w:cs="Calibri"/>
                <w:b/>
                <w:sz w:val="22"/>
                <w:szCs w:val="22"/>
              </w:rPr>
              <w:t> </w:t>
            </w:r>
            <w:r w:rsidRPr="00D503CD">
              <w:rPr>
                <w:rFonts w:asciiTheme="minorHAnsi" w:eastAsia="Calibri" w:hAnsiTheme="minorHAnsi" w:cs="Calibri"/>
                <w:b/>
                <w:sz w:val="22"/>
                <w:szCs w:val="22"/>
              </w:rPr>
              <w:t xml:space="preserve">dni roboczych od momentu opublikowania na stronie PFRON listy wniosków ocenionych pozytywnie merytorycznie. </w:t>
            </w:r>
            <w:r w:rsidRPr="00D503CD">
              <w:rPr>
                <w:rFonts w:asciiTheme="minorHAnsi" w:eastAsia="Calibri" w:hAnsiTheme="minorHAnsi" w:cs="Calibri"/>
                <w:sz w:val="22"/>
                <w:szCs w:val="22"/>
              </w:rPr>
              <w:t>W decyzji dotychczas były wyznaczane terminy dla organizacji na aktualizację wniosku i</w:t>
            </w:r>
            <w:r>
              <w:rPr>
                <w:rFonts w:asciiTheme="minorHAnsi" w:eastAsia="Calibri" w:hAnsiTheme="minorHAnsi" w:cs="Calibri"/>
                <w:sz w:val="22"/>
                <w:szCs w:val="22"/>
              </w:rPr>
              <w:t> </w:t>
            </w:r>
            <w:r w:rsidRPr="00D503CD">
              <w:rPr>
                <w:rFonts w:asciiTheme="minorHAnsi" w:eastAsia="Calibri" w:hAnsiTheme="minorHAnsi" w:cs="Calibri"/>
                <w:sz w:val="22"/>
                <w:szCs w:val="22"/>
              </w:rPr>
              <w:t>dostarczenie dokumentów.</w:t>
            </w:r>
          </w:p>
          <w:p w14:paraId="0735E48F" w14:textId="55CE1440" w:rsidR="00D503CD" w:rsidRPr="00D503CD" w:rsidRDefault="00D503CD" w:rsidP="00D503CD">
            <w:pPr>
              <w:spacing w:before="120" w:after="120" w:line="275" w:lineRule="auto"/>
              <w:ind w:left="2"/>
              <w:rPr>
                <w:rFonts w:asciiTheme="minorHAnsi" w:hAnsiTheme="minorHAnsi"/>
                <w:sz w:val="22"/>
                <w:szCs w:val="22"/>
              </w:rPr>
            </w:pPr>
            <w:r w:rsidRPr="00D503CD">
              <w:rPr>
                <w:rFonts w:asciiTheme="minorHAnsi" w:eastAsia="Calibri" w:hAnsiTheme="minorHAnsi" w:cs="Calibri"/>
                <w:sz w:val="22"/>
                <w:szCs w:val="22"/>
              </w:rPr>
              <w:t xml:space="preserve">Ostatnim punktem jest </w:t>
            </w:r>
            <w:r w:rsidRPr="00AC7FAC">
              <w:rPr>
                <w:rFonts w:asciiTheme="minorHAnsi" w:eastAsia="Calibri" w:hAnsiTheme="minorHAnsi" w:cs="Calibri"/>
                <w:b/>
                <w:bCs/>
                <w:sz w:val="22"/>
                <w:szCs w:val="22"/>
              </w:rPr>
              <w:t>podpisanie umowy</w:t>
            </w:r>
            <w:r w:rsidRPr="00D503CD">
              <w:rPr>
                <w:rFonts w:asciiTheme="minorHAnsi" w:eastAsia="Calibri" w:hAnsiTheme="minorHAnsi" w:cs="Calibri"/>
                <w:sz w:val="22"/>
                <w:szCs w:val="22"/>
              </w:rPr>
              <w:t>, które też nie jest uregulowane terminowo.</w:t>
            </w:r>
          </w:p>
          <w:p w14:paraId="68216403" w14:textId="3A8B61C9" w:rsidR="00D503CD" w:rsidRPr="00D503CD" w:rsidRDefault="00D503CD" w:rsidP="00CE14A4">
            <w:pPr>
              <w:spacing w:before="120" w:after="240" w:line="276" w:lineRule="auto"/>
              <w:rPr>
                <w:rFonts w:asciiTheme="minorHAnsi" w:hAnsiTheme="minorHAnsi" w:cstheme="minorHAnsi"/>
                <w:bCs/>
                <w:sz w:val="22"/>
                <w:szCs w:val="22"/>
              </w:rPr>
            </w:pPr>
            <w:r w:rsidRPr="00D503CD">
              <w:rPr>
                <w:rFonts w:asciiTheme="minorHAnsi" w:eastAsia="Calibri" w:hAnsiTheme="minorHAnsi" w:cs="Calibri"/>
                <w:bCs/>
                <w:sz w:val="22"/>
                <w:szCs w:val="22"/>
              </w:rPr>
              <w:t>Proponujemy doprecyzować tę kwestię i ustalić, że umowa o dofinansowanie zostanie przygotowana i przedstawiona organizacji do podpisu (w wybranej przez nią formie) w</w:t>
            </w:r>
            <w:r>
              <w:rPr>
                <w:rFonts w:asciiTheme="minorHAnsi" w:eastAsia="Calibri" w:hAnsiTheme="minorHAnsi" w:cs="Calibri"/>
                <w:bCs/>
                <w:sz w:val="22"/>
                <w:szCs w:val="22"/>
              </w:rPr>
              <w:t> </w:t>
            </w:r>
            <w:r w:rsidRPr="00D503CD">
              <w:rPr>
                <w:rFonts w:asciiTheme="minorHAnsi" w:eastAsia="Calibri" w:hAnsiTheme="minorHAnsi" w:cs="Calibri"/>
                <w:bCs/>
                <w:sz w:val="22"/>
                <w:szCs w:val="22"/>
              </w:rPr>
              <w:t>terminie 7 dni roboczych od momentu dostarczenia przez organizację wymaganych dokumentów.</w:t>
            </w:r>
          </w:p>
        </w:tc>
        <w:tc>
          <w:tcPr>
            <w:cnfStyle w:val="000010000000" w:firstRow="0" w:lastRow="0" w:firstColumn="0" w:lastColumn="0" w:oddVBand="1" w:evenVBand="0" w:oddHBand="0" w:evenHBand="0" w:firstRowFirstColumn="0" w:firstRowLastColumn="0" w:lastRowFirstColumn="0" w:lastRowLastColumn="0"/>
            <w:tcW w:w="3874" w:type="dxa"/>
            <w:tcBorders>
              <w:left w:val="none" w:sz="0" w:space="0" w:color="auto"/>
              <w:right w:val="none" w:sz="0" w:space="0" w:color="auto"/>
            </w:tcBorders>
            <w:vAlign w:val="center"/>
          </w:tcPr>
          <w:p w14:paraId="6406C2B8" w14:textId="36A287DF" w:rsidR="00D503CD" w:rsidRPr="00D503CD" w:rsidRDefault="00D503CD" w:rsidP="00AC7FAC">
            <w:pPr>
              <w:spacing w:before="120" w:after="119" w:line="276" w:lineRule="auto"/>
              <w:ind w:left="2"/>
              <w:rPr>
                <w:rFonts w:asciiTheme="minorHAnsi" w:hAnsiTheme="minorHAnsi" w:cstheme="minorHAnsi"/>
                <w:sz w:val="22"/>
                <w:szCs w:val="22"/>
              </w:rPr>
            </w:pPr>
            <w:r w:rsidRPr="00D503CD">
              <w:rPr>
                <w:rFonts w:asciiTheme="minorHAnsi" w:eastAsia="Calibri" w:hAnsiTheme="minorHAnsi" w:cs="Calibri"/>
                <w:sz w:val="22"/>
                <w:szCs w:val="22"/>
              </w:rPr>
              <w:lastRenderedPageBreak/>
              <w:t>Brak w Regulaminie określonych terminów na realizację kolejnych kroków w procesie otrzymania dofinansowania w przypadku pozytywnej oceny merytorycznej wniosku stanowi ogromną trudność dla organizacji. Dochodzi do sytuacji, że na indywidualną decyzję finansową czekamy nawet do kilku tygodni od momentu ukazania się na stronie PFRON informacji o wynikach oceny merytorycznej. Dalsza procedura jest również nieuregulowana.</w:t>
            </w:r>
            <w:r w:rsidR="00AC7FAC">
              <w:rPr>
                <w:rFonts w:asciiTheme="minorHAnsi" w:eastAsia="Calibri" w:hAnsiTheme="minorHAnsi" w:cs="Calibri"/>
                <w:sz w:val="22"/>
                <w:szCs w:val="22"/>
              </w:rPr>
              <w:t xml:space="preserve"> </w:t>
            </w:r>
            <w:r w:rsidRPr="00D503CD">
              <w:rPr>
                <w:rFonts w:asciiTheme="minorHAnsi" w:eastAsia="Calibri" w:hAnsiTheme="minorHAnsi" w:cs="Calibri"/>
                <w:sz w:val="22"/>
                <w:szCs w:val="22"/>
              </w:rPr>
              <w:t xml:space="preserve">Organizacja, która otrzymała pozytywną ocenę merytoryczną, chcąc realizować </w:t>
            </w:r>
            <w:r w:rsidRPr="00D503CD">
              <w:rPr>
                <w:rFonts w:asciiTheme="minorHAnsi" w:eastAsia="Calibri" w:hAnsiTheme="minorHAnsi" w:cs="Calibri"/>
                <w:sz w:val="22"/>
                <w:szCs w:val="22"/>
              </w:rPr>
              <w:lastRenderedPageBreak/>
              <w:t>projekt zgodnie z zaplanowanym harmonogramem często podejmuje ryzyko rozpoczęcia realizacji bez oficjalnej decyzji finansowej. Brak podpisanej umowy skutkuje brakiem transzy finansowej. W praktyce oznacza to, że organizacja realizuje działania bez środków często przez okres kilku tygodni narażając się tym samym na wiele trudności. Największą jest niemożność realizowania zobowiązań wynikających z</w:t>
            </w:r>
            <w:r w:rsidR="00CE14A4">
              <w:rPr>
                <w:rFonts w:asciiTheme="minorHAnsi" w:eastAsia="Calibri" w:hAnsiTheme="minorHAnsi" w:cs="Calibri"/>
                <w:sz w:val="22"/>
                <w:szCs w:val="22"/>
              </w:rPr>
              <w:t> </w:t>
            </w:r>
            <w:r w:rsidRPr="00D503CD">
              <w:rPr>
                <w:rFonts w:asciiTheme="minorHAnsi" w:eastAsia="Calibri" w:hAnsiTheme="minorHAnsi" w:cs="Calibri"/>
                <w:sz w:val="22"/>
                <w:szCs w:val="22"/>
              </w:rPr>
              <w:t>kodeksu pracy, kodeksu cywilnego oraz zobowiązań publiczno-prawnych w</w:t>
            </w:r>
            <w:r w:rsidR="00CE14A4">
              <w:rPr>
                <w:rFonts w:asciiTheme="minorHAnsi" w:eastAsia="Calibri" w:hAnsiTheme="minorHAnsi" w:cs="Calibri"/>
                <w:sz w:val="22"/>
                <w:szCs w:val="22"/>
              </w:rPr>
              <w:t> </w:t>
            </w:r>
            <w:r w:rsidRPr="00D503CD">
              <w:rPr>
                <w:rFonts w:asciiTheme="minorHAnsi" w:eastAsia="Calibri" w:hAnsiTheme="minorHAnsi" w:cs="Calibri"/>
                <w:sz w:val="22"/>
                <w:szCs w:val="22"/>
              </w:rPr>
              <w:t>stosunku do zaangażowanego personelu.</w:t>
            </w:r>
          </w:p>
        </w:tc>
        <w:tc>
          <w:tcPr>
            <w:cnfStyle w:val="000001000000" w:firstRow="0" w:lastRow="0" w:firstColumn="0" w:lastColumn="0" w:oddVBand="0" w:evenVBand="1" w:oddHBand="0" w:evenHBand="0" w:firstRowFirstColumn="0" w:firstRowLastColumn="0" w:lastRowFirstColumn="0" w:lastRowLastColumn="0"/>
            <w:tcW w:w="3875" w:type="dxa"/>
            <w:tcBorders>
              <w:left w:val="none" w:sz="0" w:space="0" w:color="auto"/>
              <w:right w:val="none" w:sz="0" w:space="0" w:color="auto"/>
            </w:tcBorders>
            <w:vAlign w:val="center"/>
          </w:tcPr>
          <w:p w14:paraId="16ED4DA6" w14:textId="77777777" w:rsidR="002D50FF" w:rsidRPr="002D50FF" w:rsidRDefault="002D50FF" w:rsidP="002D50FF">
            <w:pPr>
              <w:spacing w:before="120" w:after="120" w:line="276" w:lineRule="auto"/>
              <w:rPr>
                <w:rFonts w:asciiTheme="minorHAnsi" w:hAnsiTheme="minorHAnsi" w:cstheme="minorHAnsi"/>
                <w:b/>
                <w:bCs/>
                <w:sz w:val="22"/>
                <w:szCs w:val="22"/>
              </w:rPr>
            </w:pPr>
            <w:r w:rsidRPr="002D50FF">
              <w:rPr>
                <w:rFonts w:asciiTheme="minorHAnsi" w:hAnsiTheme="minorHAnsi" w:cstheme="minorHAnsi"/>
                <w:b/>
                <w:bCs/>
                <w:sz w:val="22"/>
                <w:szCs w:val="22"/>
              </w:rPr>
              <w:lastRenderedPageBreak/>
              <w:t>Uwaga uwzględniona częściowo.</w:t>
            </w:r>
          </w:p>
          <w:p w14:paraId="28C88703" w14:textId="3FC41049" w:rsidR="002D50FF" w:rsidRPr="002D50FF" w:rsidRDefault="002D50FF" w:rsidP="002D50FF">
            <w:pPr>
              <w:spacing w:before="120" w:after="120" w:line="276" w:lineRule="auto"/>
              <w:rPr>
                <w:rFonts w:asciiTheme="minorHAnsi" w:hAnsiTheme="minorHAnsi" w:cstheme="minorHAnsi"/>
                <w:sz w:val="22"/>
                <w:szCs w:val="22"/>
              </w:rPr>
            </w:pPr>
            <w:r w:rsidRPr="002D50FF">
              <w:rPr>
                <w:rFonts w:asciiTheme="minorHAnsi" w:hAnsiTheme="minorHAnsi" w:cstheme="minorHAnsi"/>
                <w:sz w:val="22"/>
                <w:szCs w:val="22"/>
              </w:rPr>
              <w:t>Do „Regulaminu” dodane zostaną zapisy dotyczące terminu opublikowania wyników oceny merytorycznej (5 dni roboczych od zakończenia oceny przez komisję), terminu podjęcia d</w:t>
            </w:r>
            <w:r w:rsidR="00580C34" w:rsidRPr="002D50FF">
              <w:rPr>
                <w:rFonts w:asciiTheme="minorHAnsi" w:hAnsiTheme="minorHAnsi" w:cstheme="minorHAnsi"/>
                <w:sz w:val="22"/>
                <w:szCs w:val="22"/>
              </w:rPr>
              <w:t>ecyzj</w:t>
            </w:r>
            <w:r w:rsidRPr="002D50FF">
              <w:rPr>
                <w:rFonts w:asciiTheme="minorHAnsi" w:hAnsiTheme="minorHAnsi" w:cstheme="minorHAnsi"/>
                <w:sz w:val="22"/>
                <w:szCs w:val="22"/>
              </w:rPr>
              <w:t>i</w:t>
            </w:r>
            <w:r w:rsidR="00580C34" w:rsidRPr="002D50FF">
              <w:rPr>
                <w:rFonts w:asciiTheme="minorHAnsi" w:hAnsiTheme="minorHAnsi" w:cstheme="minorHAnsi"/>
                <w:sz w:val="22"/>
                <w:szCs w:val="22"/>
              </w:rPr>
              <w:t xml:space="preserve"> w</w:t>
            </w:r>
            <w:r w:rsidR="00CE14A4">
              <w:rPr>
                <w:rFonts w:asciiTheme="minorHAnsi" w:hAnsiTheme="minorHAnsi" w:cstheme="minorHAnsi"/>
                <w:sz w:val="22"/>
                <w:szCs w:val="22"/>
              </w:rPr>
              <w:t> </w:t>
            </w:r>
            <w:r w:rsidR="00580C34" w:rsidRPr="002D50FF">
              <w:rPr>
                <w:rFonts w:asciiTheme="minorHAnsi" w:hAnsiTheme="minorHAnsi" w:cstheme="minorHAnsi"/>
                <w:sz w:val="22"/>
                <w:szCs w:val="22"/>
              </w:rPr>
              <w:t>sprawie skierowania wniosku do ponownej oceny merytorycznej</w:t>
            </w:r>
            <w:r w:rsidRPr="002D50FF">
              <w:rPr>
                <w:rFonts w:asciiTheme="minorHAnsi" w:hAnsiTheme="minorHAnsi" w:cstheme="minorHAnsi"/>
                <w:sz w:val="22"/>
                <w:szCs w:val="22"/>
              </w:rPr>
              <w:t xml:space="preserve"> (7 dni roboczych od dnia zakończenia terminu na składanie odwołań), terminu </w:t>
            </w:r>
            <w:r w:rsidR="00580C34" w:rsidRPr="002D50FF">
              <w:rPr>
                <w:rFonts w:asciiTheme="minorHAnsi" w:hAnsiTheme="minorHAnsi" w:cstheme="minorHAnsi"/>
                <w:sz w:val="22"/>
                <w:szCs w:val="22"/>
              </w:rPr>
              <w:t>przeprowadz</w:t>
            </w:r>
            <w:r w:rsidRPr="002D50FF">
              <w:rPr>
                <w:rFonts w:asciiTheme="minorHAnsi" w:hAnsiTheme="minorHAnsi" w:cstheme="minorHAnsi"/>
                <w:sz w:val="22"/>
                <w:szCs w:val="22"/>
              </w:rPr>
              <w:t>enia ponownej oceny</w:t>
            </w:r>
            <w:r w:rsidR="00580C34" w:rsidRPr="002D50FF">
              <w:rPr>
                <w:rFonts w:asciiTheme="minorHAnsi" w:hAnsiTheme="minorHAnsi" w:cstheme="minorHAnsi"/>
                <w:sz w:val="22"/>
                <w:szCs w:val="22"/>
              </w:rPr>
              <w:t xml:space="preserve"> wniosków</w:t>
            </w:r>
            <w:r w:rsidRPr="002D50FF">
              <w:rPr>
                <w:rFonts w:asciiTheme="minorHAnsi" w:hAnsiTheme="minorHAnsi" w:cstheme="minorHAnsi"/>
                <w:sz w:val="22"/>
                <w:szCs w:val="22"/>
              </w:rPr>
              <w:t xml:space="preserve"> (30 dni roboczych od dnia podjęcia decyzji o skierowaniu wniosków do ponownej oceny), terminu </w:t>
            </w:r>
            <w:r w:rsidRPr="002D50FF">
              <w:rPr>
                <w:rFonts w:asciiTheme="minorHAnsi" w:hAnsiTheme="minorHAnsi" w:cstheme="minorHAnsi"/>
                <w:sz w:val="22"/>
                <w:szCs w:val="22"/>
              </w:rPr>
              <w:lastRenderedPageBreak/>
              <w:t>opublikowania wyników ponownej oceny merytorycznej (5 dni roboczych od zakończenia oceny wniosków).</w:t>
            </w:r>
          </w:p>
          <w:p w14:paraId="726901CE" w14:textId="38FD69CE" w:rsidR="00D503CD" w:rsidRPr="00D503CD" w:rsidRDefault="002D50FF" w:rsidP="00D503CD">
            <w:pPr>
              <w:spacing w:before="120" w:after="120" w:line="276" w:lineRule="auto"/>
              <w:rPr>
                <w:rFonts w:asciiTheme="minorHAnsi" w:hAnsiTheme="minorHAnsi" w:cstheme="minorHAnsi"/>
                <w:sz w:val="22"/>
                <w:szCs w:val="22"/>
              </w:rPr>
            </w:pPr>
            <w:r w:rsidRPr="002D50FF">
              <w:rPr>
                <w:rFonts w:asciiTheme="minorHAnsi" w:hAnsiTheme="minorHAnsi" w:cstheme="minorHAnsi"/>
                <w:sz w:val="22"/>
                <w:szCs w:val="22"/>
              </w:rPr>
              <w:t>Zgodnie z aktualnie obowiązującymi „Zasadami” umowa podpisywana jest najpóźniej w terminie 20 dni roboczych od dnia, w którym organizacja otrzymuje pismo informujące o przyznaniu dofinansowania. W przypadku aktualizowania wniosku umowa zawiera</w:t>
            </w:r>
            <w:r w:rsidR="007434A4">
              <w:rPr>
                <w:rFonts w:asciiTheme="minorHAnsi" w:hAnsiTheme="minorHAnsi" w:cstheme="minorHAnsi"/>
                <w:sz w:val="22"/>
                <w:szCs w:val="22"/>
              </w:rPr>
              <w:t>na</w:t>
            </w:r>
            <w:r w:rsidRPr="002D50FF">
              <w:rPr>
                <w:rFonts w:asciiTheme="minorHAnsi" w:hAnsiTheme="minorHAnsi" w:cstheme="minorHAnsi"/>
                <w:sz w:val="22"/>
                <w:szCs w:val="22"/>
              </w:rPr>
              <w:t xml:space="preserve"> jest najpóźniej w terminie 20</w:t>
            </w:r>
            <w:r w:rsidR="00CE14A4">
              <w:rPr>
                <w:rFonts w:asciiTheme="minorHAnsi" w:hAnsiTheme="minorHAnsi" w:cstheme="minorHAnsi"/>
                <w:sz w:val="22"/>
                <w:szCs w:val="22"/>
              </w:rPr>
              <w:t> </w:t>
            </w:r>
            <w:r w:rsidRPr="002D50FF">
              <w:rPr>
                <w:rFonts w:asciiTheme="minorHAnsi" w:hAnsiTheme="minorHAnsi" w:cstheme="minorHAnsi"/>
                <w:sz w:val="22"/>
                <w:szCs w:val="22"/>
              </w:rPr>
              <w:t>dni roboczych od daty przesłania do PFRON prawidłowo zaktualizowanego wniosku.</w:t>
            </w:r>
          </w:p>
        </w:tc>
      </w:tr>
      <w:tr w:rsidR="00310799" w:rsidRPr="00D503CD" w14:paraId="3BDE533E" w14:textId="77777777" w:rsidTr="00A03A8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67" w:type="dxa"/>
            <w:tcBorders>
              <w:top w:val="none" w:sz="0" w:space="0" w:color="auto"/>
              <w:left w:val="none" w:sz="0" w:space="0" w:color="auto"/>
              <w:bottom w:val="none" w:sz="0" w:space="0" w:color="auto"/>
              <w:right w:val="none" w:sz="0" w:space="0" w:color="auto"/>
            </w:tcBorders>
            <w:vAlign w:val="center"/>
          </w:tcPr>
          <w:p w14:paraId="13A39BB3" w14:textId="4B2AC0C5" w:rsidR="00D503CD" w:rsidRPr="00D503CD" w:rsidRDefault="00D503CD" w:rsidP="00D503CD">
            <w:pPr>
              <w:spacing w:before="120" w:after="120" w:line="276" w:lineRule="auto"/>
              <w:rPr>
                <w:rFonts w:asciiTheme="minorHAnsi" w:hAnsiTheme="minorHAnsi" w:cstheme="minorHAnsi"/>
                <w:sz w:val="22"/>
                <w:szCs w:val="22"/>
              </w:rPr>
            </w:pPr>
            <w:r w:rsidRPr="00D503CD">
              <w:rPr>
                <w:rFonts w:asciiTheme="minorHAnsi" w:hAnsiTheme="minorHAnsi" w:cstheme="minorHAnsi"/>
                <w:sz w:val="22"/>
                <w:szCs w:val="22"/>
              </w:rPr>
              <w:lastRenderedPageBreak/>
              <w:t>8.3</w:t>
            </w:r>
          </w:p>
        </w:tc>
        <w:tc>
          <w:tcPr>
            <w:cnfStyle w:val="000001000000" w:firstRow="0" w:lastRow="0" w:firstColumn="0" w:lastColumn="0" w:oddVBand="0" w:evenVBand="1" w:oddHBand="0" w:evenHBand="0" w:firstRowFirstColumn="0" w:firstRowLastColumn="0" w:lastRowFirstColumn="0" w:lastRowLastColumn="0"/>
            <w:tcW w:w="1843" w:type="dxa"/>
            <w:tcBorders>
              <w:top w:val="none" w:sz="0" w:space="0" w:color="auto"/>
              <w:left w:val="none" w:sz="0" w:space="0" w:color="auto"/>
              <w:bottom w:val="none" w:sz="0" w:space="0" w:color="auto"/>
              <w:right w:val="none" w:sz="0" w:space="0" w:color="auto"/>
            </w:tcBorders>
            <w:vAlign w:val="center"/>
          </w:tcPr>
          <w:p w14:paraId="0698DE6C" w14:textId="75824EAB" w:rsidR="00D503CD" w:rsidRPr="00D503CD" w:rsidRDefault="00F774E2" w:rsidP="00D503CD">
            <w:pPr>
              <w:spacing w:before="120" w:after="120" w:line="276" w:lineRule="auto"/>
              <w:rPr>
                <w:rFonts w:asciiTheme="minorHAnsi" w:hAnsiTheme="minorHAnsi" w:cstheme="minorHAnsi"/>
                <w:sz w:val="22"/>
                <w:szCs w:val="22"/>
              </w:rPr>
            </w:pPr>
            <w:r w:rsidRPr="00D503CD">
              <w:rPr>
                <w:rFonts w:asciiTheme="minorHAnsi" w:hAnsiTheme="minorHAnsi" w:cstheme="minorHAnsi"/>
                <w:b/>
                <w:bCs/>
                <w:sz w:val="22"/>
                <w:szCs w:val="22"/>
              </w:rPr>
              <w:t>Polskie Stowarzyszenie na rzecz Osób z Niepełnosprawnością Intelektualną</w:t>
            </w:r>
            <w:r>
              <w:rPr>
                <w:rFonts w:asciiTheme="minorHAnsi" w:hAnsiTheme="minorHAnsi" w:cstheme="minorHAnsi"/>
                <w:b/>
                <w:bCs/>
                <w:sz w:val="22"/>
                <w:szCs w:val="22"/>
              </w:rPr>
              <w:t xml:space="preserve"> – Zarząd Główny</w:t>
            </w:r>
          </w:p>
        </w:tc>
        <w:tc>
          <w:tcPr>
            <w:cnfStyle w:val="000010000000" w:firstRow="0" w:lastRow="0" w:firstColumn="0" w:lastColumn="0" w:oddVBand="1" w:evenVBand="0" w:oddHBand="0" w:evenHBand="0" w:firstRowFirstColumn="0" w:firstRowLastColumn="0" w:lastRowFirstColumn="0" w:lastRowLastColumn="0"/>
            <w:tcW w:w="2127" w:type="dxa"/>
            <w:tcBorders>
              <w:top w:val="none" w:sz="0" w:space="0" w:color="auto"/>
              <w:left w:val="none" w:sz="0" w:space="0" w:color="auto"/>
              <w:bottom w:val="none" w:sz="0" w:space="0" w:color="auto"/>
              <w:right w:val="none" w:sz="0" w:space="0" w:color="auto"/>
            </w:tcBorders>
            <w:vAlign w:val="center"/>
          </w:tcPr>
          <w:p w14:paraId="31999826" w14:textId="24379614" w:rsidR="00D503CD" w:rsidRPr="00D503CD" w:rsidRDefault="00D503CD" w:rsidP="00D503CD">
            <w:pPr>
              <w:spacing w:after="119" w:line="276" w:lineRule="auto"/>
              <w:ind w:left="2"/>
              <w:rPr>
                <w:rFonts w:asciiTheme="minorHAnsi" w:hAnsiTheme="minorHAnsi" w:cstheme="minorHAnsi"/>
                <w:sz w:val="22"/>
                <w:szCs w:val="22"/>
              </w:rPr>
            </w:pPr>
            <w:r w:rsidRPr="00D503CD">
              <w:rPr>
                <w:rFonts w:asciiTheme="minorHAnsi" w:eastAsia="Calibri" w:hAnsiTheme="minorHAnsi" w:cs="Calibri"/>
                <w:sz w:val="22"/>
                <w:szCs w:val="22"/>
              </w:rPr>
              <w:t>„Regulamin składania, rozpatrywania i</w:t>
            </w:r>
            <w:r w:rsidR="00F774E2">
              <w:rPr>
                <w:rFonts w:asciiTheme="minorHAnsi" w:eastAsia="Calibri" w:hAnsiTheme="minorHAnsi" w:cs="Calibri"/>
                <w:sz w:val="22"/>
                <w:szCs w:val="22"/>
              </w:rPr>
              <w:t> </w:t>
            </w:r>
            <w:r w:rsidRPr="00D503CD">
              <w:rPr>
                <w:rFonts w:asciiTheme="minorHAnsi" w:eastAsia="Calibri" w:hAnsiTheme="minorHAnsi" w:cs="Calibri"/>
                <w:sz w:val="22"/>
                <w:szCs w:val="22"/>
              </w:rPr>
              <w:t xml:space="preserve">realizacji projektów”; Rozdz. XIII – Odwołania od wyników oceny merytorycznej </w:t>
            </w:r>
          </w:p>
        </w:tc>
        <w:tc>
          <w:tcPr>
            <w:cnfStyle w:val="000001000000" w:firstRow="0" w:lastRow="0" w:firstColumn="0" w:lastColumn="0" w:oddVBand="0" w:evenVBand="1" w:oddHBand="0" w:evenHBand="0" w:firstRowFirstColumn="0" w:firstRowLastColumn="0" w:lastRowFirstColumn="0" w:lastRowLastColumn="0"/>
            <w:tcW w:w="3874" w:type="dxa"/>
            <w:tcBorders>
              <w:top w:val="none" w:sz="0" w:space="0" w:color="auto"/>
              <w:left w:val="none" w:sz="0" w:space="0" w:color="auto"/>
              <w:bottom w:val="none" w:sz="0" w:space="0" w:color="auto"/>
              <w:right w:val="none" w:sz="0" w:space="0" w:color="auto"/>
            </w:tcBorders>
            <w:vAlign w:val="center"/>
          </w:tcPr>
          <w:p w14:paraId="56FA5753" w14:textId="1A1206F9" w:rsidR="00D503CD" w:rsidRPr="00D503CD" w:rsidRDefault="00D503CD" w:rsidP="00AC7FAC">
            <w:pPr>
              <w:spacing w:before="120" w:after="120" w:line="276" w:lineRule="auto"/>
              <w:ind w:left="2"/>
              <w:rPr>
                <w:rFonts w:asciiTheme="minorHAnsi" w:hAnsiTheme="minorHAnsi"/>
                <w:sz w:val="22"/>
                <w:szCs w:val="22"/>
              </w:rPr>
            </w:pPr>
            <w:r w:rsidRPr="00D503CD">
              <w:rPr>
                <w:rFonts w:asciiTheme="minorHAnsi" w:eastAsia="Calibri" w:hAnsiTheme="minorHAnsi" w:cs="Calibri"/>
                <w:sz w:val="22"/>
                <w:szCs w:val="22"/>
              </w:rPr>
              <w:t xml:space="preserve">W Regulaminie został określony jedynie termin na złożenie </w:t>
            </w:r>
            <w:r w:rsidRPr="00AC7FAC">
              <w:rPr>
                <w:rFonts w:asciiTheme="minorHAnsi" w:eastAsia="Calibri" w:hAnsiTheme="minorHAnsi" w:cs="Calibri"/>
                <w:b/>
                <w:bCs/>
                <w:sz w:val="22"/>
                <w:szCs w:val="22"/>
              </w:rPr>
              <w:t>odwołania od wyników oceny</w:t>
            </w:r>
            <w:r w:rsidR="00AC7FAC">
              <w:rPr>
                <w:rFonts w:asciiTheme="minorHAnsi" w:eastAsia="Calibri" w:hAnsiTheme="minorHAnsi" w:cs="Calibri"/>
                <w:b/>
                <w:bCs/>
                <w:sz w:val="22"/>
                <w:szCs w:val="22"/>
              </w:rPr>
              <w:t xml:space="preserve"> </w:t>
            </w:r>
            <w:r w:rsidRPr="00AC7FAC">
              <w:rPr>
                <w:rFonts w:asciiTheme="minorHAnsi" w:eastAsia="Calibri" w:hAnsiTheme="minorHAnsi" w:cs="Calibri"/>
                <w:b/>
                <w:bCs/>
                <w:sz w:val="22"/>
                <w:szCs w:val="22"/>
              </w:rPr>
              <w:t>merytorycznej</w:t>
            </w:r>
            <w:r w:rsidRPr="00D503CD">
              <w:rPr>
                <w:rFonts w:asciiTheme="minorHAnsi" w:eastAsia="Calibri" w:hAnsiTheme="minorHAnsi" w:cs="Calibri"/>
                <w:sz w:val="22"/>
                <w:szCs w:val="22"/>
              </w:rPr>
              <w:t xml:space="preserve"> „Odwołanie możesz złożyć do Biura PFRON najpóźniej w terminie 7 dni roboczych od dnia, w którym opublikujemy wyniki oceny merytorycznej na stronie internetowej PFRON </w:t>
            </w:r>
            <w:hyperlink r:id="rId15">
              <w:r w:rsidRPr="00D503CD">
                <w:rPr>
                  <w:rFonts w:asciiTheme="minorHAnsi" w:eastAsia="Calibri" w:hAnsiTheme="minorHAnsi" w:cs="Calibri"/>
                  <w:sz w:val="22"/>
                  <w:szCs w:val="22"/>
                </w:rPr>
                <w:t>(</w:t>
              </w:r>
            </w:hyperlink>
            <w:hyperlink r:id="rId16">
              <w:r w:rsidRPr="00D503CD">
                <w:rPr>
                  <w:rFonts w:asciiTheme="minorHAnsi" w:eastAsia="Calibri" w:hAnsiTheme="minorHAnsi" w:cs="Calibri"/>
                  <w:color w:val="0563C1"/>
                  <w:sz w:val="22"/>
                  <w:szCs w:val="22"/>
                  <w:u w:val="single" w:color="0563C1"/>
                </w:rPr>
                <w:t>www.pfron.org.pl)</w:t>
              </w:r>
            </w:hyperlink>
            <w:hyperlink r:id="rId17">
              <w:r w:rsidRPr="00D503CD">
                <w:rPr>
                  <w:rFonts w:asciiTheme="minorHAnsi" w:eastAsia="Calibri" w:hAnsiTheme="minorHAnsi" w:cs="Calibri"/>
                  <w:sz w:val="22"/>
                  <w:szCs w:val="22"/>
                </w:rPr>
                <w:t>”</w:t>
              </w:r>
            </w:hyperlink>
            <w:r w:rsidRPr="00D503CD">
              <w:rPr>
                <w:rFonts w:asciiTheme="minorHAnsi" w:eastAsia="Calibri" w:hAnsiTheme="minorHAnsi" w:cs="Calibri"/>
                <w:sz w:val="22"/>
                <w:szCs w:val="22"/>
              </w:rPr>
              <w:t>.</w:t>
            </w:r>
          </w:p>
          <w:p w14:paraId="3A0A558F" w14:textId="51B496A6" w:rsidR="00D503CD" w:rsidRPr="00D503CD" w:rsidRDefault="00D503CD" w:rsidP="00AC7FAC">
            <w:pPr>
              <w:spacing w:after="119" w:line="276" w:lineRule="auto"/>
              <w:ind w:left="2"/>
              <w:rPr>
                <w:rFonts w:asciiTheme="minorHAnsi" w:hAnsiTheme="minorHAnsi"/>
                <w:sz w:val="22"/>
                <w:szCs w:val="22"/>
              </w:rPr>
            </w:pPr>
            <w:r w:rsidRPr="00D503CD">
              <w:rPr>
                <w:rFonts w:asciiTheme="minorHAnsi" w:eastAsia="Calibri" w:hAnsiTheme="minorHAnsi" w:cs="Calibri"/>
                <w:sz w:val="22"/>
                <w:szCs w:val="22"/>
              </w:rPr>
              <w:t>Brakuje doprecyzowania dalszej procedury postępowania w przypadku złożenia przez organizację odwołania.</w:t>
            </w:r>
            <w:r w:rsidR="00AC7FAC">
              <w:rPr>
                <w:rFonts w:asciiTheme="minorHAnsi" w:eastAsia="Calibri" w:hAnsiTheme="minorHAnsi" w:cs="Calibri"/>
                <w:sz w:val="22"/>
                <w:szCs w:val="22"/>
              </w:rPr>
              <w:t xml:space="preserve"> </w:t>
            </w:r>
            <w:r w:rsidRPr="00D503CD">
              <w:rPr>
                <w:rFonts w:asciiTheme="minorHAnsi" w:eastAsia="Calibri" w:hAnsiTheme="minorHAnsi" w:cs="Calibri"/>
                <w:sz w:val="22"/>
                <w:szCs w:val="22"/>
              </w:rPr>
              <w:t xml:space="preserve">Proponujemy określić </w:t>
            </w:r>
            <w:r w:rsidRPr="00AC7FAC">
              <w:rPr>
                <w:rFonts w:asciiTheme="minorHAnsi" w:eastAsia="Calibri" w:hAnsiTheme="minorHAnsi" w:cs="Calibri"/>
                <w:b/>
                <w:bCs/>
                <w:sz w:val="22"/>
                <w:szCs w:val="22"/>
              </w:rPr>
              <w:t>terminy</w:t>
            </w:r>
            <w:r w:rsidRPr="00D503CD">
              <w:rPr>
                <w:rFonts w:asciiTheme="minorHAnsi" w:eastAsia="Calibri" w:hAnsiTheme="minorHAnsi" w:cs="Calibri"/>
                <w:sz w:val="22"/>
                <w:szCs w:val="22"/>
              </w:rPr>
              <w:t xml:space="preserve"> dla:</w:t>
            </w:r>
          </w:p>
          <w:p w14:paraId="39811BFA" w14:textId="7ADC2878" w:rsidR="00D503CD" w:rsidRPr="00D503CD" w:rsidRDefault="00D503CD" w:rsidP="00D503CD">
            <w:pPr>
              <w:pStyle w:val="Akapitzlist"/>
              <w:numPr>
                <w:ilvl w:val="0"/>
                <w:numId w:val="30"/>
              </w:numPr>
              <w:spacing w:after="120" w:line="276" w:lineRule="auto"/>
              <w:ind w:left="357" w:hanging="357"/>
              <w:rPr>
                <w:rFonts w:asciiTheme="minorHAnsi" w:hAnsiTheme="minorHAnsi"/>
                <w:sz w:val="22"/>
                <w:szCs w:val="22"/>
              </w:rPr>
            </w:pPr>
            <w:r w:rsidRPr="00D503CD">
              <w:rPr>
                <w:rFonts w:asciiTheme="minorHAnsi" w:hAnsiTheme="minorHAnsi" w:cs="Calibri"/>
                <w:sz w:val="22"/>
                <w:szCs w:val="22"/>
              </w:rPr>
              <w:t>skierowania wniosku do ponownej oceny merytorycznej – 7 dni roboczych od momentu złożenia odwołania</w:t>
            </w:r>
            <w:r>
              <w:rPr>
                <w:rFonts w:asciiTheme="minorHAnsi" w:hAnsiTheme="minorHAnsi" w:cs="Calibri"/>
                <w:sz w:val="22"/>
                <w:szCs w:val="22"/>
              </w:rPr>
              <w:t>;</w:t>
            </w:r>
          </w:p>
          <w:p w14:paraId="291B152C" w14:textId="0204FD20" w:rsidR="00D503CD" w:rsidRPr="00D503CD" w:rsidRDefault="00D503CD" w:rsidP="00D503CD">
            <w:pPr>
              <w:pStyle w:val="Akapitzlist"/>
              <w:numPr>
                <w:ilvl w:val="0"/>
                <w:numId w:val="30"/>
              </w:numPr>
              <w:spacing w:after="120" w:line="276" w:lineRule="auto"/>
              <w:ind w:left="357" w:hanging="357"/>
              <w:rPr>
                <w:rFonts w:asciiTheme="minorHAnsi" w:hAnsiTheme="minorHAnsi" w:cs="Calibri"/>
                <w:sz w:val="22"/>
                <w:szCs w:val="22"/>
              </w:rPr>
            </w:pPr>
            <w:r w:rsidRPr="00D503CD">
              <w:rPr>
                <w:rFonts w:asciiTheme="minorHAnsi" w:hAnsiTheme="minorHAnsi" w:cs="Calibri"/>
                <w:sz w:val="22"/>
                <w:szCs w:val="22"/>
              </w:rPr>
              <w:t>ponownej oceny merytorycznej – 14</w:t>
            </w:r>
            <w:r w:rsidR="00CE14A4">
              <w:rPr>
                <w:rFonts w:asciiTheme="minorHAnsi" w:hAnsiTheme="minorHAnsi" w:cs="Calibri"/>
                <w:sz w:val="22"/>
                <w:szCs w:val="22"/>
              </w:rPr>
              <w:t> </w:t>
            </w:r>
            <w:r w:rsidRPr="00D503CD">
              <w:rPr>
                <w:rFonts w:asciiTheme="minorHAnsi" w:hAnsiTheme="minorHAnsi" w:cs="Calibri"/>
                <w:sz w:val="22"/>
                <w:szCs w:val="22"/>
              </w:rPr>
              <w:t>dni roboczych od momentu informacji o</w:t>
            </w:r>
            <w:r>
              <w:rPr>
                <w:rFonts w:asciiTheme="minorHAnsi" w:hAnsiTheme="minorHAnsi" w:cs="Calibri"/>
                <w:sz w:val="22"/>
                <w:szCs w:val="22"/>
              </w:rPr>
              <w:t> </w:t>
            </w:r>
            <w:r w:rsidRPr="00D503CD">
              <w:rPr>
                <w:rFonts w:asciiTheme="minorHAnsi" w:hAnsiTheme="minorHAnsi" w:cs="Calibri"/>
                <w:sz w:val="22"/>
                <w:szCs w:val="22"/>
              </w:rPr>
              <w:t>skierowaniu wniosku do ponownej oceny merytorycznej</w:t>
            </w:r>
            <w:r>
              <w:rPr>
                <w:rFonts w:asciiTheme="minorHAnsi" w:hAnsiTheme="minorHAnsi" w:cs="Calibri"/>
                <w:sz w:val="22"/>
                <w:szCs w:val="22"/>
              </w:rPr>
              <w:t>.</w:t>
            </w:r>
          </w:p>
          <w:p w14:paraId="6C6EA525" w14:textId="530C452A" w:rsidR="00D503CD" w:rsidRPr="00D503CD" w:rsidRDefault="00D503CD" w:rsidP="00D503CD">
            <w:pPr>
              <w:spacing w:before="120" w:after="120" w:line="276" w:lineRule="auto"/>
              <w:rPr>
                <w:rFonts w:asciiTheme="minorHAnsi" w:hAnsiTheme="minorHAnsi" w:cstheme="minorHAnsi"/>
                <w:sz w:val="22"/>
                <w:szCs w:val="22"/>
              </w:rPr>
            </w:pPr>
            <w:r>
              <w:rPr>
                <w:rFonts w:asciiTheme="minorHAnsi" w:eastAsia="Calibri" w:hAnsiTheme="minorHAnsi" w:cs="Calibri"/>
                <w:sz w:val="22"/>
                <w:szCs w:val="22"/>
              </w:rPr>
              <w:t>T</w:t>
            </w:r>
            <w:r w:rsidRPr="00D503CD">
              <w:rPr>
                <w:rFonts w:asciiTheme="minorHAnsi" w:eastAsia="Calibri" w:hAnsiTheme="minorHAnsi" w:cs="Calibri"/>
                <w:sz w:val="22"/>
                <w:szCs w:val="22"/>
              </w:rPr>
              <w:t xml:space="preserve">erminy dla kolejnych działań powinny być analogiczne jak w przypadku oceny merytorycznej (rozdz. XII) </w:t>
            </w:r>
          </w:p>
        </w:tc>
        <w:tc>
          <w:tcPr>
            <w:cnfStyle w:val="000010000000" w:firstRow="0" w:lastRow="0" w:firstColumn="0" w:lastColumn="0" w:oddVBand="1" w:evenVBand="0" w:oddHBand="0" w:evenHBand="0" w:firstRowFirstColumn="0" w:firstRowLastColumn="0" w:lastRowFirstColumn="0" w:lastRowLastColumn="0"/>
            <w:tcW w:w="3874" w:type="dxa"/>
            <w:tcBorders>
              <w:top w:val="none" w:sz="0" w:space="0" w:color="auto"/>
              <w:left w:val="none" w:sz="0" w:space="0" w:color="auto"/>
              <w:bottom w:val="none" w:sz="0" w:space="0" w:color="auto"/>
              <w:right w:val="none" w:sz="0" w:space="0" w:color="auto"/>
            </w:tcBorders>
            <w:vAlign w:val="center"/>
          </w:tcPr>
          <w:p w14:paraId="6BC2773F" w14:textId="11979802" w:rsidR="00D503CD" w:rsidRPr="00D503CD" w:rsidRDefault="00D503CD" w:rsidP="00F170B0">
            <w:pPr>
              <w:spacing w:before="60" w:after="60" w:line="276" w:lineRule="auto"/>
              <w:rPr>
                <w:rFonts w:asciiTheme="minorHAnsi" w:hAnsiTheme="minorHAnsi" w:cstheme="minorHAnsi"/>
                <w:sz w:val="22"/>
                <w:szCs w:val="22"/>
              </w:rPr>
            </w:pPr>
            <w:r w:rsidRPr="00D503CD">
              <w:rPr>
                <w:rFonts w:asciiTheme="minorHAnsi" w:eastAsia="Calibri" w:hAnsiTheme="minorHAnsi" w:cs="Calibri"/>
                <w:sz w:val="22"/>
                <w:szCs w:val="22"/>
              </w:rPr>
              <w:t>Aktualne zapisy Regulaminu w rozdz. XIII określają jedynie termin na złożenie odwołania od wyników oceny merytorycznej. Organizacja nie ma możliwości nawet hipotetycznie zaplanować ewentualnego rozpoczęcia realizacji projektu w przypadku uzyskania pozytywnej oceny po złożeniu odwołania. Zdarza się, że negatywna ocena merytoryczna wniosku została wydana na skutek ewidentnej pomyłki oceniających. Dla organizacji jest to ogromna trudność, że w oczekiwaniu na ponowną ocenę nie jest w stanie określić w czasie, nawet w przybliżeniu kiedy możliwa będzie realizacja. Negatywna ocena może dotyczyć wniosku, który jest kolejną edycją działań realizowanych przez organizację i</w:t>
            </w:r>
            <w:r w:rsidR="00CE14A4">
              <w:rPr>
                <w:rFonts w:asciiTheme="minorHAnsi" w:eastAsia="Calibri" w:hAnsiTheme="minorHAnsi" w:cs="Calibri"/>
                <w:sz w:val="22"/>
                <w:szCs w:val="22"/>
              </w:rPr>
              <w:t> </w:t>
            </w:r>
            <w:r w:rsidRPr="00D503CD">
              <w:rPr>
                <w:rFonts w:asciiTheme="minorHAnsi" w:eastAsia="Calibri" w:hAnsiTheme="minorHAnsi" w:cs="Calibri"/>
                <w:sz w:val="22"/>
                <w:szCs w:val="22"/>
              </w:rPr>
              <w:t>jest to tym większa trudność. Z</w:t>
            </w:r>
            <w:r w:rsidR="00F774E2">
              <w:rPr>
                <w:rFonts w:asciiTheme="minorHAnsi" w:eastAsia="Calibri" w:hAnsiTheme="minorHAnsi" w:cs="Calibri"/>
                <w:sz w:val="22"/>
                <w:szCs w:val="22"/>
              </w:rPr>
              <w:t> </w:t>
            </w:r>
            <w:r w:rsidRPr="00D503CD">
              <w:rPr>
                <w:rFonts w:asciiTheme="minorHAnsi" w:eastAsia="Calibri" w:hAnsiTheme="minorHAnsi" w:cs="Calibri"/>
                <w:sz w:val="22"/>
                <w:szCs w:val="22"/>
              </w:rPr>
              <w:t xml:space="preserve">dotychczasowych doświadczeń widzimy, że czas oczekiwania na wyniki odwołania jest wydłużony, trwa nawet do 10 tygodni. Do tego dochodzi jeszcze dalsza procedura postępowania, czyli znowu decyzja finansowa, aktualizacja </w:t>
            </w:r>
            <w:r w:rsidRPr="00D503CD">
              <w:rPr>
                <w:rFonts w:asciiTheme="minorHAnsi" w:eastAsia="Calibri" w:hAnsiTheme="minorHAnsi" w:cs="Calibri"/>
                <w:sz w:val="22"/>
                <w:szCs w:val="22"/>
              </w:rPr>
              <w:lastRenderedPageBreak/>
              <w:t>wniosku, dostarczenie dokumentów do umowy, sporządzenie i podpisanie umowy, przekazanie transzy. W</w:t>
            </w:r>
            <w:r w:rsidR="00F774E2">
              <w:rPr>
                <w:rFonts w:asciiTheme="minorHAnsi" w:eastAsia="Calibri" w:hAnsiTheme="minorHAnsi" w:cs="Calibri"/>
                <w:sz w:val="22"/>
                <w:szCs w:val="22"/>
              </w:rPr>
              <w:t> </w:t>
            </w:r>
            <w:r w:rsidRPr="00D503CD">
              <w:rPr>
                <w:rFonts w:asciiTheme="minorHAnsi" w:eastAsia="Calibri" w:hAnsiTheme="minorHAnsi" w:cs="Calibri"/>
                <w:sz w:val="22"/>
                <w:szCs w:val="22"/>
              </w:rPr>
              <w:t>praktyce oznacza to, że od momentu złożenia odwołania organizacja aktualnie czeka na ponowną ocenę a</w:t>
            </w:r>
            <w:r w:rsidR="00F774E2">
              <w:rPr>
                <w:rFonts w:asciiTheme="minorHAnsi" w:eastAsia="Calibri" w:hAnsiTheme="minorHAnsi" w:cs="Calibri"/>
                <w:sz w:val="22"/>
                <w:szCs w:val="22"/>
              </w:rPr>
              <w:t> </w:t>
            </w:r>
            <w:r w:rsidRPr="00D503CD">
              <w:rPr>
                <w:rFonts w:asciiTheme="minorHAnsi" w:eastAsia="Calibri" w:hAnsiTheme="minorHAnsi" w:cs="Calibri"/>
                <w:sz w:val="22"/>
                <w:szCs w:val="22"/>
              </w:rPr>
              <w:t>następnie podpisanie umowy nawet do 3 miesięcy. Często w tym czasie zmianie ulega wiele czynników mających wpływ na realizację wniosku. Wnioskujemy o uregulowanie terminów i przyspieszenie procedury. Znajomość ewentualnych terminów daje szansę organizacji na elastyczne reagowanie w</w:t>
            </w:r>
            <w:r w:rsidR="00F774E2">
              <w:rPr>
                <w:rFonts w:asciiTheme="minorHAnsi" w:eastAsia="Calibri" w:hAnsiTheme="minorHAnsi" w:cs="Calibri"/>
                <w:sz w:val="22"/>
                <w:szCs w:val="22"/>
              </w:rPr>
              <w:t> </w:t>
            </w:r>
            <w:r w:rsidRPr="00D503CD">
              <w:rPr>
                <w:rFonts w:asciiTheme="minorHAnsi" w:eastAsia="Calibri" w:hAnsiTheme="minorHAnsi" w:cs="Calibri"/>
                <w:sz w:val="22"/>
                <w:szCs w:val="22"/>
              </w:rPr>
              <w:t>sytuacji problemowej i</w:t>
            </w:r>
            <w:r w:rsidR="00CE14A4">
              <w:rPr>
                <w:rFonts w:asciiTheme="minorHAnsi" w:eastAsia="Calibri" w:hAnsiTheme="minorHAnsi" w:cs="Calibri"/>
                <w:sz w:val="22"/>
                <w:szCs w:val="22"/>
              </w:rPr>
              <w:t> </w:t>
            </w:r>
            <w:r w:rsidRPr="00D503CD">
              <w:rPr>
                <w:rFonts w:asciiTheme="minorHAnsi" w:eastAsia="Calibri" w:hAnsiTheme="minorHAnsi" w:cs="Calibri"/>
                <w:sz w:val="22"/>
                <w:szCs w:val="22"/>
              </w:rPr>
              <w:t>racjonalne planowanie.</w:t>
            </w:r>
          </w:p>
        </w:tc>
        <w:tc>
          <w:tcPr>
            <w:cnfStyle w:val="000001000000" w:firstRow="0" w:lastRow="0" w:firstColumn="0" w:lastColumn="0" w:oddVBand="0" w:evenVBand="1" w:oddHBand="0" w:evenHBand="0" w:firstRowFirstColumn="0" w:firstRowLastColumn="0" w:lastRowFirstColumn="0" w:lastRowLastColumn="0"/>
            <w:tcW w:w="3875" w:type="dxa"/>
            <w:tcBorders>
              <w:top w:val="none" w:sz="0" w:space="0" w:color="auto"/>
              <w:left w:val="none" w:sz="0" w:space="0" w:color="auto"/>
              <w:bottom w:val="none" w:sz="0" w:space="0" w:color="auto"/>
              <w:right w:val="none" w:sz="0" w:space="0" w:color="auto"/>
            </w:tcBorders>
            <w:vAlign w:val="center"/>
          </w:tcPr>
          <w:p w14:paraId="208AEFC6" w14:textId="77777777" w:rsidR="002D50FF" w:rsidRPr="002D50FF" w:rsidRDefault="002D50FF" w:rsidP="002D50FF">
            <w:pPr>
              <w:spacing w:before="120" w:after="120" w:line="276" w:lineRule="auto"/>
              <w:rPr>
                <w:rFonts w:asciiTheme="minorHAnsi" w:hAnsiTheme="minorHAnsi" w:cstheme="minorHAnsi"/>
                <w:b/>
                <w:bCs/>
                <w:sz w:val="22"/>
                <w:szCs w:val="22"/>
              </w:rPr>
            </w:pPr>
            <w:r w:rsidRPr="002D50FF">
              <w:rPr>
                <w:rFonts w:asciiTheme="minorHAnsi" w:hAnsiTheme="minorHAnsi" w:cstheme="minorHAnsi"/>
                <w:b/>
                <w:bCs/>
                <w:sz w:val="22"/>
                <w:szCs w:val="22"/>
              </w:rPr>
              <w:lastRenderedPageBreak/>
              <w:t>Uwaga uwzględniona częściowo.</w:t>
            </w:r>
          </w:p>
          <w:p w14:paraId="0D1D51E1" w14:textId="3B64765E" w:rsidR="002D50FF" w:rsidRPr="002D50FF" w:rsidRDefault="002D50FF" w:rsidP="002D50FF">
            <w:pPr>
              <w:spacing w:before="120" w:after="120" w:line="276" w:lineRule="auto"/>
              <w:rPr>
                <w:rFonts w:asciiTheme="minorHAnsi" w:hAnsiTheme="minorHAnsi" w:cstheme="minorHAnsi"/>
                <w:sz w:val="22"/>
                <w:szCs w:val="22"/>
              </w:rPr>
            </w:pPr>
            <w:r w:rsidRPr="002D50FF">
              <w:rPr>
                <w:rFonts w:asciiTheme="minorHAnsi" w:hAnsiTheme="minorHAnsi" w:cstheme="minorHAnsi"/>
                <w:sz w:val="22"/>
                <w:szCs w:val="22"/>
              </w:rPr>
              <w:t>Do „Regulaminu” dodane zostaną zapisy dotyczące terminu opublikowania wyników oceny merytorycznej (5 dni roboczych od zakończenia oceny przez komisję), terminu podjęcia d</w:t>
            </w:r>
            <w:r w:rsidR="00580C34" w:rsidRPr="002D50FF">
              <w:rPr>
                <w:rFonts w:asciiTheme="minorHAnsi" w:hAnsiTheme="minorHAnsi" w:cstheme="minorHAnsi"/>
                <w:sz w:val="22"/>
                <w:szCs w:val="22"/>
              </w:rPr>
              <w:t>ecyzj</w:t>
            </w:r>
            <w:r w:rsidRPr="002D50FF">
              <w:rPr>
                <w:rFonts w:asciiTheme="minorHAnsi" w:hAnsiTheme="minorHAnsi" w:cstheme="minorHAnsi"/>
                <w:sz w:val="22"/>
                <w:szCs w:val="22"/>
              </w:rPr>
              <w:t>i</w:t>
            </w:r>
            <w:r w:rsidR="00580C34" w:rsidRPr="002D50FF">
              <w:rPr>
                <w:rFonts w:asciiTheme="minorHAnsi" w:hAnsiTheme="minorHAnsi" w:cstheme="minorHAnsi"/>
                <w:sz w:val="22"/>
                <w:szCs w:val="22"/>
              </w:rPr>
              <w:t xml:space="preserve"> w</w:t>
            </w:r>
            <w:r w:rsidR="00CE14A4">
              <w:rPr>
                <w:rFonts w:asciiTheme="minorHAnsi" w:hAnsiTheme="minorHAnsi" w:cstheme="minorHAnsi"/>
                <w:sz w:val="22"/>
                <w:szCs w:val="22"/>
              </w:rPr>
              <w:t> </w:t>
            </w:r>
            <w:r w:rsidR="00580C34" w:rsidRPr="002D50FF">
              <w:rPr>
                <w:rFonts w:asciiTheme="minorHAnsi" w:hAnsiTheme="minorHAnsi" w:cstheme="minorHAnsi"/>
                <w:sz w:val="22"/>
                <w:szCs w:val="22"/>
              </w:rPr>
              <w:t>sprawie skierowania wniosku do ponownej oceny merytorycznej</w:t>
            </w:r>
            <w:r w:rsidRPr="002D50FF">
              <w:rPr>
                <w:rFonts w:asciiTheme="minorHAnsi" w:hAnsiTheme="minorHAnsi" w:cstheme="minorHAnsi"/>
                <w:sz w:val="22"/>
                <w:szCs w:val="22"/>
              </w:rPr>
              <w:t xml:space="preserve"> (7 dni roboczych od dnia zakończenia terminu na składanie odwołań), terminu </w:t>
            </w:r>
            <w:r w:rsidR="00580C34" w:rsidRPr="002D50FF">
              <w:rPr>
                <w:rFonts w:asciiTheme="minorHAnsi" w:hAnsiTheme="minorHAnsi" w:cstheme="minorHAnsi"/>
                <w:sz w:val="22"/>
                <w:szCs w:val="22"/>
              </w:rPr>
              <w:t>przeprowadz</w:t>
            </w:r>
            <w:r w:rsidRPr="002D50FF">
              <w:rPr>
                <w:rFonts w:asciiTheme="minorHAnsi" w:hAnsiTheme="minorHAnsi" w:cstheme="minorHAnsi"/>
                <w:sz w:val="22"/>
                <w:szCs w:val="22"/>
              </w:rPr>
              <w:t>enia ponownej oceny</w:t>
            </w:r>
            <w:r w:rsidR="00580C34" w:rsidRPr="002D50FF">
              <w:rPr>
                <w:rFonts w:asciiTheme="minorHAnsi" w:hAnsiTheme="minorHAnsi" w:cstheme="minorHAnsi"/>
                <w:sz w:val="22"/>
                <w:szCs w:val="22"/>
              </w:rPr>
              <w:t xml:space="preserve"> wniosków</w:t>
            </w:r>
            <w:r w:rsidRPr="002D50FF">
              <w:rPr>
                <w:rFonts w:asciiTheme="minorHAnsi" w:hAnsiTheme="minorHAnsi" w:cstheme="minorHAnsi"/>
                <w:sz w:val="22"/>
                <w:szCs w:val="22"/>
              </w:rPr>
              <w:t xml:space="preserve"> (30 dni roboczych od dnia podjęcia decyzji o skierowaniu wniosków do ponownej oceny), terminu opublikowania wyników ponownej oceny merytorycznej (5 dni roboczych od zakończenia oceny wniosków).</w:t>
            </w:r>
          </w:p>
          <w:p w14:paraId="1E65A101" w14:textId="49BF1CBB" w:rsidR="00D503CD" w:rsidRPr="00D503CD" w:rsidRDefault="002D50FF" w:rsidP="00D503CD">
            <w:pPr>
              <w:spacing w:before="120" w:after="120" w:line="276" w:lineRule="auto"/>
              <w:rPr>
                <w:rFonts w:asciiTheme="minorHAnsi" w:hAnsiTheme="minorHAnsi" w:cstheme="minorHAnsi"/>
                <w:sz w:val="22"/>
                <w:szCs w:val="22"/>
              </w:rPr>
            </w:pPr>
            <w:r w:rsidRPr="002D50FF">
              <w:rPr>
                <w:rFonts w:asciiTheme="minorHAnsi" w:hAnsiTheme="minorHAnsi" w:cstheme="minorHAnsi"/>
                <w:sz w:val="22"/>
                <w:szCs w:val="22"/>
              </w:rPr>
              <w:t>Zgodnie z aktualnie obowiązującymi „Zasadami” umowa podpisywana jest najpóźniej w terminie 20 dni roboczych od dnia, w którym organizacja otrzymuje pismo informujące o przyznaniu dofinansowania. W przypadku aktualizowania wniosku umowa zawiera</w:t>
            </w:r>
            <w:r w:rsidR="007434A4">
              <w:rPr>
                <w:rFonts w:asciiTheme="minorHAnsi" w:hAnsiTheme="minorHAnsi" w:cstheme="minorHAnsi"/>
                <w:sz w:val="22"/>
                <w:szCs w:val="22"/>
              </w:rPr>
              <w:t>na</w:t>
            </w:r>
            <w:r w:rsidRPr="002D50FF">
              <w:rPr>
                <w:rFonts w:asciiTheme="minorHAnsi" w:hAnsiTheme="minorHAnsi" w:cstheme="minorHAnsi"/>
                <w:sz w:val="22"/>
                <w:szCs w:val="22"/>
              </w:rPr>
              <w:t xml:space="preserve"> jest najpóźniej w terminie </w:t>
            </w:r>
            <w:r w:rsidRPr="002D50FF">
              <w:rPr>
                <w:rFonts w:asciiTheme="minorHAnsi" w:hAnsiTheme="minorHAnsi" w:cstheme="minorHAnsi"/>
                <w:sz w:val="22"/>
                <w:szCs w:val="22"/>
              </w:rPr>
              <w:lastRenderedPageBreak/>
              <w:t>20</w:t>
            </w:r>
            <w:r w:rsidR="00CE14A4">
              <w:rPr>
                <w:rFonts w:asciiTheme="minorHAnsi" w:hAnsiTheme="minorHAnsi" w:cstheme="minorHAnsi"/>
                <w:sz w:val="22"/>
                <w:szCs w:val="22"/>
              </w:rPr>
              <w:t> </w:t>
            </w:r>
            <w:r w:rsidRPr="002D50FF">
              <w:rPr>
                <w:rFonts w:asciiTheme="minorHAnsi" w:hAnsiTheme="minorHAnsi" w:cstheme="minorHAnsi"/>
                <w:sz w:val="22"/>
                <w:szCs w:val="22"/>
              </w:rPr>
              <w:t>dni roboczych od daty przesłania do PFRON prawidłowo zaktualizowanego wniosku.</w:t>
            </w:r>
          </w:p>
        </w:tc>
      </w:tr>
      <w:tr w:rsidR="00F774E2" w:rsidRPr="00F774E2" w14:paraId="4D3430EE" w14:textId="77777777" w:rsidTr="00A03A81">
        <w:tc>
          <w:tcPr>
            <w:cnfStyle w:val="000010000000" w:firstRow="0" w:lastRow="0" w:firstColumn="0" w:lastColumn="0" w:oddVBand="1" w:evenVBand="0" w:oddHBand="0" w:evenHBand="0" w:firstRowFirstColumn="0" w:firstRowLastColumn="0" w:lastRowFirstColumn="0" w:lastRowLastColumn="0"/>
            <w:tcW w:w="567" w:type="dxa"/>
            <w:tcBorders>
              <w:left w:val="none" w:sz="0" w:space="0" w:color="auto"/>
              <w:right w:val="none" w:sz="0" w:space="0" w:color="auto"/>
            </w:tcBorders>
            <w:vAlign w:val="center"/>
          </w:tcPr>
          <w:p w14:paraId="15788B00" w14:textId="5B310E1C" w:rsidR="00F774E2" w:rsidRPr="00F774E2" w:rsidRDefault="00F774E2" w:rsidP="00F774E2">
            <w:pPr>
              <w:spacing w:before="120" w:after="120" w:line="276" w:lineRule="auto"/>
              <w:rPr>
                <w:rFonts w:asciiTheme="minorHAnsi" w:hAnsiTheme="minorHAnsi" w:cstheme="minorHAnsi"/>
                <w:sz w:val="22"/>
                <w:szCs w:val="22"/>
              </w:rPr>
            </w:pPr>
            <w:r w:rsidRPr="00F774E2">
              <w:rPr>
                <w:rFonts w:asciiTheme="minorHAnsi" w:hAnsiTheme="minorHAnsi" w:cstheme="minorHAnsi"/>
                <w:sz w:val="22"/>
                <w:szCs w:val="22"/>
              </w:rPr>
              <w:lastRenderedPageBreak/>
              <w:t>9.1</w:t>
            </w:r>
          </w:p>
        </w:tc>
        <w:tc>
          <w:tcPr>
            <w:cnfStyle w:val="000001000000" w:firstRow="0" w:lastRow="0" w:firstColumn="0" w:lastColumn="0" w:oddVBand="0" w:evenVBand="1" w:oddHBand="0" w:evenHBand="0" w:firstRowFirstColumn="0" w:firstRowLastColumn="0" w:lastRowFirstColumn="0" w:lastRowLastColumn="0"/>
            <w:tcW w:w="1843" w:type="dxa"/>
            <w:tcBorders>
              <w:left w:val="none" w:sz="0" w:space="0" w:color="auto"/>
              <w:right w:val="none" w:sz="0" w:space="0" w:color="auto"/>
            </w:tcBorders>
            <w:vAlign w:val="center"/>
          </w:tcPr>
          <w:p w14:paraId="4C792B48" w14:textId="7C526396" w:rsidR="00F774E2" w:rsidRPr="00F774E2" w:rsidRDefault="00F774E2" w:rsidP="00F774E2">
            <w:pPr>
              <w:spacing w:before="120" w:after="120" w:line="276" w:lineRule="auto"/>
              <w:rPr>
                <w:rFonts w:asciiTheme="minorHAnsi" w:hAnsiTheme="minorHAnsi" w:cstheme="minorHAnsi"/>
                <w:b/>
                <w:bCs/>
                <w:sz w:val="22"/>
                <w:szCs w:val="22"/>
              </w:rPr>
            </w:pPr>
            <w:r w:rsidRPr="00F774E2">
              <w:rPr>
                <w:rFonts w:asciiTheme="minorHAnsi" w:hAnsiTheme="minorHAnsi" w:cstheme="minorHAnsi"/>
                <w:b/>
                <w:bCs/>
                <w:sz w:val="22"/>
                <w:szCs w:val="22"/>
              </w:rPr>
              <w:t>Polski Związek Niewidomych</w:t>
            </w:r>
          </w:p>
        </w:tc>
        <w:tc>
          <w:tcPr>
            <w:cnfStyle w:val="000010000000" w:firstRow="0" w:lastRow="0" w:firstColumn="0" w:lastColumn="0" w:oddVBand="1" w:evenVBand="0" w:oddHBand="0" w:evenHBand="0" w:firstRowFirstColumn="0" w:firstRowLastColumn="0" w:lastRowFirstColumn="0" w:lastRowLastColumn="0"/>
            <w:tcW w:w="2127" w:type="dxa"/>
            <w:tcBorders>
              <w:left w:val="none" w:sz="0" w:space="0" w:color="auto"/>
              <w:right w:val="none" w:sz="0" w:space="0" w:color="auto"/>
            </w:tcBorders>
            <w:vAlign w:val="center"/>
          </w:tcPr>
          <w:p w14:paraId="5F7E5068" w14:textId="508D14B3" w:rsidR="00F774E2" w:rsidRPr="00F774E2" w:rsidRDefault="00F774E2" w:rsidP="00F774E2">
            <w:pPr>
              <w:spacing w:before="120" w:after="120" w:line="276" w:lineRule="auto"/>
              <w:rPr>
                <w:rFonts w:asciiTheme="minorHAnsi" w:hAnsiTheme="minorHAnsi" w:cstheme="minorHAnsi"/>
                <w:sz w:val="22"/>
                <w:szCs w:val="22"/>
              </w:rPr>
            </w:pPr>
            <w:r w:rsidRPr="00F774E2">
              <w:rPr>
                <w:rFonts w:asciiTheme="minorHAnsi" w:hAnsiTheme="minorHAnsi" w:cstheme="minorHAnsi"/>
                <w:sz w:val="22"/>
                <w:szCs w:val="22"/>
              </w:rPr>
              <w:t>Wytyczne do audytu</w:t>
            </w:r>
          </w:p>
        </w:tc>
        <w:tc>
          <w:tcPr>
            <w:cnfStyle w:val="000001000000" w:firstRow="0" w:lastRow="0" w:firstColumn="0" w:lastColumn="0" w:oddVBand="0" w:evenVBand="1" w:oddHBand="0" w:evenHBand="0" w:firstRowFirstColumn="0" w:firstRowLastColumn="0" w:lastRowFirstColumn="0" w:lastRowLastColumn="0"/>
            <w:tcW w:w="3874" w:type="dxa"/>
            <w:tcBorders>
              <w:left w:val="none" w:sz="0" w:space="0" w:color="auto"/>
              <w:right w:val="none" w:sz="0" w:space="0" w:color="auto"/>
            </w:tcBorders>
            <w:vAlign w:val="center"/>
          </w:tcPr>
          <w:p w14:paraId="0BDF8B2A" w14:textId="4D6A03CD" w:rsidR="00F774E2" w:rsidRPr="00F774E2" w:rsidRDefault="00F774E2" w:rsidP="00AC7FAC">
            <w:pPr>
              <w:spacing w:before="120" w:after="120" w:line="276" w:lineRule="auto"/>
              <w:rPr>
                <w:rFonts w:asciiTheme="minorHAnsi" w:hAnsiTheme="minorHAnsi" w:cstheme="minorHAnsi"/>
                <w:sz w:val="22"/>
                <w:szCs w:val="22"/>
              </w:rPr>
            </w:pPr>
            <w:r w:rsidRPr="00F774E2">
              <w:rPr>
                <w:rFonts w:asciiTheme="minorHAnsi" w:hAnsiTheme="minorHAnsi" w:cstheme="minorHAnsi"/>
                <w:sz w:val="22"/>
                <w:szCs w:val="22"/>
              </w:rPr>
              <w:t xml:space="preserve">Wnosimy o zmianę zasad </w:t>
            </w:r>
            <w:r w:rsidRPr="00AC7FAC">
              <w:rPr>
                <w:rFonts w:asciiTheme="minorHAnsi" w:hAnsiTheme="minorHAnsi" w:cstheme="minorHAnsi"/>
                <w:b/>
                <w:bCs/>
                <w:sz w:val="22"/>
                <w:szCs w:val="22"/>
              </w:rPr>
              <w:t>audytów</w:t>
            </w:r>
            <w:r w:rsidRPr="00F774E2">
              <w:rPr>
                <w:rFonts w:asciiTheme="minorHAnsi" w:hAnsiTheme="minorHAnsi" w:cstheme="minorHAnsi"/>
                <w:sz w:val="22"/>
                <w:szCs w:val="22"/>
              </w:rPr>
              <w:t xml:space="preserve"> zewnętrznych projektów finansowanych w</w:t>
            </w:r>
            <w:r>
              <w:rPr>
                <w:rFonts w:asciiTheme="minorHAnsi" w:hAnsiTheme="minorHAnsi" w:cstheme="minorHAnsi"/>
                <w:sz w:val="22"/>
                <w:szCs w:val="22"/>
              </w:rPr>
              <w:t> </w:t>
            </w:r>
            <w:r w:rsidRPr="00F774E2">
              <w:rPr>
                <w:rFonts w:asciiTheme="minorHAnsi" w:hAnsiTheme="minorHAnsi" w:cstheme="minorHAnsi"/>
                <w:sz w:val="22"/>
                <w:szCs w:val="22"/>
              </w:rPr>
              <w:t>części lub w całości ze środków PFRON w</w:t>
            </w:r>
            <w:r>
              <w:rPr>
                <w:rFonts w:asciiTheme="minorHAnsi" w:hAnsiTheme="minorHAnsi" w:cstheme="minorHAnsi"/>
                <w:sz w:val="22"/>
                <w:szCs w:val="22"/>
              </w:rPr>
              <w:t> </w:t>
            </w:r>
            <w:r w:rsidRPr="00F774E2">
              <w:rPr>
                <w:rFonts w:asciiTheme="minorHAnsi" w:hAnsiTheme="minorHAnsi" w:cstheme="minorHAnsi"/>
                <w:sz w:val="22"/>
                <w:szCs w:val="22"/>
              </w:rPr>
              <w:t>ramach ustawy o rehabilitacji zawodowej i</w:t>
            </w:r>
            <w:r>
              <w:rPr>
                <w:rFonts w:asciiTheme="minorHAnsi" w:hAnsiTheme="minorHAnsi" w:cstheme="minorHAnsi"/>
                <w:sz w:val="22"/>
                <w:szCs w:val="22"/>
              </w:rPr>
              <w:t> </w:t>
            </w:r>
            <w:r w:rsidRPr="00F774E2">
              <w:rPr>
                <w:rFonts w:asciiTheme="minorHAnsi" w:hAnsiTheme="minorHAnsi" w:cstheme="minorHAnsi"/>
                <w:sz w:val="22"/>
                <w:szCs w:val="22"/>
              </w:rPr>
              <w:t>społecznej oraz zatrudnianiu osób niepełnosprawnych.</w:t>
            </w:r>
            <w:r w:rsidR="00AC7FAC">
              <w:rPr>
                <w:rFonts w:asciiTheme="minorHAnsi" w:hAnsiTheme="minorHAnsi" w:cstheme="minorHAnsi"/>
                <w:sz w:val="22"/>
                <w:szCs w:val="22"/>
              </w:rPr>
              <w:t xml:space="preserve"> </w:t>
            </w:r>
            <w:r w:rsidRPr="00F774E2">
              <w:rPr>
                <w:rFonts w:asciiTheme="minorHAnsi" w:hAnsiTheme="minorHAnsi" w:cstheme="minorHAnsi"/>
                <w:sz w:val="22"/>
                <w:szCs w:val="22"/>
              </w:rPr>
              <w:t xml:space="preserve">Rozumiemy, że zlicza się kwotę projektów wieloletnich, kiedy pisze się aktualizację wniosku na kolejny okres finansowania. Kiedy jednak składa się </w:t>
            </w:r>
            <w:r w:rsidRPr="00F774E2">
              <w:rPr>
                <w:rFonts w:asciiTheme="minorHAnsi" w:hAnsiTheme="minorHAnsi" w:cstheme="minorHAnsi"/>
                <w:sz w:val="22"/>
                <w:szCs w:val="22"/>
              </w:rPr>
              <w:lastRenderedPageBreak/>
              <w:t>wniosek w nowym konkursie, o</w:t>
            </w:r>
            <w:r w:rsidR="00CE14A4">
              <w:rPr>
                <w:rFonts w:asciiTheme="minorHAnsi" w:hAnsiTheme="minorHAnsi" w:cstheme="minorHAnsi"/>
                <w:sz w:val="22"/>
                <w:szCs w:val="22"/>
              </w:rPr>
              <w:t> </w:t>
            </w:r>
            <w:r w:rsidRPr="00F774E2">
              <w:rPr>
                <w:rFonts w:asciiTheme="minorHAnsi" w:hAnsiTheme="minorHAnsi" w:cstheme="minorHAnsi"/>
                <w:sz w:val="22"/>
                <w:szCs w:val="22"/>
              </w:rPr>
              <w:t>konieczności przeprowadzenia audytu, powinna decydować jedynie wartość projektu, o którego dofinansowanie się wnioskuję. Do tej wartości nie powinno się wliczać kwot innych, realizowanych już projektów.</w:t>
            </w:r>
          </w:p>
        </w:tc>
        <w:tc>
          <w:tcPr>
            <w:cnfStyle w:val="000010000000" w:firstRow="0" w:lastRow="0" w:firstColumn="0" w:lastColumn="0" w:oddVBand="1" w:evenVBand="0" w:oddHBand="0" w:evenHBand="0" w:firstRowFirstColumn="0" w:firstRowLastColumn="0" w:lastRowFirstColumn="0" w:lastRowLastColumn="0"/>
            <w:tcW w:w="3874" w:type="dxa"/>
            <w:tcBorders>
              <w:left w:val="none" w:sz="0" w:space="0" w:color="auto"/>
              <w:right w:val="none" w:sz="0" w:space="0" w:color="auto"/>
            </w:tcBorders>
            <w:vAlign w:val="center"/>
          </w:tcPr>
          <w:p w14:paraId="19EA7485" w14:textId="7FAF5246" w:rsidR="00F774E2" w:rsidRPr="00F774E2" w:rsidRDefault="00F774E2" w:rsidP="00F170B0">
            <w:pPr>
              <w:spacing w:before="60" w:after="60" w:line="276" w:lineRule="auto"/>
              <w:rPr>
                <w:rFonts w:asciiTheme="minorHAnsi" w:hAnsiTheme="minorHAnsi" w:cstheme="minorHAnsi"/>
                <w:sz w:val="22"/>
                <w:szCs w:val="22"/>
              </w:rPr>
            </w:pPr>
            <w:r w:rsidRPr="00F774E2">
              <w:rPr>
                <w:rFonts w:asciiTheme="minorHAnsi" w:hAnsiTheme="minorHAnsi" w:cstheme="minorHAnsi"/>
                <w:sz w:val="22"/>
                <w:szCs w:val="22"/>
              </w:rPr>
              <w:lastRenderedPageBreak/>
              <w:t>Aktualnie o konieczności przeprowadzenia audytu decyduje limit wartości wszystkich realizowanych projektów z PFRON.</w:t>
            </w:r>
            <w:r w:rsidRPr="00F774E2">
              <w:rPr>
                <w:sz w:val="22"/>
                <w:szCs w:val="22"/>
              </w:rPr>
              <w:t xml:space="preserve"> </w:t>
            </w:r>
            <w:r w:rsidRPr="00F774E2">
              <w:rPr>
                <w:rFonts w:asciiTheme="minorHAnsi" w:hAnsiTheme="minorHAnsi" w:cstheme="minorHAnsi"/>
                <w:sz w:val="22"/>
                <w:szCs w:val="22"/>
              </w:rPr>
              <w:t>Organizacja, składająca wniosek w</w:t>
            </w:r>
            <w:r w:rsidR="002D50FF">
              <w:rPr>
                <w:rFonts w:asciiTheme="minorHAnsi" w:hAnsiTheme="minorHAnsi" w:cstheme="minorHAnsi"/>
                <w:sz w:val="22"/>
                <w:szCs w:val="22"/>
              </w:rPr>
              <w:t> </w:t>
            </w:r>
            <w:r w:rsidRPr="00F774E2">
              <w:rPr>
                <w:rFonts w:asciiTheme="minorHAnsi" w:hAnsiTheme="minorHAnsi" w:cstheme="minorHAnsi"/>
                <w:sz w:val="22"/>
                <w:szCs w:val="22"/>
              </w:rPr>
              <w:t xml:space="preserve">konkursie, musi zliczyć wszystkie realizowane w danym czasie projekty i doliczyć kwotę nowego zadania, na które składa wniosek. Sprawia to wiele trudności. Często organizacje gubią się w tych </w:t>
            </w:r>
            <w:r w:rsidRPr="00F774E2">
              <w:rPr>
                <w:rFonts w:asciiTheme="minorHAnsi" w:hAnsiTheme="minorHAnsi" w:cstheme="minorHAnsi"/>
                <w:sz w:val="22"/>
                <w:szCs w:val="22"/>
              </w:rPr>
              <w:lastRenderedPageBreak/>
              <w:t>obliczeniach, a nawet minimalne przekroczenie kwot limitów kosztów, powoduje konieczność przeprowadzenia audytu. Często dopiero na etapie realizacji wniosku okazuje się, że audyt jest konieczny, bo w wyliczeniach kwoty został pominięty jakiś wniosek, który jest już realizowany. Jest to duży problem dla organizacji non profit, bo wówczas same muszą pokryć koszt takiego audytu, który wynosi kilka tysięcy złotych.</w:t>
            </w:r>
          </w:p>
        </w:tc>
        <w:tc>
          <w:tcPr>
            <w:cnfStyle w:val="000001000000" w:firstRow="0" w:lastRow="0" w:firstColumn="0" w:lastColumn="0" w:oddVBand="0" w:evenVBand="1" w:oddHBand="0" w:evenHBand="0" w:firstRowFirstColumn="0" w:firstRowLastColumn="0" w:lastRowFirstColumn="0" w:lastRowLastColumn="0"/>
            <w:tcW w:w="3875" w:type="dxa"/>
            <w:tcBorders>
              <w:left w:val="none" w:sz="0" w:space="0" w:color="auto"/>
              <w:right w:val="none" w:sz="0" w:space="0" w:color="auto"/>
            </w:tcBorders>
            <w:vAlign w:val="center"/>
          </w:tcPr>
          <w:p w14:paraId="5284D6E0" w14:textId="511FD27C" w:rsidR="00F774E2" w:rsidRPr="00F774E2" w:rsidRDefault="00AC7FAC" w:rsidP="00F774E2">
            <w:pPr>
              <w:spacing w:before="120" w:after="120" w:line="276" w:lineRule="auto"/>
              <w:rPr>
                <w:rFonts w:asciiTheme="minorHAnsi" w:hAnsiTheme="minorHAnsi" w:cstheme="minorHAnsi"/>
                <w:sz w:val="22"/>
                <w:szCs w:val="22"/>
              </w:rPr>
            </w:pPr>
            <w:r w:rsidRPr="007165FF">
              <w:rPr>
                <w:rFonts w:asciiTheme="minorHAnsi" w:hAnsiTheme="minorHAnsi" w:cstheme="minorHAnsi"/>
                <w:b/>
                <w:bCs/>
                <w:sz w:val="22"/>
                <w:szCs w:val="22"/>
              </w:rPr>
              <w:lastRenderedPageBreak/>
              <w:t>Uwaga uwzględniona</w:t>
            </w:r>
            <w:r>
              <w:rPr>
                <w:rFonts w:asciiTheme="minorHAnsi" w:hAnsiTheme="minorHAnsi" w:cstheme="minorHAnsi"/>
                <w:sz w:val="22"/>
                <w:szCs w:val="22"/>
              </w:rPr>
              <w:t xml:space="preserve"> – </w:t>
            </w:r>
            <w:r w:rsidR="002D50FF">
              <w:rPr>
                <w:rFonts w:asciiTheme="minorHAnsi" w:hAnsiTheme="minorHAnsi" w:cstheme="minorHAnsi"/>
                <w:sz w:val="22"/>
                <w:szCs w:val="22"/>
              </w:rPr>
              <w:t xml:space="preserve">od </w:t>
            </w:r>
            <w:r>
              <w:rPr>
                <w:rFonts w:asciiTheme="minorHAnsi" w:hAnsiTheme="minorHAnsi" w:cstheme="minorHAnsi"/>
                <w:sz w:val="22"/>
                <w:szCs w:val="22"/>
              </w:rPr>
              <w:t>nowego konkursu.</w:t>
            </w:r>
          </w:p>
        </w:tc>
      </w:tr>
      <w:tr w:rsidR="00F774E2" w:rsidRPr="00F774E2" w14:paraId="424AEEC7" w14:textId="77777777" w:rsidTr="00A03A8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67" w:type="dxa"/>
            <w:tcBorders>
              <w:top w:val="none" w:sz="0" w:space="0" w:color="auto"/>
              <w:left w:val="none" w:sz="0" w:space="0" w:color="auto"/>
              <w:bottom w:val="none" w:sz="0" w:space="0" w:color="auto"/>
              <w:right w:val="none" w:sz="0" w:space="0" w:color="auto"/>
            </w:tcBorders>
            <w:vAlign w:val="center"/>
          </w:tcPr>
          <w:p w14:paraId="66460754" w14:textId="53DA4AA1" w:rsidR="00F774E2" w:rsidRPr="00F774E2" w:rsidRDefault="00F774E2" w:rsidP="00F774E2">
            <w:pPr>
              <w:spacing w:before="120" w:after="120" w:line="276" w:lineRule="auto"/>
              <w:rPr>
                <w:rFonts w:asciiTheme="minorHAnsi" w:hAnsiTheme="minorHAnsi" w:cstheme="minorHAnsi"/>
                <w:sz w:val="22"/>
                <w:szCs w:val="22"/>
              </w:rPr>
            </w:pPr>
            <w:r w:rsidRPr="00F774E2">
              <w:rPr>
                <w:rFonts w:asciiTheme="minorHAnsi" w:hAnsiTheme="minorHAnsi" w:cstheme="minorHAnsi"/>
                <w:sz w:val="22"/>
                <w:szCs w:val="22"/>
              </w:rPr>
              <w:t>9.2</w:t>
            </w:r>
          </w:p>
        </w:tc>
        <w:tc>
          <w:tcPr>
            <w:cnfStyle w:val="000001000000" w:firstRow="0" w:lastRow="0" w:firstColumn="0" w:lastColumn="0" w:oddVBand="0" w:evenVBand="1" w:oddHBand="0" w:evenHBand="0" w:firstRowFirstColumn="0" w:firstRowLastColumn="0" w:lastRowFirstColumn="0" w:lastRowLastColumn="0"/>
            <w:tcW w:w="1843" w:type="dxa"/>
            <w:tcBorders>
              <w:top w:val="none" w:sz="0" w:space="0" w:color="auto"/>
              <w:left w:val="none" w:sz="0" w:space="0" w:color="auto"/>
              <w:bottom w:val="none" w:sz="0" w:space="0" w:color="auto"/>
              <w:right w:val="none" w:sz="0" w:space="0" w:color="auto"/>
            </w:tcBorders>
            <w:vAlign w:val="center"/>
          </w:tcPr>
          <w:p w14:paraId="27941ECC" w14:textId="507F04E0" w:rsidR="00F774E2" w:rsidRPr="00F774E2" w:rsidRDefault="00F774E2" w:rsidP="00F774E2">
            <w:pPr>
              <w:spacing w:before="120" w:after="120" w:line="276" w:lineRule="auto"/>
              <w:rPr>
                <w:rFonts w:asciiTheme="minorHAnsi" w:hAnsiTheme="minorHAnsi" w:cstheme="minorHAnsi"/>
                <w:sz w:val="22"/>
                <w:szCs w:val="22"/>
              </w:rPr>
            </w:pPr>
            <w:r w:rsidRPr="00F774E2">
              <w:rPr>
                <w:rFonts w:asciiTheme="minorHAnsi" w:hAnsiTheme="minorHAnsi" w:cstheme="minorHAnsi"/>
                <w:b/>
                <w:bCs/>
                <w:sz w:val="22"/>
                <w:szCs w:val="22"/>
              </w:rPr>
              <w:t>Polski Związek Niewidomych</w:t>
            </w:r>
          </w:p>
        </w:tc>
        <w:tc>
          <w:tcPr>
            <w:cnfStyle w:val="000010000000" w:firstRow="0" w:lastRow="0" w:firstColumn="0" w:lastColumn="0" w:oddVBand="1" w:evenVBand="0" w:oddHBand="0" w:evenHBand="0" w:firstRowFirstColumn="0" w:firstRowLastColumn="0" w:lastRowFirstColumn="0" w:lastRowLastColumn="0"/>
            <w:tcW w:w="2127" w:type="dxa"/>
            <w:tcBorders>
              <w:top w:val="none" w:sz="0" w:space="0" w:color="auto"/>
              <w:left w:val="none" w:sz="0" w:space="0" w:color="auto"/>
              <w:bottom w:val="none" w:sz="0" w:space="0" w:color="auto"/>
              <w:right w:val="none" w:sz="0" w:space="0" w:color="auto"/>
            </w:tcBorders>
            <w:vAlign w:val="center"/>
          </w:tcPr>
          <w:p w14:paraId="786E468E" w14:textId="02E9E4FE" w:rsidR="00F774E2" w:rsidRPr="00F774E2" w:rsidRDefault="00F774E2" w:rsidP="00F774E2">
            <w:pPr>
              <w:spacing w:before="120" w:after="120" w:line="276" w:lineRule="auto"/>
              <w:rPr>
                <w:rFonts w:asciiTheme="minorHAnsi" w:hAnsiTheme="minorHAnsi" w:cstheme="minorHAnsi"/>
                <w:sz w:val="22"/>
                <w:szCs w:val="22"/>
              </w:rPr>
            </w:pPr>
            <w:r w:rsidRPr="00F774E2">
              <w:rPr>
                <w:rFonts w:asciiTheme="minorHAnsi" w:hAnsiTheme="minorHAnsi" w:cstheme="minorHAnsi"/>
                <w:sz w:val="22"/>
                <w:szCs w:val="22"/>
              </w:rPr>
              <w:t>Kwestia zatrudniania na podstawie faktur</w:t>
            </w:r>
          </w:p>
        </w:tc>
        <w:tc>
          <w:tcPr>
            <w:cnfStyle w:val="000001000000" w:firstRow="0" w:lastRow="0" w:firstColumn="0" w:lastColumn="0" w:oddVBand="0" w:evenVBand="1" w:oddHBand="0" w:evenHBand="0" w:firstRowFirstColumn="0" w:firstRowLastColumn="0" w:lastRowFirstColumn="0" w:lastRowLastColumn="0"/>
            <w:tcW w:w="3874" w:type="dxa"/>
            <w:tcBorders>
              <w:top w:val="none" w:sz="0" w:space="0" w:color="auto"/>
              <w:left w:val="none" w:sz="0" w:space="0" w:color="auto"/>
              <w:bottom w:val="none" w:sz="0" w:space="0" w:color="auto"/>
              <w:right w:val="none" w:sz="0" w:space="0" w:color="auto"/>
            </w:tcBorders>
            <w:vAlign w:val="center"/>
          </w:tcPr>
          <w:p w14:paraId="3995BC9C" w14:textId="24265630" w:rsidR="00F774E2" w:rsidRPr="00F774E2" w:rsidRDefault="00F774E2" w:rsidP="00F170B0">
            <w:pPr>
              <w:spacing w:before="60" w:after="60" w:line="276" w:lineRule="auto"/>
              <w:rPr>
                <w:rFonts w:asciiTheme="minorHAnsi" w:hAnsiTheme="minorHAnsi" w:cstheme="minorHAnsi"/>
                <w:sz w:val="22"/>
                <w:szCs w:val="22"/>
              </w:rPr>
            </w:pPr>
            <w:r w:rsidRPr="00F774E2">
              <w:rPr>
                <w:rFonts w:asciiTheme="minorHAnsi" w:hAnsiTheme="minorHAnsi" w:cstheme="minorHAnsi"/>
                <w:sz w:val="22"/>
                <w:szCs w:val="22"/>
              </w:rPr>
              <w:t>Obecnie możemy zatrudniać osoby prowadzące własną działalność gospodarczą w formie 1-osobowej działalności.</w:t>
            </w:r>
            <w:r w:rsidR="00AC7FAC">
              <w:rPr>
                <w:rFonts w:asciiTheme="minorHAnsi" w:hAnsiTheme="minorHAnsi" w:cstheme="minorHAnsi"/>
                <w:sz w:val="22"/>
                <w:szCs w:val="22"/>
              </w:rPr>
              <w:t xml:space="preserve"> </w:t>
            </w:r>
            <w:r w:rsidRPr="00F774E2">
              <w:rPr>
                <w:rFonts w:asciiTheme="minorHAnsi" w:hAnsiTheme="minorHAnsi" w:cstheme="minorHAnsi"/>
                <w:sz w:val="22"/>
                <w:szCs w:val="22"/>
              </w:rPr>
              <w:t xml:space="preserve">Wnioskujemy zatem aby dopuścić możliwość </w:t>
            </w:r>
            <w:r w:rsidRPr="00AC7FAC">
              <w:rPr>
                <w:rFonts w:asciiTheme="minorHAnsi" w:hAnsiTheme="minorHAnsi" w:cstheme="minorHAnsi"/>
                <w:b/>
                <w:bCs/>
                <w:sz w:val="22"/>
                <w:szCs w:val="22"/>
              </w:rPr>
              <w:t>zatrudniania na podstawie faktur</w:t>
            </w:r>
            <w:r w:rsidRPr="00F774E2">
              <w:rPr>
                <w:rFonts w:asciiTheme="minorHAnsi" w:hAnsiTheme="minorHAnsi" w:cstheme="minorHAnsi"/>
                <w:sz w:val="22"/>
                <w:szCs w:val="22"/>
              </w:rPr>
              <w:t xml:space="preserve"> wystawianych nie tylko przez osoby prowadzącej własną działalność gospodarczą (1-osobową). Rozumiemy, że miało to zapobiec zlecaniu zadań na zewnątrz, dlatego proponujemy wyznaczenie np. w jakim procencie godzinowym (do całości liczby godzin zajęć w</w:t>
            </w:r>
            <w:r>
              <w:rPr>
                <w:rFonts w:asciiTheme="minorHAnsi" w:hAnsiTheme="minorHAnsi" w:cstheme="minorHAnsi"/>
                <w:sz w:val="22"/>
                <w:szCs w:val="22"/>
              </w:rPr>
              <w:t> </w:t>
            </w:r>
            <w:r w:rsidRPr="00F774E2">
              <w:rPr>
                <w:rFonts w:asciiTheme="minorHAnsi" w:hAnsiTheme="minorHAnsi" w:cstheme="minorHAnsi"/>
                <w:sz w:val="22"/>
                <w:szCs w:val="22"/>
              </w:rPr>
              <w:t xml:space="preserve">Placówce) można </w:t>
            </w:r>
            <w:r w:rsidRPr="00F774E2">
              <w:rPr>
                <w:rFonts w:asciiTheme="minorHAnsi" w:hAnsiTheme="minorHAnsi" w:cstheme="minorHAnsi"/>
                <w:sz w:val="22"/>
                <w:szCs w:val="22"/>
              </w:rPr>
              <w:lastRenderedPageBreak/>
              <w:t>skorzystać z takiej możliwości.</w:t>
            </w:r>
            <w:r w:rsidR="00AC7FAC">
              <w:rPr>
                <w:rFonts w:asciiTheme="minorHAnsi" w:hAnsiTheme="minorHAnsi" w:cstheme="minorHAnsi"/>
                <w:sz w:val="22"/>
                <w:szCs w:val="22"/>
              </w:rPr>
              <w:t xml:space="preserve"> </w:t>
            </w:r>
            <w:r w:rsidRPr="00F774E2">
              <w:rPr>
                <w:rFonts w:asciiTheme="minorHAnsi" w:hAnsiTheme="minorHAnsi" w:cstheme="minorHAnsi"/>
                <w:sz w:val="22"/>
                <w:szCs w:val="22"/>
              </w:rPr>
              <w:t xml:space="preserve">Pozwoli to na zatrudnianie świetnych fachowców, których np. w obszarze </w:t>
            </w:r>
            <w:proofErr w:type="spellStart"/>
            <w:r w:rsidRPr="00F774E2">
              <w:rPr>
                <w:rFonts w:asciiTheme="minorHAnsi" w:hAnsiTheme="minorHAnsi" w:cstheme="minorHAnsi"/>
                <w:sz w:val="22"/>
                <w:szCs w:val="22"/>
              </w:rPr>
              <w:t>tyfloinformatyki</w:t>
            </w:r>
            <w:proofErr w:type="spellEnd"/>
            <w:r w:rsidRPr="00F774E2">
              <w:rPr>
                <w:rFonts w:asciiTheme="minorHAnsi" w:hAnsiTheme="minorHAnsi" w:cstheme="minorHAnsi"/>
                <w:sz w:val="22"/>
                <w:szCs w:val="22"/>
              </w:rPr>
              <w:t xml:space="preserve"> nie ma wielu.</w:t>
            </w:r>
          </w:p>
        </w:tc>
        <w:tc>
          <w:tcPr>
            <w:cnfStyle w:val="000010000000" w:firstRow="0" w:lastRow="0" w:firstColumn="0" w:lastColumn="0" w:oddVBand="1" w:evenVBand="0" w:oddHBand="0" w:evenHBand="0" w:firstRowFirstColumn="0" w:firstRowLastColumn="0" w:lastRowFirstColumn="0" w:lastRowLastColumn="0"/>
            <w:tcW w:w="3874" w:type="dxa"/>
            <w:tcBorders>
              <w:top w:val="none" w:sz="0" w:space="0" w:color="auto"/>
              <w:left w:val="none" w:sz="0" w:space="0" w:color="auto"/>
              <w:bottom w:val="none" w:sz="0" w:space="0" w:color="auto"/>
              <w:right w:val="none" w:sz="0" w:space="0" w:color="auto"/>
            </w:tcBorders>
            <w:vAlign w:val="center"/>
          </w:tcPr>
          <w:p w14:paraId="40716C70" w14:textId="2B1E5102" w:rsidR="00F774E2" w:rsidRPr="00F774E2" w:rsidRDefault="00F774E2" w:rsidP="00AC7FAC">
            <w:pPr>
              <w:spacing w:before="120" w:after="120" w:line="276" w:lineRule="auto"/>
              <w:rPr>
                <w:rFonts w:asciiTheme="minorHAnsi" w:hAnsiTheme="minorHAnsi" w:cstheme="minorHAnsi"/>
                <w:sz w:val="22"/>
                <w:szCs w:val="22"/>
              </w:rPr>
            </w:pPr>
            <w:r w:rsidRPr="00F774E2">
              <w:rPr>
                <w:rFonts w:asciiTheme="minorHAnsi" w:hAnsiTheme="minorHAnsi" w:cstheme="minorHAnsi"/>
                <w:sz w:val="22"/>
                <w:szCs w:val="22"/>
              </w:rPr>
              <w:lastRenderedPageBreak/>
              <w:t>Jak pokazuje doświadczenie wielu z</w:t>
            </w:r>
            <w:r w:rsidR="00AC7FAC">
              <w:rPr>
                <w:rFonts w:asciiTheme="minorHAnsi" w:hAnsiTheme="minorHAnsi" w:cstheme="minorHAnsi"/>
                <w:sz w:val="22"/>
                <w:szCs w:val="22"/>
              </w:rPr>
              <w:t> </w:t>
            </w:r>
            <w:r w:rsidRPr="00F774E2">
              <w:rPr>
                <w:rFonts w:asciiTheme="minorHAnsi" w:hAnsiTheme="minorHAnsi" w:cstheme="minorHAnsi"/>
                <w:sz w:val="22"/>
                <w:szCs w:val="22"/>
              </w:rPr>
              <w:t>naszych instruktorów, osób niewidomych, które posiadają dużą wiedzę i doświadczenie pracuje w</w:t>
            </w:r>
            <w:r w:rsidR="007165FF">
              <w:rPr>
                <w:rFonts w:asciiTheme="minorHAnsi" w:hAnsiTheme="minorHAnsi" w:cstheme="minorHAnsi"/>
                <w:sz w:val="22"/>
                <w:szCs w:val="22"/>
              </w:rPr>
              <w:t> </w:t>
            </w:r>
            <w:r w:rsidRPr="00F774E2">
              <w:rPr>
                <w:rFonts w:asciiTheme="minorHAnsi" w:hAnsiTheme="minorHAnsi" w:cstheme="minorHAnsi"/>
                <w:sz w:val="22"/>
                <w:szCs w:val="22"/>
              </w:rPr>
              <w:t>Spółdzielniach Socjalnych, Fundacjach, Spółkach.</w:t>
            </w:r>
            <w:r w:rsidR="00AC7FAC">
              <w:rPr>
                <w:rFonts w:asciiTheme="minorHAnsi" w:hAnsiTheme="minorHAnsi" w:cstheme="minorHAnsi"/>
                <w:sz w:val="22"/>
                <w:szCs w:val="22"/>
              </w:rPr>
              <w:t xml:space="preserve"> </w:t>
            </w:r>
            <w:r w:rsidRPr="00F774E2">
              <w:rPr>
                <w:rFonts w:asciiTheme="minorHAnsi" w:hAnsiTheme="minorHAnsi" w:cstheme="minorHAnsi"/>
                <w:sz w:val="22"/>
                <w:szCs w:val="22"/>
              </w:rPr>
              <w:t>Zależy nam aby podopieczni Placówki mogli korzystać z ich wiedzy i</w:t>
            </w:r>
            <w:r w:rsidR="002D50FF">
              <w:rPr>
                <w:rFonts w:asciiTheme="minorHAnsi" w:hAnsiTheme="minorHAnsi" w:cstheme="minorHAnsi"/>
                <w:sz w:val="22"/>
                <w:szCs w:val="22"/>
              </w:rPr>
              <w:t> </w:t>
            </w:r>
            <w:r w:rsidRPr="00F774E2">
              <w:rPr>
                <w:rFonts w:asciiTheme="minorHAnsi" w:hAnsiTheme="minorHAnsi" w:cstheme="minorHAnsi"/>
                <w:sz w:val="22"/>
                <w:szCs w:val="22"/>
              </w:rPr>
              <w:t>umiejętności, zwłaszcza w</w:t>
            </w:r>
            <w:r w:rsidR="007165FF">
              <w:rPr>
                <w:rFonts w:asciiTheme="minorHAnsi" w:hAnsiTheme="minorHAnsi" w:cstheme="minorHAnsi"/>
                <w:sz w:val="22"/>
                <w:szCs w:val="22"/>
              </w:rPr>
              <w:t> </w:t>
            </w:r>
            <w:r w:rsidRPr="00F774E2">
              <w:rPr>
                <w:rFonts w:asciiTheme="minorHAnsi" w:hAnsiTheme="minorHAnsi" w:cstheme="minorHAnsi"/>
                <w:sz w:val="22"/>
                <w:szCs w:val="22"/>
              </w:rPr>
              <w:t xml:space="preserve">zakresie obsługi nowoczesnych technologii metodami bezwzrokowymi. Instruktorzy jako osoby pobierające świadczenia rentowe nie chcą dodatkowych umów, bo zwyczajnie im się to nie opłaca. My </w:t>
            </w:r>
            <w:r w:rsidRPr="00F774E2">
              <w:rPr>
                <w:rFonts w:asciiTheme="minorHAnsi" w:hAnsiTheme="minorHAnsi" w:cstheme="minorHAnsi"/>
                <w:sz w:val="22"/>
                <w:szCs w:val="22"/>
              </w:rPr>
              <w:lastRenderedPageBreak/>
              <w:t>natomiast nie możemy zatrudnić ich na podstawie faktury wystawionej przez Spółdzielnię czy Fundację.</w:t>
            </w:r>
          </w:p>
        </w:tc>
        <w:tc>
          <w:tcPr>
            <w:cnfStyle w:val="000001000000" w:firstRow="0" w:lastRow="0" w:firstColumn="0" w:lastColumn="0" w:oddVBand="0" w:evenVBand="1" w:oddHBand="0" w:evenHBand="0" w:firstRowFirstColumn="0" w:firstRowLastColumn="0" w:lastRowFirstColumn="0" w:lastRowLastColumn="0"/>
            <w:tcW w:w="3875" w:type="dxa"/>
            <w:tcBorders>
              <w:top w:val="none" w:sz="0" w:space="0" w:color="auto"/>
              <w:left w:val="none" w:sz="0" w:space="0" w:color="auto"/>
              <w:bottom w:val="none" w:sz="0" w:space="0" w:color="auto"/>
              <w:right w:val="none" w:sz="0" w:space="0" w:color="auto"/>
            </w:tcBorders>
            <w:vAlign w:val="center"/>
          </w:tcPr>
          <w:p w14:paraId="412FC3F0" w14:textId="77777777" w:rsidR="00F774E2" w:rsidRDefault="002D50FF" w:rsidP="00F774E2">
            <w:pPr>
              <w:spacing w:before="120" w:after="120" w:line="276" w:lineRule="auto"/>
              <w:rPr>
                <w:rFonts w:asciiTheme="minorHAnsi" w:hAnsiTheme="minorHAnsi" w:cstheme="minorHAnsi"/>
                <w:sz w:val="22"/>
                <w:szCs w:val="22"/>
              </w:rPr>
            </w:pPr>
            <w:r w:rsidRPr="002D50FF">
              <w:rPr>
                <w:rFonts w:asciiTheme="minorHAnsi" w:hAnsiTheme="minorHAnsi" w:cstheme="minorHAnsi"/>
                <w:b/>
                <w:bCs/>
                <w:sz w:val="22"/>
                <w:szCs w:val="22"/>
              </w:rPr>
              <w:lastRenderedPageBreak/>
              <w:t>Uwaga nieuwzględniona</w:t>
            </w:r>
            <w:r>
              <w:rPr>
                <w:rFonts w:asciiTheme="minorHAnsi" w:hAnsiTheme="minorHAnsi" w:cstheme="minorHAnsi"/>
                <w:sz w:val="22"/>
                <w:szCs w:val="22"/>
              </w:rPr>
              <w:t>.</w:t>
            </w:r>
          </w:p>
          <w:p w14:paraId="05B56375" w14:textId="77777777" w:rsidR="002D50FF" w:rsidRPr="002D50FF" w:rsidRDefault="002D50FF" w:rsidP="002D50FF">
            <w:pPr>
              <w:spacing w:before="120" w:after="120" w:line="276" w:lineRule="auto"/>
              <w:rPr>
                <w:rFonts w:asciiTheme="minorHAnsi" w:hAnsiTheme="minorHAnsi" w:cstheme="minorHAnsi"/>
                <w:sz w:val="22"/>
                <w:szCs w:val="22"/>
              </w:rPr>
            </w:pPr>
            <w:r w:rsidRPr="002D50FF">
              <w:rPr>
                <w:rFonts w:asciiTheme="minorHAnsi" w:hAnsiTheme="minorHAnsi" w:cstheme="minorHAnsi"/>
                <w:sz w:val="22"/>
                <w:szCs w:val="22"/>
              </w:rPr>
              <w:t>Personelem projektu są, między innymi, osoby samozatrudnione – czyli osoby fizyczne prowadzące działalność gospodarczą.</w:t>
            </w:r>
          </w:p>
          <w:p w14:paraId="5A59CE44" w14:textId="79DEAFC2" w:rsidR="002D50FF" w:rsidRPr="00F774E2" w:rsidRDefault="002D50FF" w:rsidP="00F774E2">
            <w:pPr>
              <w:spacing w:before="120" w:after="120" w:line="276" w:lineRule="auto"/>
              <w:rPr>
                <w:rFonts w:asciiTheme="minorHAnsi" w:hAnsiTheme="minorHAnsi" w:cstheme="minorHAnsi"/>
                <w:sz w:val="22"/>
                <w:szCs w:val="22"/>
              </w:rPr>
            </w:pPr>
            <w:r w:rsidRPr="002D50FF">
              <w:rPr>
                <w:rFonts w:asciiTheme="minorHAnsi" w:hAnsiTheme="minorHAnsi" w:cstheme="minorHAnsi"/>
                <w:sz w:val="22"/>
                <w:szCs w:val="22"/>
              </w:rPr>
              <w:t>Powierzenie realizacji zadań w</w:t>
            </w:r>
            <w:r>
              <w:rPr>
                <w:rFonts w:asciiTheme="minorHAnsi" w:hAnsiTheme="minorHAnsi" w:cstheme="minorHAnsi"/>
                <w:sz w:val="22"/>
                <w:szCs w:val="22"/>
              </w:rPr>
              <w:t> </w:t>
            </w:r>
            <w:r w:rsidRPr="002D50FF">
              <w:rPr>
                <w:rFonts w:asciiTheme="minorHAnsi" w:hAnsiTheme="minorHAnsi" w:cstheme="minorHAnsi"/>
                <w:sz w:val="22"/>
                <w:szCs w:val="22"/>
              </w:rPr>
              <w:t xml:space="preserve">ramach projektu np. spółce, spółdzielni socjalnej, fundacji traktowane jest jako powierzenie zadania </w:t>
            </w:r>
            <w:r w:rsidRPr="002D50FF">
              <w:rPr>
                <w:rFonts w:asciiTheme="minorHAnsi" w:hAnsiTheme="minorHAnsi" w:cstheme="minorHAnsi"/>
                <w:b/>
                <w:bCs/>
                <w:sz w:val="22"/>
                <w:szCs w:val="22"/>
              </w:rPr>
              <w:t>wykonawcy zewnętrznemu</w:t>
            </w:r>
            <w:r w:rsidRPr="002D50FF">
              <w:rPr>
                <w:rFonts w:asciiTheme="minorHAnsi" w:hAnsiTheme="minorHAnsi" w:cstheme="minorHAnsi"/>
                <w:sz w:val="22"/>
                <w:szCs w:val="22"/>
              </w:rPr>
              <w:t>. Koszty tego rodzaju nie mogą być wykazywane w kategorii kosztów osobowych.</w:t>
            </w:r>
          </w:p>
        </w:tc>
      </w:tr>
      <w:tr w:rsidR="00F774E2" w:rsidRPr="00F774E2" w14:paraId="4B87D8A9" w14:textId="77777777" w:rsidTr="00A03A81">
        <w:tc>
          <w:tcPr>
            <w:cnfStyle w:val="000010000000" w:firstRow="0" w:lastRow="0" w:firstColumn="0" w:lastColumn="0" w:oddVBand="1" w:evenVBand="0" w:oddHBand="0" w:evenHBand="0" w:firstRowFirstColumn="0" w:firstRowLastColumn="0" w:lastRowFirstColumn="0" w:lastRowLastColumn="0"/>
            <w:tcW w:w="567" w:type="dxa"/>
            <w:tcBorders>
              <w:left w:val="none" w:sz="0" w:space="0" w:color="auto"/>
              <w:right w:val="none" w:sz="0" w:space="0" w:color="auto"/>
            </w:tcBorders>
            <w:vAlign w:val="center"/>
          </w:tcPr>
          <w:p w14:paraId="4F6DE835" w14:textId="436BAEEB" w:rsidR="00F774E2" w:rsidRPr="00F774E2" w:rsidRDefault="00F774E2" w:rsidP="00F774E2">
            <w:pPr>
              <w:spacing w:before="120" w:after="120" w:line="276" w:lineRule="auto"/>
              <w:rPr>
                <w:rFonts w:asciiTheme="minorHAnsi" w:hAnsiTheme="minorHAnsi" w:cstheme="minorHAnsi"/>
                <w:sz w:val="22"/>
                <w:szCs w:val="22"/>
              </w:rPr>
            </w:pPr>
            <w:r w:rsidRPr="00F774E2">
              <w:rPr>
                <w:rFonts w:asciiTheme="minorHAnsi" w:hAnsiTheme="minorHAnsi" w:cstheme="minorHAnsi"/>
                <w:sz w:val="22"/>
                <w:szCs w:val="22"/>
              </w:rPr>
              <w:t>9.3</w:t>
            </w:r>
          </w:p>
        </w:tc>
        <w:tc>
          <w:tcPr>
            <w:cnfStyle w:val="000001000000" w:firstRow="0" w:lastRow="0" w:firstColumn="0" w:lastColumn="0" w:oddVBand="0" w:evenVBand="1" w:oddHBand="0" w:evenHBand="0" w:firstRowFirstColumn="0" w:firstRowLastColumn="0" w:lastRowFirstColumn="0" w:lastRowLastColumn="0"/>
            <w:tcW w:w="1843" w:type="dxa"/>
            <w:tcBorders>
              <w:left w:val="none" w:sz="0" w:space="0" w:color="auto"/>
              <w:right w:val="none" w:sz="0" w:space="0" w:color="auto"/>
            </w:tcBorders>
            <w:vAlign w:val="center"/>
          </w:tcPr>
          <w:p w14:paraId="46722AC5" w14:textId="0A47EF79" w:rsidR="00F774E2" w:rsidRPr="00F774E2" w:rsidRDefault="00F774E2" w:rsidP="00F774E2">
            <w:pPr>
              <w:spacing w:before="120" w:after="120" w:line="276" w:lineRule="auto"/>
              <w:rPr>
                <w:rFonts w:asciiTheme="minorHAnsi" w:hAnsiTheme="minorHAnsi" w:cstheme="minorHAnsi"/>
                <w:sz w:val="22"/>
                <w:szCs w:val="22"/>
              </w:rPr>
            </w:pPr>
            <w:r w:rsidRPr="00F774E2">
              <w:rPr>
                <w:rFonts w:asciiTheme="minorHAnsi" w:hAnsiTheme="minorHAnsi" w:cstheme="minorHAnsi"/>
                <w:b/>
                <w:bCs/>
                <w:sz w:val="22"/>
                <w:szCs w:val="22"/>
              </w:rPr>
              <w:t>Polski Związek Niewidomych</w:t>
            </w:r>
          </w:p>
        </w:tc>
        <w:tc>
          <w:tcPr>
            <w:cnfStyle w:val="000010000000" w:firstRow="0" w:lastRow="0" w:firstColumn="0" w:lastColumn="0" w:oddVBand="1" w:evenVBand="0" w:oddHBand="0" w:evenHBand="0" w:firstRowFirstColumn="0" w:firstRowLastColumn="0" w:lastRowFirstColumn="0" w:lastRowLastColumn="0"/>
            <w:tcW w:w="2127" w:type="dxa"/>
            <w:tcBorders>
              <w:left w:val="none" w:sz="0" w:space="0" w:color="auto"/>
              <w:right w:val="none" w:sz="0" w:space="0" w:color="auto"/>
            </w:tcBorders>
            <w:vAlign w:val="center"/>
          </w:tcPr>
          <w:p w14:paraId="24DFA887" w14:textId="191DCC21" w:rsidR="00F774E2" w:rsidRPr="00F774E2" w:rsidRDefault="00F774E2" w:rsidP="00F774E2">
            <w:pPr>
              <w:spacing w:before="120" w:after="120" w:line="276" w:lineRule="auto"/>
              <w:rPr>
                <w:rFonts w:asciiTheme="minorHAnsi" w:hAnsiTheme="minorHAnsi" w:cstheme="minorHAnsi"/>
                <w:sz w:val="22"/>
                <w:szCs w:val="22"/>
              </w:rPr>
            </w:pPr>
            <w:r w:rsidRPr="00F774E2">
              <w:rPr>
                <w:rFonts w:asciiTheme="minorHAnsi" w:hAnsiTheme="minorHAnsi" w:cstheme="minorHAnsi"/>
                <w:sz w:val="22"/>
                <w:szCs w:val="22"/>
              </w:rPr>
              <w:t>Nie określa tego regulamin, ale jest to uwaga do ogłaszanych konkursów</w:t>
            </w:r>
          </w:p>
        </w:tc>
        <w:tc>
          <w:tcPr>
            <w:cnfStyle w:val="000001000000" w:firstRow="0" w:lastRow="0" w:firstColumn="0" w:lastColumn="0" w:oddVBand="0" w:evenVBand="1" w:oddHBand="0" w:evenHBand="0" w:firstRowFirstColumn="0" w:firstRowLastColumn="0" w:lastRowFirstColumn="0" w:lastRowLastColumn="0"/>
            <w:tcW w:w="3874" w:type="dxa"/>
            <w:tcBorders>
              <w:left w:val="none" w:sz="0" w:space="0" w:color="auto"/>
              <w:right w:val="none" w:sz="0" w:space="0" w:color="auto"/>
            </w:tcBorders>
            <w:vAlign w:val="center"/>
          </w:tcPr>
          <w:p w14:paraId="3350F82B" w14:textId="272CDB02" w:rsidR="00F774E2" w:rsidRPr="00F774E2" w:rsidRDefault="00F774E2" w:rsidP="00F774E2">
            <w:pPr>
              <w:spacing w:before="120" w:after="120" w:line="276" w:lineRule="auto"/>
              <w:rPr>
                <w:rFonts w:asciiTheme="minorHAnsi" w:hAnsiTheme="minorHAnsi" w:cstheme="minorHAnsi"/>
                <w:sz w:val="22"/>
                <w:szCs w:val="22"/>
              </w:rPr>
            </w:pPr>
            <w:r w:rsidRPr="00F774E2">
              <w:rPr>
                <w:rFonts w:asciiTheme="minorHAnsi" w:hAnsiTheme="minorHAnsi" w:cstheme="minorHAnsi"/>
                <w:sz w:val="22"/>
                <w:szCs w:val="22"/>
              </w:rPr>
              <w:t>Zwiększenie procentowego udziału kosztów, które można przeznaczyć na administrację. Przy rosnących kosztach zatrudnienia, w tym zatrudnienia pracowników księgowości wnioskujemy o zwiększenie procentowego udziału tych kosztów w ogólnym budżecie projektu.</w:t>
            </w:r>
          </w:p>
        </w:tc>
        <w:tc>
          <w:tcPr>
            <w:cnfStyle w:val="000010000000" w:firstRow="0" w:lastRow="0" w:firstColumn="0" w:lastColumn="0" w:oddVBand="1" w:evenVBand="0" w:oddHBand="0" w:evenHBand="0" w:firstRowFirstColumn="0" w:firstRowLastColumn="0" w:lastRowFirstColumn="0" w:lastRowLastColumn="0"/>
            <w:tcW w:w="3874" w:type="dxa"/>
            <w:tcBorders>
              <w:left w:val="none" w:sz="0" w:space="0" w:color="auto"/>
              <w:right w:val="none" w:sz="0" w:space="0" w:color="auto"/>
            </w:tcBorders>
            <w:vAlign w:val="center"/>
          </w:tcPr>
          <w:p w14:paraId="444D5B25" w14:textId="41ECD93F" w:rsidR="00F774E2" w:rsidRPr="00F774E2" w:rsidRDefault="00F774E2" w:rsidP="00AC7FAC">
            <w:pPr>
              <w:spacing w:before="120" w:after="120" w:line="276" w:lineRule="auto"/>
              <w:rPr>
                <w:rFonts w:asciiTheme="minorHAnsi" w:hAnsiTheme="minorHAnsi" w:cstheme="minorHAnsi"/>
                <w:sz w:val="22"/>
                <w:szCs w:val="22"/>
              </w:rPr>
            </w:pPr>
            <w:r w:rsidRPr="00F774E2">
              <w:rPr>
                <w:rFonts w:asciiTheme="minorHAnsi" w:hAnsiTheme="minorHAnsi" w:cstheme="minorHAnsi"/>
                <w:sz w:val="22"/>
                <w:szCs w:val="22"/>
              </w:rPr>
              <w:t>Nie jesteśmy w stanie zaproponować realnych stawek, aby zatrudnić doświadczonych księgowych. A tego wymagają projekty PFRON, w których rozliczenia są obszerne, a prowadzona dokumentacja wymaga dużego zaangażowania.</w:t>
            </w:r>
            <w:r w:rsidR="00AC7FAC">
              <w:rPr>
                <w:rFonts w:asciiTheme="minorHAnsi" w:hAnsiTheme="minorHAnsi" w:cstheme="minorHAnsi"/>
                <w:sz w:val="22"/>
                <w:szCs w:val="22"/>
              </w:rPr>
              <w:t xml:space="preserve"> </w:t>
            </w:r>
            <w:r w:rsidRPr="00F774E2">
              <w:rPr>
                <w:rFonts w:asciiTheme="minorHAnsi" w:hAnsiTheme="minorHAnsi" w:cstheme="minorHAnsi"/>
                <w:sz w:val="22"/>
                <w:szCs w:val="22"/>
              </w:rPr>
              <w:t>Coraz trudniej utrzymać placówki (czynsz, media, telefon, księgowy)</w:t>
            </w:r>
          </w:p>
        </w:tc>
        <w:tc>
          <w:tcPr>
            <w:cnfStyle w:val="000001000000" w:firstRow="0" w:lastRow="0" w:firstColumn="0" w:lastColumn="0" w:oddVBand="0" w:evenVBand="1" w:oddHBand="0" w:evenHBand="0" w:firstRowFirstColumn="0" w:firstRowLastColumn="0" w:lastRowFirstColumn="0" w:lastRowLastColumn="0"/>
            <w:tcW w:w="3875" w:type="dxa"/>
            <w:tcBorders>
              <w:left w:val="none" w:sz="0" w:space="0" w:color="auto"/>
              <w:right w:val="none" w:sz="0" w:space="0" w:color="auto"/>
            </w:tcBorders>
            <w:vAlign w:val="center"/>
          </w:tcPr>
          <w:p w14:paraId="78D7760F" w14:textId="77777777" w:rsidR="007A3390" w:rsidRPr="007A3390" w:rsidRDefault="007A3390" w:rsidP="00F170B0">
            <w:pPr>
              <w:spacing w:before="120" w:after="60" w:line="276" w:lineRule="auto"/>
              <w:rPr>
                <w:rFonts w:asciiTheme="minorHAnsi" w:hAnsiTheme="minorHAnsi" w:cstheme="minorHAnsi"/>
                <w:b/>
                <w:bCs/>
                <w:sz w:val="22"/>
                <w:szCs w:val="22"/>
              </w:rPr>
            </w:pPr>
            <w:r w:rsidRPr="007A3390">
              <w:rPr>
                <w:rFonts w:asciiTheme="minorHAnsi" w:hAnsiTheme="minorHAnsi" w:cstheme="minorHAnsi"/>
                <w:b/>
                <w:bCs/>
                <w:sz w:val="22"/>
                <w:szCs w:val="22"/>
              </w:rPr>
              <w:t>Uwaga nieuwzględniona.</w:t>
            </w:r>
          </w:p>
          <w:p w14:paraId="66AE65E4" w14:textId="6EEA4D00" w:rsidR="00F774E2" w:rsidRPr="00F774E2" w:rsidRDefault="007A3390" w:rsidP="00F170B0">
            <w:pPr>
              <w:spacing w:before="60" w:after="60" w:line="276" w:lineRule="auto"/>
              <w:rPr>
                <w:rFonts w:asciiTheme="minorHAnsi" w:hAnsiTheme="minorHAnsi" w:cstheme="minorHAnsi"/>
                <w:sz w:val="22"/>
                <w:szCs w:val="22"/>
              </w:rPr>
            </w:pPr>
            <w:r w:rsidRPr="007A3390">
              <w:rPr>
                <w:rFonts w:asciiTheme="minorHAnsi" w:hAnsiTheme="minorHAnsi" w:cstheme="minorHAnsi"/>
                <w:sz w:val="22"/>
                <w:szCs w:val="22"/>
              </w:rPr>
              <w:t>Poszczególne stawki ryczałtowe zostały zwiększone w 2022 roku o 1%, dodatkowo wprowadzony został nowy przedział ryczałtowy pomiędzy kwotą 3 mln zł, a kwotą 5 mln zł. Ponadto, zwiększony został (o</w:t>
            </w:r>
            <w:r w:rsidR="0064015C">
              <w:rPr>
                <w:rFonts w:asciiTheme="minorHAnsi" w:hAnsiTheme="minorHAnsi" w:cstheme="minorHAnsi"/>
                <w:sz w:val="22"/>
                <w:szCs w:val="22"/>
              </w:rPr>
              <w:t> </w:t>
            </w:r>
            <w:r w:rsidRPr="007A3390">
              <w:rPr>
                <w:rFonts w:asciiTheme="minorHAnsi" w:hAnsiTheme="minorHAnsi" w:cstheme="minorHAnsi"/>
                <w:sz w:val="22"/>
                <w:szCs w:val="22"/>
              </w:rPr>
              <w:t>1%) limit kosztów w kategorii „koszty funkcjonowania jednostek wskazanych przez Wnioskodawcę do realizacji projektu”.</w:t>
            </w:r>
          </w:p>
        </w:tc>
      </w:tr>
      <w:tr w:rsidR="00F774E2" w:rsidRPr="00F774E2" w14:paraId="133A4C87" w14:textId="77777777" w:rsidTr="00A03A8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67" w:type="dxa"/>
            <w:tcBorders>
              <w:top w:val="none" w:sz="0" w:space="0" w:color="auto"/>
              <w:left w:val="none" w:sz="0" w:space="0" w:color="auto"/>
              <w:bottom w:val="none" w:sz="0" w:space="0" w:color="auto"/>
              <w:right w:val="none" w:sz="0" w:space="0" w:color="auto"/>
            </w:tcBorders>
            <w:vAlign w:val="center"/>
          </w:tcPr>
          <w:p w14:paraId="358F9666" w14:textId="2B698C12" w:rsidR="00F774E2" w:rsidRPr="00F774E2" w:rsidRDefault="00F774E2" w:rsidP="00F774E2">
            <w:pPr>
              <w:spacing w:before="120" w:after="120" w:line="276" w:lineRule="auto"/>
              <w:rPr>
                <w:rFonts w:asciiTheme="minorHAnsi" w:hAnsiTheme="minorHAnsi" w:cstheme="minorHAnsi"/>
                <w:sz w:val="22"/>
                <w:szCs w:val="22"/>
              </w:rPr>
            </w:pPr>
            <w:r w:rsidRPr="00F774E2">
              <w:rPr>
                <w:rFonts w:asciiTheme="minorHAnsi" w:hAnsiTheme="minorHAnsi" w:cstheme="minorHAnsi"/>
                <w:sz w:val="22"/>
                <w:szCs w:val="22"/>
              </w:rPr>
              <w:t>9.4</w:t>
            </w:r>
          </w:p>
        </w:tc>
        <w:tc>
          <w:tcPr>
            <w:cnfStyle w:val="000001000000" w:firstRow="0" w:lastRow="0" w:firstColumn="0" w:lastColumn="0" w:oddVBand="0" w:evenVBand="1" w:oddHBand="0" w:evenHBand="0" w:firstRowFirstColumn="0" w:firstRowLastColumn="0" w:lastRowFirstColumn="0" w:lastRowLastColumn="0"/>
            <w:tcW w:w="1843" w:type="dxa"/>
            <w:tcBorders>
              <w:top w:val="none" w:sz="0" w:space="0" w:color="auto"/>
              <w:left w:val="none" w:sz="0" w:space="0" w:color="auto"/>
              <w:bottom w:val="none" w:sz="0" w:space="0" w:color="auto"/>
              <w:right w:val="none" w:sz="0" w:space="0" w:color="auto"/>
            </w:tcBorders>
            <w:vAlign w:val="center"/>
          </w:tcPr>
          <w:p w14:paraId="60899A13" w14:textId="0B2F4803" w:rsidR="00F774E2" w:rsidRPr="00F774E2" w:rsidRDefault="00F774E2" w:rsidP="00F774E2">
            <w:pPr>
              <w:spacing w:before="120" w:after="120" w:line="276" w:lineRule="auto"/>
              <w:rPr>
                <w:rFonts w:asciiTheme="minorHAnsi" w:hAnsiTheme="minorHAnsi" w:cstheme="minorHAnsi"/>
                <w:sz w:val="22"/>
                <w:szCs w:val="22"/>
              </w:rPr>
            </w:pPr>
            <w:r w:rsidRPr="00F774E2">
              <w:rPr>
                <w:rFonts w:asciiTheme="minorHAnsi" w:hAnsiTheme="minorHAnsi" w:cstheme="minorHAnsi"/>
                <w:b/>
                <w:bCs/>
                <w:sz w:val="22"/>
                <w:szCs w:val="22"/>
              </w:rPr>
              <w:t>Polski Związek Niewidomych</w:t>
            </w:r>
          </w:p>
        </w:tc>
        <w:tc>
          <w:tcPr>
            <w:cnfStyle w:val="000010000000" w:firstRow="0" w:lastRow="0" w:firstColumn="0" w:lastColumn="0" w:oddVBand="1" w:evenVBand="0" w:oddHBand="0" w:evenHBand="0" w:firstRowFirstColumn="0" w:firstRowLastColumn="0" w:lastRowFirstColumn="0" w:lastRowLastColumn="0"/>
            <w:tcW w:w="2127" w:type="dxa"/>
            <w:tcBorders>
              <w:top w:val="none" w:sz="0" w:space="0" w:color="auto"/>
              <w:left w:val="none" w:sz="0" w:space="0" w:color="auto"/>
              <w:bottom w:val="none" w:sz="0" w:space="0" w:color="auto"/>
              <w:right w:val="none" w:sz="0" w:space="0" w:color="auto"/>
            </w:tcBorders>
            <w:vAlign w:val="center"/>
          </w:tcPr>
          <w:p w14:paraId="19E8AEA2" w14:textId="3C4D1364" w:rsidR="00F774E2" w:rsidRPr="00F774E2" w:rsidRDefault="00F774E2" w:rsidP="00F774E2">
            <w:pPr>
              <w:spacing w:before="120" w:after="120" w:line="276" w:lineRule="auto"/>
              <w:rPr>
                <w:rFonts w:asciiTheme="minorHAnsi" w:hAnsiTheme="minorHAnsi" w:cstheme="minorHAnsi"/>
                <w:sz w:val="22"/>
                <w:szCs w:val="22"/>
              </w:rPr>
            </w:pPr>
            <w:r w:rsidRPr="00F774E2">
              <w:rPr>
                <w:rFonts w:asciiTheme="minorHAnsi" w:hAnsiTheme="minorHAnsi" w:cstheme="minorHAnsi"/>
                <w:sz w:val="22"/>
                <w:szCs w:val="22"/>
              </w:rPr>
              <w:t>Wynagrodzenie asystentów</w:t>
            </w:r>
          </w:p>
        </w:tc>
        <w:tc>
          <w:tcPr>
            <w:cnfStyle w:val="000001000000" w:firstRow="0" w:lastRow="0" w:firstColumn="0" w:lastColumn="0" w:oddVBand="0" w:evenVBand="1" w:oddHBand="0" w:evenHBand="0" w:firstRowFirstColumn="0" w:firstRowLastColumn="0" w:lastRowFirstColumn="0" w:lastRowLastColumn="0"/>
            <w:tcW w:w="3874" w:type="dxa"/>
            <w:tcBorders>
              <w:top w:val="none" w:sz="0" w:space="0" w:color="auto"/>
              <w:left w:val="none" w:sz="0" w:space="0" w:color="auto"/>
              <w:bottom w:val="none" w:sz="0" w:space="0" w:color="auto"/>
              <w:right w:val="none" w:sz="0" w:space="0" w:color="auto"/>
            </w:tcBorders>
            <w:vAlign w:val="center"/>
          </w:tcPr>
          <w:p w14:paraId="0E804DA1" w14:textId="276C63F6" w:rsidR="00F774E2" w:rsidRPr="00F774E2" w:rsidRDefault="00F774E2" w:rsidP="00F774E2">
            <w:pPr>
              <w:spacing w:before="120" w:after="120" w:line="276" w:lineRule="auto"/>
              <w:rPr>
                <w:rFonts w:asciiTheme="minorHAnsi" w:hAnsiTheme="minorHAnsi" w:cstheme="minorHAnsi"/>
                <w:sz w:val="22"/>
                <w:szCs w:val="22"/>
              </w:rPr>
            </w:pPr>
            <w:r w:rsidRPr="00F774E2">
              <w:rPr>
                <w:rFonts w:asciiTheme="minorHAnsi" w:hAnsiTheme="minorHAnsi" w:cstheme="minorHAnsi"/>
                <w:sz w:val="22"/>
                <w:szCs w:val="22"/>
              </w:rPr>
              <w:t>Obecnie założyliśmy stawkę wynagrodzenia dla asystenta na poziomie 40zł za godzinę pracy. W</w:t>
            </w:r>
            <w:r>
              <w:rPr>
                <w:rFonts w:asciiTheme="minorHAnsi" w:hAnsiTheme="minorHAnsi" w:cstheme="minorHAnsi"/>
                <w:sz w:val="22"/>
                <w:szCs w:val="22"/>
              </w:rPr>
              <w:t> </w:t>
            </w:r>
            <w:r w:rsidRPr="00F774E2">
              <w:rPr>
                <w:rFonts w:asciiTheme="minorHAnsi" w:hAnsiTheme="minorHAnsi" w:cstheme="minorHAnsi"/>
                <w:sz w:val="22"/>
                <w:szCs w:val="22"/>
              </w:rPr>
              <w:t>tym wszystkie składki. W ubiegłym roku chcieliśmy to wynagrodzenie podnieść i</w:t>
            </w:r>
            <w:r w:rsidR="00F170B0">
              <w:rPr>
                <w:rFonts w:asciiTheme="minorHAnsi" w:hAnsiTheme="minorHAnsi" w:cstheme="minorHAnsi"/>
                <w:sz w:val="22"/>
                <w:szCs w:val="22"/>
              </w:rPr>
              <w:t> </w:t>
            </w:r>
            <w:r w:rsidRPr="00F774E2">
              <w:rPr>
                <w:rFonts w:asciiTheme="minorHAnsi" w:hAnsiTheme="minorHAnsi" w:cstheme="minorHAnsi"/>
                <w:sz w:val="22"/>
                <w:szCs w:val="22"/>
              </w:rPr>
              <w:t>niestety obniżono nam punktacje i</w:t>
            </w:r>
            <w:r w:rsidR="00F170B0">
              <w:rPr>
                <w:rFonts w:asciiTheme="minorHAnsi" w:hAnsiTheme="minorHAnsi" w:cstheme="minorHAnsi"/>
                <w:sz w:val="22"/>
                <w:szCs w:val="22"/>
              </w:rPr>
              <w:t> </w:t>
            </w:r>
            <w:r w:rsidRPr="00F774E2">
              <w:rPr>
                <w:rFonts w:asciiTheme="minorHAnsi" w:hAnsiTheme="minorHAnsi" w:cstheme="minorHAnsi"/>
                <w:sz w:val="22"/>
                <w:szCs w:val="22"/>
              </w:rPr>
              <w:t>budżet.</w:t>
            </w:r>
          </w:p>
        </w:tc>
        <w:tc>
          <w:tcPr>
            <w:cnfStyle w:val="000010000000" w:firstRow="0" w:lastRow="0" w:firstColumn="0" w:lastColumn="0" w:oddVBand="1" w:evenVBand="0" w:oddHBand="0" w:evenHBand="0" w:firstRowFirstColumn="0" w:firstRowLastColumn="0" w:lastRowFirstColumn="0" w:lastRowLastColumn="0"/>
            <w:tcW w:w="3874" w:type="dxa"/>
            <w:tcBorders>
              <w:top w:val="none" w:sz="0" w:space="0" w:color="auto"/>
              <w:left w:val="none" w:sz="0" w:space="0" w:color="auto"/>
              <w:bottom w:val="none" w:sz="0" w:space="0" w:color="auto"/>
              <w:right w:val="none" w:sz="0" w:space="0" w:color="auto"/>
            </w:tcBorders>
            <w:vAlign w:val="center"/>
          </w:tcPr>
          <w:p w14:paraId="6B2EC59E" w14:textId="33ACCDFC" w:rsidR="00F774E2" w:rsidRPr="00F774E2" w:rsidRDefault="00F774E2" w:rsidP="00302E05">
            <w:pPr>
              <w:spacing w:before="120" w:after="120" w:line="276" w:lineRule="auto"/>
              <w:rPr>
                <w:rFonts w:asciiTheme="minorHAnsi" w:hAnsiTheme="minorHAnsi" w:cstheme="minorHAnsi"/>
                <w:sz w:val="22"/>
                <w:szCs w:val="22"/>
              </w:rPr>
            </w:pPr>
            <w:r w:rsidRPr="00F774E2">
              <w:rPr>
                <w:rFonts w:asciiTheme="minorHAnsi" w:hAnsiTheme="minorHAnsi" w:cstheme="minorHAnsi"/>
                <w:sz w:val="22"/>
                <w:szCs w:val="22"/>
              </w:rPr>
              <w:t>Trudno jest znaleźć osoby, które podejmą się tych zadań w obecnej sytuacji: inflacja i rosnące koszty wszystkiego. Jest też duża konkurencja projektowa. Wymagamy od naszych asystentów odpowiedniego przygotowania, przeszkolenia i</w:t>
            </w:r>
            <w:r w:rsidR="00F170B0">
              <w:rPr>
                <w:rFonts w:asciiTheme="minorHAnsi" w:hAnsiTheme="minorHAnsi" w:cstheme="minorHAnsi"/>
                <w:sz w:val="22"/>
                <w:szCs w:val="22"/>
              </w:rPr>
              <w:t> </w:t>
            </w:r>
            <w:r w:rsidRPr="00F774E2">
              <w:rPr>
                <w:rFonts w:asciiTheme="minorHAnsi" w:hAnsiTheme="minorHAnsi" w:cstheme="minorHAnsi"/>
                <w:sz w:val="22"/>
                <w:szCs w:val="22"/>
              </w:rPr>
              <w:t>doświadczenia za kwotę, która po odliczeniu niezbędnych składek jest symboliczna.</w:t>
            </w:r>
            <w:r w:rsidRPr="00F774E2">
              <w:rPr>
                <w:sz w:val="22"/>
                <w:szCs w:val="22"/>
              </w:rPr>
              <w:t xml:space="preserve"> </w:t>
            </w:r>
            <w:r w:rsidRPr="00F774E2">
              <w:rPr>
                <w:rFonts w:asciiTheme="minorHAnsi" w:hAnsiTheme="minorHAnsi" w:cstheme="minorHAnsi"/>
                <w:sz w:val="22"/>
                <w:szCs w:val="22"/>
              </w:rPr>
              <w:t xml:space="preserve">Warto zwrócić uwagę, że </w:t>
            </w:r>
            <w:r w:rsidRPr="00F774E2">
              <w:rPr>
                <w:rFonts w:asciiTheme="minorHAnsi" w:hAnsiTheme="minorHAnsi" w:cstheme="minorHAnsi"/>
                <w:sz w:val="22"/>
                <w:szCs w:val="22"/>
              </w:rPr>
              <w:lastRenderedPageBreak/>
              <w:t>PFRON wprowadził możliwość zwiększenia kosztów projektów realizowanych w placówce o 8%, natomiast kwota za godzinę usług asystenckich ciągle pozostaje bez zmiana. Coraz trudniej jest znaleźć osoby, które za takie wynagrodzenie chcą się zatrudniać jako asystenci.</w:t>
            </w:r>
          </w:p>
        </w:tc>
        <w:tc>
          <w:tcPr>
            <w:cnfStyle w:val="000001000000" w:firstRow="0" w:lastRow="0" w:firstColumn="0" w:lastColumn="0" w:oddVBand="0" w:evenVBand="1" w:oddHBand="0" w:evenHBand="0" w:firstRowFirstColumn="0" w:firstRowLastColumn="0" w:lastRowFirstColumn="0" w:lastRowLastColumn="0"/>
            <w:tcW w:w="3875" w:type="dxa"/>
            <w:tcBorders>
              <w:top w:val="none" w:sz="0" w:space="0" w:color="auto"/>
              <w:left w:val="none" w:sz="0" w:space="0" w:color="auto"/>
              <w:bottom w:val="none" w:sz="0" w:space="0" w:color="auto"/>
              <w:right w:val="none" w:sz="0" w:space="0" w:color="auto"/>
            </w:tcBorders>
            <w:vAlign w:val="center"/>
          </w:tcPr>
          <w:p w14:paraId="7C603E13" w14:textId="48C9337F" w:rsidR="00F774E2" w:rsidRPr="0064015C" w:rsidRDefault="0064015C" w:rsidP="00F774E2">
            <w:pPr>
              <w:spacing w:before="120" w:after="120" w:line="276" w:lineRule="auto"/>
              <w:rPr>
                <w:rFonts w:asciiTheme="minorHAnsi" w:hAnsiTheme="minorHAnsi" w:cstheme="minorHAnsi"/>
                <w:sz w:val="22"/>
                <w:szCs w:val="22"/>
              </w:rPr>
            </w:pPr>
            <w:r w:rsidRPr="0064015C">
              <w:rPr>
                <w:rFonts w:asciiTheme="minorHAnsi" w:hAnsiTheme="minorHAnsi" w:cstheme="minorHAnsi"/>
                <w:sz w:val="22"/>
                <w:szCs w:val="22"/>
              </w:rPr>
              <w:lastRenderedPageBreak/>
              <w:t>Stawka przyjęta w ramach programu „Asystent osobisty osoby niepełnosprawnej” –</w:t>
            </w:r>
            <w:r>
              <w:rPr>
                <w:rFonts w:asciiTheme="minorHAnsi" w:hAnsiTheme="minorHAnsi" w:cstheme="minorHAnsi"/>
                <w:sz w:val="22"/>
                <w:szCs w:val="22"/>
              </w:rPr>
              <w:t>ogłaszanego</w:t>
            </w:r>
            <w:r w:rsidRPr="0064015C">
              <w:rPr>
                <w:rFonts w:asciiTheme="minorHAnsi" w:hAnsiTheme="minorHAnsi" w:cstheme="minorHAnsi"/>
                <w:sz w:val="22"/>
                <w:szCs w:val="22"/>
              </w:rPr>
              <w:t xml:space="preserve"> przez Ministerstwo Rodziny i Polityki Społecznej </w:t>
            </w:r>
            <w:r>
              <w:rPr>
                <w:rFonts w:asciiTheme="minorHAnsi" w:hAnsiTheme="minorHAnsi" w:cstheme="minorHAnsi"/>
                <w:sz w:val="22"/>
                <w:szCs w:val="22"/>
              </w:rPr>
              <w:t>traktowana jest przez komisję konkursową jako punkt odniesienia. Dopuszczalne jest przyjęcie w konkursach ogłaszanych przez PFRON stawki wyż</w:t>
            </w:r>
            <w:r w:rsidR="00241087">
              <w:rPr>
                <w:rFonts w:asciiTheme="minorHAnsi" w:hAnsiTheme="minorHAnsi" w:cstheme="minorHAnsi"/>
                <w:sz w:val="22"/>
                <w:szCs w:val="22"/>
              </w:rPr>
              <w:t xml:space="preserve">szej (jeżeli jest </w:t>
            </w:r>
            <w:r w:rsidRPr="0064015C">
              <w:rPr>
                <w:rFonts w:asciiTheme="minorHAnsi" w:hAnsiTheme="minorHAnsi" w:cstheme="minorHAnsi"/>
                <w:sz w:val="22"/>
                <w:szCs w:val="22"/>
              </w:rPr>
              <w:t xml:space="preserve">to zasadne </w:t>
            </w:r>
            <w:r w:rsidRPr="0064015C">
              <w:rPr>
                <w:rFonts w:asciiTheme="minorHAnsi" w:hAnsiTheme="minorHAnsi" w:cstheme="minorHAnsi"/>
                <w:sz w:val="22"/>
                <w:szCs w:val="22"/>
              </w:rPr>
              <w:lastRenderedPageBreak/>
              <w:t>i</w:t>
            </w:r>
            <w:r w:rsidR="00241087">
              <w:rPr>
                <w:rFonts w:asciiTheme="minorHAnsi" w:hAnsiTheme="minorHAnsi" w:cstheme="minorHAnsi"/>
                <w:sz w:val="22"/>
                <w:szCs w:val="22"/>
              </w:rPr>
              <w:t> </w:t>
            </w:r>
            <w:r w:rsidRPr="0064015C">
              <w:rPr>
                <w:rFonts w:asciiTheme="minorHAnsi" w:hAnsiTheme="minorHAnsi" w:cstheme="minorHAnsi"/>
                <w:sz w:val="22"/>
                <w:szCs w:val="22"/>
              </w:rPr>
              <w:t>racjonalne z uwagi na poziom cen towarów i usług</w:t>
            </w:r>
            <w:r w:rsidR="00241087">
              <w:rPr>
                <w:rFonts w:asciiTheme="minorHAnsi" w:hAnsiTheme="minorHAnsi" w:cstheme="minorHAnsi"/>
                <w:sz w:val="22"/>
                <w:szCs w:val="22"/>
              </w:rPr>
              <w:t>).</w:t>
            </w:r>
          </w:p>
        </w:tc>
      </w:tr>
      <w:tr w:rsidR="00F774E2" w:rsidRPr="00F774E2" w14:paraId="3CA73484" w14:textId="77777777" w:rsidTr="00A03A81">
        <w:tc>
          <w:tcPr>
            <w:cnfStyle w:val="000010000000" w:firstRow="0" w:lastRow="0" w:firstColumn="0" w:lastColumn="0" w:oddVBand="1" w:evenVBand="0" w:oddHBand="0" w:evenHBand="0" w:firstRowFirstColumn="0" w:firstRowLastColumn="0" w:lastRowFirstColumn="0" w:lastRowLastColumn="0"/>
            <w:tcW w:w="567" w:type="dxa"/>
            <w:tcBorders>
              <w:left w:val="none" w:sz="0" w:space="0" w:color="auto"/>
              <w:right w:val="none" w:sz="0" w:space="0" w:color="auto"/>
            </w:tcBorders>
            <w:vAlign w:val="center"/>
          </w:tcPr>
          <w:p w14:paraId="18B9DE1E" w14:textId="567183A3" w:rsidR="00F774E2" w:rsidRPr="00F774E2" w:rsidRDefault="00F774E2" w:rsidP="00F774E2">
            <w:pPr>
              <w:spacing w:before="120" w:after="120" w:line="276" w:lineRule="auto"/>
              <w:rPr>
                <w:rFonts w:asciiTheme="minorHAnsi" w:hAnsiTheme="minorHAnsi" w:cstheme="minorHAnsi"/>
                <w:sz w:val="22"/>
                <w:szCs w:val="22"/>
              </w:rPr>
            </w:pPr>
            <w:r w:rsidRPr="00F774E2">
              <w:rPr>
                <w:rFonts w:asciiTheme="minorHAnsi" w:hAnsiTheme="minorHAnsi" w:cstheme="minorHAnsi"/>
                <w:sz w:val="22"/>
                <w:szCs w:val="22"/>
              </w:rPr>
              <w:lastRenderedPageBreak/>
              <w:t>9.5</w:t>
            </w:r>
          </w:p>
        </w:tc>
        <w:tc>
          <w:tcPr>
            <w:cnfStyle w:val="000001000000" w:firstRow="0" w:lastRow="0" w:firstColumn="0" w:lastColumn="0" w:oddVBand="0" w:evenVBand="1" w:oddHBand="0" w:evenHBand="0" w:firstRowFirstColumn="0" w:firstRowLastColumn="0" w:lastRowFirstColumn="0" w:lastRowLastColumn="0"/>
            <w:tcW w:w="1843" w:type="dxa"/>
            <w:tcBorders>
              <w:left w:val="none" w:sz="0" w:space="0" w:color="auto"/>
              <w:right w:val="none" w:sz="0" w:space="0" w:color="auto"/>
            </w:tcBorders>
            <w:vAlign w:val="center"/>
          </w:tcPr>
          <w:p w14:paraId="2D8AD7ED" w14:textId="5BD3D8A8" w:rsidR="00F774E2" w:rsidRPr="00F774E2" w:rsidRDefault="00F774E2" w:rsidP="00F774E2">
            <w:pPr>
              <w:spacing w:before="120" w:after="120" w:line="276" w:lineRule="auto"/>
              <w:rPr>
                <w:rFonts w:asciiTheme="minorHAnsi" w:hAnsiTheme="minorHAnsi" w:cstheme="minorHAnsi"/>
                <w:sz w:val="22"/>
                <w:szCs w:val="22"/>
              </w:rPr>
            </w:pPr>
            <w:r w:rsidRPr="00F774E2">
              <w:rPr>
                <w:rFonts w:asciiTheme="minorHAnsi" w:hAnsiTheme="minorHAnsi" w:cstheme="minorHAnsi"/>
                <w:b/>
                <w:bCs/>
                <w:sz w:val="22"/>
                <w:szCs w:val="22"/>
              </w:rPr>
              <w:t>Polski Związek Niewidomych</w:t>
            </w:r>
          </w:p>
        </w:tc>
        <w:tc>
          <w:tcPr>
            <w:cnfStyle w:val="000010000000" w:firstRow="0" w:lastRow="0" w:firstColumn="0" w:lastColumn="0" w:oddVBand="1" w:evenVBand="0" w:oddHBand="0" w:evenHBand="0" w:firstRowFirstColumn="0" w:firstRowLastColumn="0" w:lastRowFirstColumn="0" w:lastRowLastColumn="0"/>
            <w:tcW w:w="2127" w:type="dxa"/>
            <w:tcBorders>
              <w:left w:val="none" w:sz="0" w:space="0" w:color="auto"/>
              <w:right w:val="none" w:sz="0" w:space="0" w:color="auto"/>
            </w:tcBorders>
            <w:vAlign w:val="center"/>
          </w:tcPr>
          <w:p w14:paraId="428A6D53" w14:textId="34A0CBA5" w:rsidR="00F774E2" w:rsidRPr="00F774E2" w:rsidRDefault="00F774E2" w:rsidP="00F774E2">
            <w:pPr>
              <w:pStyle w:val="Tekstpodstawowy31"/>
              <w:spacing w:after="120" w:line="276" w:lineRule="auto"/>
              <w:jc w:val="left"/>
              <w:rPr>
                <w:rFonts w:asciiTheme="minorHAnsi" w:hAnsiTheme="minorHAnsi" w:cs="Calibri"/>
                <w:sz w:val="22"/>
                <w:szCs w:val="22"/>
              </w:rPr>
            </w:pPr>
            <w:r w:rsidRPr="00F774E2">
              <w:rPr>
                <w:rFonts w:asciiTheme="minorHAnsi" w:hAnsiTheme="minorHAnsi" w:cs="Calibri"/>
                <w:sz w:val="22"/>
                <w:szCs w:val="22"/>
              </w:rPr>
              <w:t>Regulamin, II, udział w kilku projektach:</w:t>
            </w:r>
          </w:p>
        </w:tc>
        <w:tc>
          <w:tcPr>
            <w:cnfStyle w:val="000001000000" w:firstRow="0" w:lastRow="0" w:firstColumn="0" w:lastColumn="0" w:oddVBand="0" w:evenVBand="1" w:oddHBand="0" w:evenHBand="0" w:firstRowFirstColumn="0" w:firstRowLastColumn="0" w:lastRowFirstColumn="0" w:lastRowLastColumn="0"/>
            <w:tcW w:w="3874" w:type="dxa"/>
            <w:tcBorders>
              <w:left w:val="none" w:sz="0" w:space="0" w:color="auto"/>
              <w:right w:val="none" w:sz="0" w:space="0" w:color="auto"/>
            </w:tcBorders>
            <w:vAlign w:val="center"/>
          </w:tcPr>
          <w:p w14:paraId="3248DD7F" w14:textId="11C1031B" w:rsidR="00F774E2" w:rsidRDefault="00F774E2" w:rsidP="00F170B0">
            <w:pPr>
              <w:spacing w:before="120" w:line="276" w:lineRule="auto"/>
              <w:rPr>
                <w:rFonts w:asciiTheme="minorHAnsi" w:hAnsiTheme="minorHAnsi" w:cstheme="minorHAnsi"/>
                <w:sz w:val="22"/>
                <w:szCs w:val="22"/>
              </w:rPr>
            </w:pPr>
            <w:r w:rsidRPr="00F774E2">
              <w:rPr>
                <w:rFonts w:asciiTheme="minorHAnsi" w:hAnsiTheme="minorHAnsi"/>
                <w:sz w:val="22"/>
                <w:szCs w:val="22"/>
              </w:rPr>
              <w:t>„Beneficjent ostateczny może w tym samym czasie brać udział w kilku równocześnie realizowanych projektach, o ile w każdym projekcie osiągnie inne efekty. Zweryfikujemy to dla form wsparcia, z których korzysta beneficjent. Mogą to być te same formy wsparcia w kilku projektach – ważne jest to, aby cel ich realizacji w każdym projekcie był inny.”</w:t>
            </w:r>
          </w:p>
          <w:p w14:paraId="5390D4E7" w14:textId="61A92DA4" w:rsidR="00F774E2" w:rsidRPr="00F774E2" w:rsidRDefault="00F774E2" w:rsidP="00F170B0">
            <w:pPr>
              <w:spacing w:after="120" w:line="276" w:lineRule="auto"/>
              <w:rPr>
                <w:rFonts w:asciiTheme="minorHAnsi" w:hAnsiTheme="minorHAnsi" w:cstheme="minorHAnsi"/>
                <w:sz w:val="22"/>
                <w:szCs w:val="22"/>
              </w:rPr>
            </w:pPr>
            <w:r w:rsidRPr="00F774E2">
              <w:rPr>
                <w:rFonts w:asciiTheme="minorHAnsi" w:hAnsiTheme="minorHAnsi" w:cstheme="minorHAnsi"/>
                <w:sz w:val="22"/>
                <w:szCs w:val="22"/>
              </w:rPr>
              <w:t>Kto będzie weryfikował? Przeważnie uczestnicy nawet nie wiedza, że biorą udział w zajęciach w ramach jakiegoś projektu. Jakie są konsekwencje, jeżeli cel tych samych form wsparcia się nakłada?</w:t>
            </w:r>
          </w:p>
        </w:tc>
        <w:tc>
          <w:tcPr>
            <w:cnfStyle w:val="000010000000" w:firstRow="0" w:lastRow="0" w:firstColumn="0" w:lastColumn="0" w:oddVBand="1" w:evenVBand="0" w:oddHBand="0" w:evenHBand="0" w:firstRowFirstColumn="0" w:firstRowLastColumn="0" w:lastRowFirstColumn="0" w:lastRowLastColumn="0"/>
            <w:tcW w:w="3874" w:type="dxa"/>
            <w:tcBorders>
              <w:left w:val="none" w:sz="0" w:space="0" w:color="auto"/>
              <w:right w:val="none" w:sz="0" w:space="0" w:color="auto"/>
            </w:tcBorders>
            <w:vAlign w:val="center"/>
          </w:tcPr>
          <w:p w14:paraId="76449441" w14:textId="7BE9DDCA" w:rsidR="00F774E2" w:rsidRPr="00F774E2" w:rsidRDefault="00F774E2" w:rsidP="00F774E2">
            <w:pPr>
              <w:spacing w:before="120" w:after="120" w:line="276" w:lineRule="auto"/>
              <w:rPr>
                <w:rFonts w:asciiTheme="minorHAnsi" w:hAnsiTheme="minorHAnsi" w:cstheme="minorHAnsi"/>
                <w:sz w:val="22"/>
                <w:szCs w:val="22"/>
              </w:rPr>
            </w:pPr>
            <w:r w:rsidRPr="00F774E2">
              <w:rPr>
                <w:rFonts w:asciiTheme="minorHAnsi" w:hAnsiTheme="minorHAnsi" w:cstheme="minorHAnsi"/>
                <w:sz w:val="22"/>
                <w:szCs w:val="22"/>
              </w:rPr>
              <w:t>Trudno będzie ustalić inny cel dla tych samych form wsparcia.</w:t>
            </w:r>
          </w:p>
        </w:tc>
        <w:tc>
          <w:tcPr>
            <w:cnfStyle w:val="000001000000" w:firstRow="0" w:lastRow="0" w:firstColumn="0" w:lastColumn="0" w:oddVBand="0" w:evenVBand="1" w:oddHBand="0" w:evenHBand="0" w:firstRowFirstColumn="0" w:firstRowLastColumn="0" w:lastRowFirstColumn="0" w:lastRowLastColumn="0"/>
            <w:tcW w:w="3875" w:type="dxa"/>
            <w:tcBorders>
              <w:left w:val="none" w:sz="0" w:space="0" w:color="auto"/>
              <w:right w:val="none" w:sz="0" w:space="0" w:color="auto"/>
            </w:tcBorders>
            <w:vAlign w:val="center"/>
          </w:tcPr>
          <w:p w14:paraId="6061700A" w14:textId="11C3474D" w:rsidR="007A3390" w:rsidRPr="007A3390" w:rsidRDefault="007A3390" w:rsidP="00F170B0">
            <w:pPr>
              <w:spacing w:before="60" w:line="276" w:lineRule="auto"/>
              <w:rPr>
                <w:rFonts w:asciiTheme="minorHAnsi" w:hAnsiTheme="minorHAnsi" w:cstheme="minorHAnsi"/>
                <w:sz w:val="22"/>
                <w:szCs w:val="22"/>
              </w:rPr>
            </w:pPr>
            <w:r w:rsidRPr="007A3390">
              <w:rPr>
                <w:rFonts w:asciiTheme="minorHAnsi" w:hAnsiTheme="minorHAnsi" w:cstheme="minorHAnsi"/>
                <w:sz w:val="22"/>
                <w:szCs w:val="22"/>
              </w:rPr>
              <w:t>Weryfikacja ta może zostać przeprowadzona, przykładowo, w</w:t>
            </w:r>
            <w:r w:rsidR="00F170B0">
              <w:rPr>
                <w:rFonts w:asciiTheme="minorHAnsi" w:hAnsiTheme="minorHAnsi" w:cstheme="minorHAnsi"/>
                <w:sz w:val="22"/>
                <w:szCs w:val="22"/>
              </w:rPr>
              <w:t> </w:t>
            </w:r>
            <w:r w:rsidRPr="007A3390">
              <w:rPr>
                <w:rFonts w:asciiTheme="minorHAnsi" w:hAnsiTheme="minorHAnsi" w:cstheme="minorHAnsi"/>
                <w:sz w:val="22"/>
                <w:szCs w:val="22"/>
              </w:rPr>
              <w:t>oparciu o oświadczenia beneficjentów ostatecznych (w przypadku dzieci – rodziców lub opiekunów beneficjentów) dotyczące ewentualnego uczestnictwa w</w:t>
            </w:r>
            <w:r w:rsidR="00F170B0">
              <w:rPr>
                <w:rFonts w:asciiTheme="minorHAnsi" w:hAnsiTheme="minorHAnsi" w:cstheme="minorHAnsi"/>
                <w:sz w:val="22"/>
                <w:szCs w:val="22"/>
              </w:rPr>
              <w:t> </w:t>
            </w:r>
            <w:r w:rsidRPr="007A3390">
              <w:rPr>
                <w:rFonts w:asciiTheme="minorHAnsi" w:hAnsiTheme="minorHAnsi" w:cstheme="minorHAnsi"/>
                <w:sz w:val="22"/>
                <w:szCs w:val="22"/>
              </w:rPr>
              <w:t>innych projektach dofinansowanych ze środków PFRON. Zleceniobiorca może również stosować inne (niż oświadczenia) metody weryfikacji warunku konkursowego.</w:t>
            </w:r>
          </w:p>
          <w:p w14:paraId="3FF888DC" w14:textId="37329BF1" w:rsidR="00F774E2" w:rsidRPr="00F774E2" w:rsidRDefault="007A3390" w:rsidP="00F170B0">
            <w:pPr>
              <w:spacing w:after="120" w:line="276" w:lineRule="auto"/>
              <w:rPr>
                <w:rFonts w:asciiTheme="minorHAnsi" w:hAnsiTheme="minorHAnsi" w:cstheme="minorHAnsi"/>
                <w:sz w:val="22"/>
                <w:szCs w:val="22"/>
              </w:rPr>
            </w:pPr>
            <w:r w:rsidRPr="007A3390">
              <w:rPr>
                <w:rFonts w:asciiTheme="minorHAnsi" w:hAnsiTheme="minorHAnsi" w:cstheme="minorHAnsi"/>
                <w:sz w:val="22"/>
                <w:szCs w:val="22"/>
              </w:rPr>
              <w:t>Osoba niepełnosprawna, zalogowana w</w:t>
            </w:r>
            <w:r w:rsidR="00F170B0">
              <w:rPr>
                <w:rFonts w:asciiTheme="minorHAnsi" w:hAnsiTheme="minorHAnsi" w:cstheme="minorHAnsi"/>
                <w:sz w:val="22"/>
                <w:szCs w:val="22"/>
              </w:rPr>
              <w:t> </w:t>
            </w:r>
            <w:r w:rsidRPr="007A3390">
              <w:rPr>
                <w:rFonts w:asciiTheme="minorHAnsi" w:hAnsiTheme="minorHAnsi" w:cstheme="minorHAnsi"/>
                <w:sz w:val="22"/>
                <w:szCs w:val="22"/>
              </w:rPr>
              <w:t>systemie iPFRON+ będzie mogła sprawdzić w tym systemie</w:t>
            </w:r>
            <w:r w:rsidR="007434A4">
              <w:rPr>
                <w:rFonts w:asciiTheme="minorHAnsi" w:hAnsiTheme="minorHAnsi" w:cstheme="minorHAnsi"/>
                <w:sz w:val="22"/>
                <w:szCs w:val="22"/>
              </w:rPr>
              <w:t>,</w:t>
            </w:r>
            <w:r w:rsidRPr="007A3390">
              <w:rPr>
                <w:rFonts w:asciiTheme="minorHAnsi" w:hAnsiTheme="minorHAnsi" w:cstheme="minorHAnsi"/>
                <w:sz w:val="22"/>
                <w:szCs w:val="22"/>
              </w:rPr>
              <w:t xml:space="preserve"> w jakich projektach, realizowanych przez </w:t>
            </w:r>
            <w:r w:rsidR="007434A4">
              <w:rPr>
                <w:rFonts w:asciiTheme="minorHAnsi" w:hAnsiTheme="minorHAnsi" w:cstheme="minorHAnsi"/>
                <w:sz w:val="22"/>
                <w:szCs w:val="22"/>
              </w:rPr>
              <w:t>jakie</w:t>
            </w:r>
            <w:r w:rsidR="007434A4" w:rsidRPr="007A3390">
              <w:rPr>
                <w:rFonts w:asciiTheme="minorHAnsi" w:hAnsiTheme="minorHAnsi" w:cstheme="minorHAnsi"/>
                <w:sz w:val="22"/>
                <w:szCs w:val="22"/>
              </w:rPr>
              <w:t xml:space="preserve"> </w:t>
            </w:r>
            <w:r w:rsidRPr="007A3390">
              <w:rPr>
                <w:rFonts w:asciiTheme="minorHAnsi" w:hAnsiTheme="minorHAnsi" w:cstheme="minorHAnsi"/>
                <w:sz w:val="22"/>
                <w:szCs w:val="22"/>
              </w:rPr>
              <w:t>organizacje pozarządowe, aktualnie uczestniczy.</w:t>
            </w:r>
          </w:p>
        </w:tc>
      </w:tr>
      <w:tr w:rsidR="00F774E2" w:rsidRPr="00F774E2" w14:paraId="0B558607" w14:textId="77777777" w:rsidTr="00A03A8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67" w:type="dxa"/>
            <w:tcBorders>
              <w:top w:val="none" w:sz="0" w:space="0" w:color="auto"/>
              <w:left w:val="none" w:sz="0" w:space="0" w:color="auto"/>
              <w:bottom w:val="none" w:sz="0" w:space="0" w:color="auto"/>
              <w:right w:val="none" w:sz="0" w:space="0" w:color="auto"/>
            </w:tcBorders>
            <w:vAlign w:val="center"/>
          </w:tcPr>
          <w:p w14:paraId="75968890" w14:textId="3984D5DF" w:rsidR="00F774E2" w:rsidRPr="00F774E2" w:rsidRDefault="00F774E2" w:rsidP="00F774E2">
            <w:pPr>
              <w:spacing w:before="120" w:after="120" w:line="276" w:lineRule="auto"/>
              <w:rPr>
                <w:rFonts w:asciiTheme="minorHAnsi" w:hAnsiTheme="minorHAnsi" w:cstheme="minorHAnsi"/>
                <w:sz w:val="22"/>
                <w:szCs w:val="22"/>
              </w:rPr>
            </w:pPr>
            <w:r w:rsidRPr="00F774E2">
              <w:rPr>
                <w:rFonts w:asciiTheme="minorHAnsi" w:hAnsiTheme="minorHAnsi" w:cstheme="minorHAnsi"/>
                <w:sz w:val="22"/>
                <w:szCs w:val="22"/>
              </w:rPr>
              <w:lastRenderedPageBreak/>
              <w:t>9.6</w:t>
            </w:r>
          </w:p>
        </w:tc>
        <w:tc>
          <w:tcPr>
            <w:cnfStyle w:val="000001000000" w:firstRow="0" w:lastRow="0" w:firstColumn="0" w:lastColumn="0" w:oddVBand="0" w:evenVBand="1" w:oddHBand="0" w:evenHBand="0" w:firstRowFirstColumn="0" w:firstRowLastColumn="0" w:lastRowFirstColumn="0" w:lastRowLastColumn="0"/>
            <w:tcW w:w="1843" w:type="dxa"/>
            <w:tcBorders>
              <w:top w:val="none" w:sz="0" w:space="0" w:color="auto"/>
              <w:left w:val="none" w:sz="0" w:space="0" w:color="auto"/>
              <w:bottom w:val="none" w:sz="0" w:space="0" w:color="auto"/>
              <w:right w:val="none" w:sz="0" w:space="0" w:color="auto"/>
            </w:tcBorders>
            <w:vAlign w:val="center"/>
          </w:tcPr>
          <w:p w14:paraId="2B01E9A2" w14:textId="380DAF71" w:rsidR="00F774E2" w:rsidRPr="00F774E2" w:rsidRDefault="00F774E2" w:rsidP="00F774E2">
            <w:pPr>
              <w:spacing w:before="120" w:after="120" w:line="276" w:lineRule="auto"/>
              <w:rPr>
                <w:rFonts w:asciiTheme="minorHAnsi" w:hAnsiTheme="minorHAnsi" w:cstheme="minorHAnsi"/>
                <w:sz w:val="22"/>
                <w:szCs w:val="22"/>
              </w:rPr>
            </w:pPr>
            <w:r w:rsidRPr="00F774E2">
              <w:rPr>
                <w:rFonts w:asciiTheme="minorHAnsi" w:hAnsiTheme="minorHAnsi" w:cstheme="minorHAnsi"/>
                <w:b/>
                <w:bCs/>
                <w:sz w:val="22"/>
                <w:szCs w:val="22"/>
              </w:rPr>
              <w:t>Polski Związek Niewidomych</w:t>
            </w:r>
          </w:p>
        </w:tc>
        <w:tc>
          <w:tcPr>
            <w:cnfStyle w:val="000010000000" w:firstRow="0" w:lastRow="0" w:firstColumn="0" w:lastColumn="0" w:oddVBand="1" w:evenVBand="0" w:oddHBand="0" w:evenHBand="0" w:firstRowFirstColumn="0" w:firstRowLastColumn="0" w:lastRowFirstColumn="0" w:lastRowLastColumn="0"/>
            <w:tcW w:w="2127" w:type="dxa"/>
            <w:tcBorders>
              <w:top w:val="none" w:sz="0" w:space="0" w:color="auto"/>
              <w:left w:val="none" w:sz="0" w:space="0" w:color="auto"/>
              <w:bottom w:val="none" w:sz="0" w:space="0" w:color="auto"/>
              <w:right w:val="none" w:sz="0" w:space="0" w:color="auto"/>
            </w:tcBorders>
            <w:vAlign w:val="center"/>
          </w:tcPr>
          <w:p w14:paraId="036CC64B" w14:textId="1D660123" w:rsidR="00F774E2" w:rsidRPr="00F774E2" w:rsidRDefault="00F774E2" w:rsidP="00F774E2">
            <w:pPr>
              <w:pStyle w:val="Tekstpodstawowy31"/>
              <w:spacing w:before="120" w:after="120" w:line="276" w:lineRule="auto"/>
              <w:jc w:val="left"/>
              <w:rPr>
                <w:rFonts w:asciiTheme="minorHAnsi" w:hAnsiTheme="minorHAnsi" w:cstheme="minorHAnsi"/>
                <w:sz w:val="22"/>
                <w:szCs w:val="22"/>
              </w:rPr>
            </w:pPr>
            <w:r w:rsidRPr="00F774E2">
              <w:rPr>
                <w:rFonts w:asciiTheme="minorHAnsi" w:hAnsiTheme="minorHAnsi" w:cstheme="minorHAnsi"/>
                <w:sz w:val="22"/>
                <w:szCs w:val="22"/>
              </w:rPr>
              <w:t>Regulamin, VI.3 Warunki projektów”</w:t>
            </w:r>
          </w:p>
        </w:tc>
        <w:tc>
          <w:tcPr>
            <w:cnfStyle w:val="000001000000" w:firstRow="0" w:lastRow="0" w:firstColumn="0" w:lastColumn="0" w:oddVBand="0" w:evenVBand="1" w:oddHBand="0" w:evenHBand="0" w:firstRowFirstColumn="0" w:firstRowLastColumn="0" w:lastRowFirstColumn="0" w:lastRowLastColumn="0"/>
            <w:tcW w:w="3874" w:type="dxa"/>
            <w:tcBorders>
              <w:top w:val="none" w:sz="0" w:space="0" w:color="auto"/>
              <w:left w:val="none" w:sz="0" w:space="0" w:color="auto"/>
              <w:bottom w:val="none" w:sz="0" w:space="0" w:color="auto"/>
              <w:right w:val="none" w:sz="0" w:space="0" w:color="auto"/>
            </w:tcBorders>
            <w:vAlign w:val="center"/>
          </w:tcPr>
          <w:p w14:paraId="560DD3CE" w14:textId="3EF3E9FB" w:rsidR="00F774E2" w:rsidRDefault="00F774E2" w:rsidP="00F774E2">
            <w:pPr>
              <w:spacing w:before="120" w:after="120" w:line="276" w:lineRule="auto"/>
              <w:rPr>
                <w:rFonts w:asciiTheme="minorHAnsi" w:hAnsiTheme="minorHAnsi" w:cstheme="minorHAnsi"/>
                <w:sz w:val="22"/>
                <w:szCs w:val="22"/>
              </w:rPr>
            </w:pPr>
            <w:r w:rsidRPr="00F774E2">
              <w:rPr>
                <w:rFonts w:asciiTheme="minorHAnsi" w:hAnsiTheme="minorHAnsi" w:cstheme="minorHAnsi"/>
                <w:sz w:val="22"/>
                <w:szCs w:val="22"/>
              </w:rPr>
              <w:t>„W projekcie musisz określić grupę beneficjentów ostatecznych, do których adresujesz wydawnictwo.</w:t>
            </w:r>
            <w:r>
              <w:rPr>
                <w:rFonts w:asciiTheme="minorHAnsi" w:hAnsiTheme="minorHAnsi" w:cstheme="minorHAnsi"/>
                <w:sz w:val="22"/>
                <w:szCs w:val="22"/>
              </w:rPr>
              <w:t xml:space="preserve"> </w:t>
            </w:r>
            <w:r w:rsidRPr="00F774E2">
              <w:rPr>
                <w:rFonts w:asciiTheme="minorHAnsi" w:hAnsiTheme="minorHAnsi" w:cstheme="minorHAnsi"/>
                <w:sz w:val="22"/>
                <w:szCs w:val="22"/>
              </w:rPr>
              <w:t>W przypadku wydawnictw, które kierujesz do otoczenia osób niepełnosprawnych (na przykład: członków rodzin, kadry zaangażowanej w proces rehabilitacji), musisz określić grupę osób niepełnosprawnych, której dotyczy wiedza przekazywana w wydawnictwie.”</w:t>
            </w:r>
          </w:p>
          <w:p w14:paraId="7EFFE7EF" w14:textId="014BDA99" w:rsidR="00F774E2" w:rsidRPr="00F774E2" w:rsidRDefault="00F774E2" w:rsidP="00F774E2">
            <w:pPr>
              <w:spacing w:before="120" w:after="120" w:line="276" w:lineRule="auto"/>
              <w:rPr>
                <w:rFonts w:asciiTheme="minorHAnsi" w:hAnsiTheme="minorHAnsi" w:cstheme="minorHAnsi"/>
                <w:sz w:val="22"/>
                <w:szCs w:val="22"/>
              </w:rPr>
            </w:pPr>
            <w:r w:rsidRPr="00F774E2">
              <w:rPr>
                <w:rFonts w:asciiTheme="minorHAnsi" w:hAnsiTheme="minorHAnsi" w:cstheme="minorHAnsi"/>
                <w:sz w:val="22"/>
                <w:szCs w:val="22"/>
              </w:rPr>
              <w:t>Proponujemy nie określać ilości osób do których adresowane jest wydawnictwo w postaci nie czasopisma tylko np. Programu rehabilitacji.</w:t>
            </w:r>
          </w:p>
        </w:tc>
        <w:tc>
          <w:tcPr>
            <w:cnfStyle w:val="000010000000" w:firstRow="0" w:lastRow="0" w:firstColumn="0" w:lastColumn="0" w:oddVBand="1" w:evenVBand="0" w:oddHBand="0" w:evenHBand="0" w:firstRowFirstColumn="0" w:firstRowLastColumn="0" w:lastRowFirstColumn="0" w:lastRowLastColumn="0"/>
            <w:tcW w:w="3874" w:type="dxa"/>
            <w:tcBorders>
              <w:top w:val="none" w:sz="0" w:space="0" w:color="auto"/>
              <w:left w:val="none" w:sz="0" w:space="0" w:color="auto"/>
              <w:bottom w:val="none" w:sz="0" w:space="0" w:color="auto"/>
              <w:right w:val="none" w:sz="0" w:space="0" w:color="auto"/>
            </w:tcBorders>
            <w:vAlign w:val="center"/>
          </w:tcPr>
          <w:p w14:paraId="3A71C0F9" w14:textId="4F71BC6C" w:rsidR="00F774E2" w:rsidRPr="00F774E2" w:rsidRDefault="00F774E2" w:rsidP="00F774E2">
            <w:pPr>
              <w:spacing w:before="120" w:after="120" w:line="276" w:lineRule="auto"/>
              <w:rPr>
                <w:rFonts w:asciiTheme="minorHAnsi" w:hAnsiTheme="minorHAnsi" w:cstheme="minorHAnsi"/>
                <w:sz w:val="22"/>
                <w:szCs w:val="22"/>
              </w:rPr>
            </w:pPr>
            <w:r>
              <w:rPr>
                <w:rFonts w:asciiTheme="minorHAnsi" w:hAnsiTheme="minorHAnsi" w:cstheme="minorHAnsi"/>
                <w:sz w:val="22"/>
                <w:szCs w:val="22"/>
              </w:rPr>
              <w:t>T</w:t>
            </w:r>
            <w:r w:rsidRPr="00F774E2">
              <w:rPr>
                <w:rFonts w:asciiTheme="minorHAnsi" w:hAnsiTheme="minorHAnsi" w:cstheme="minorHAnsi"/>
                <w:sz w:val="22"/>
                <w:szCs w:val="22"/>
              </w:rPr>
              <w:t>rudno oszacować liczbę beneficjentów ostatecznych, osób, których dotyczy wiedza przekazywana w wydawnictwie, jeżeli np. z programu będą korzystać specjaliści, którzy pracują np. z kilkoma, kilkunastoma osobami.</w:t>
            </w:r>
          </w:p>
        </w:tc>
        <w:tc>
          <w:tcPr>
            <w:cnfStyle w:val="000001000000" w:firstRow="0" w:lastRow="0" w:firstColumn="0" w:lastColumn="0" w:oddVBand="0" w:evenVBand="1" w:oddHBand="0" w:evenHBand="0" w:firstRowFirstColumn="0" w:firstRowLastColumn="0" w:lastRowFirstColumn="0" w:lastRowLastColumn="0"/>
            <w:tcW w:w="3875" w:type="dxa"/>
            <w:tcBorders>
              <w:top w:val="none" w:sz="0" w:space="0" w:color="auto"/>
              <w:left w:val="none" w:sz="0" w:space="0" w:color="auto"/>
              <w:bottom w:val="none" w:sz="0" w:space="0" w:color="auto"/>
              <w:right w:val="none" w:sz="0" w:space="0" w:color="auto"/>
            </w:tcBorders>
            <w:vAlign w:val="center"/>
          </w:tcPr>
          <w:p w14:paraId="5464C4EE" w14:textId="38E3C437" w:rsidR="00F774E2" w:rsidRPr="00241087" w:rsidRDefault="00241087" w:rsidP="00F170B0">
            <w:pPr>
              <w:spacing w:before="60" w:after="120" w:line="276" w:lineRule="auto"/>
              <w:rPr>
                <w:rFonts w:asciiTheme="minorHAnsi" w:hAnsiTheme="minorHAnsi" w:cstheme="minorHAnsi"/>
                <w:b/>
                <w:bCs/>
                <w:sz w:val="22"/>
                <w:szCs w:val="22"/>
              </w:rPr>
            </w:pPr>
            <w:r w:rsidRPr="00241087">
              <w:rPr>
                <w:rFonts w:asciiTheme="minorHAnsi" w:hAnsiTheme="minorHAnsi" w:cstheme="minorHAnsi"/>
                <w:b/>
                <w:bCs/>
                <w:sz w:val="22"/>
                <w:szCs w:val="22"/>
              </w:rPr>
              <w:t>Uwaga nieuwzględniona.</w:t>
            </w:r>
          </w:p>
          <w:p w14:paraId="3904E1C1" w14:textId="6ABEB7FA" w:rsidR="00241087" w:rsidRPr="00F774E2" w:rsidRDefault="00241087" w:rsidP="00F170B0">
            <w:pPr>
              <w:spacing w:before="120" w:after="60" w:line="276" w:lineRule="auto"/>
              <w:rPr>
                <w:rFonts w:asciiTheme="minorHAnsi" w:hAnsiTheme="minorHAnsi" w:cstheme="minorHAnsi"/>
                <w:sz w:val="22"/>
                <w:szCs w:val="22"/>
              </w:rPr>
            </w:pPr>
            <w:r>
              <w:rPr>
                <w:rFonts w:asciiTheme="minorHAnsi" w:hAnsiTheme="minorHAnsi" w:cstheme="minorHAnsi"/>
                <w:sz w:val="22"/>
                <w:szCs w:val="22"/>
              </w:rPr>
              <w:t>W przypadku projektów kierowanych do otoczenia osób niepełnosprawnych Wnioskodawca określa we wniosku liczbę uczestników projektu (tj.</w:t>
            </w:r>
            <w:r w:rsidR="00F170B0">
              <w:rPr>
                <w:rFonts w:asciiTheme="minorHAnsi" w:hAnsiTheme="minorHAnsi" w:cstheme="minorHAnsi"/>
                <w:sz w:val="22"/>
                <w:szCs w:val="22"/>
              </w:rPr>
              <w:t> </w:t>
            </w:r>
            <w:r>
              <w:rPr>
                <w:rFonts w:asciiTheme="minorHAnsi" w:hAnsiTheme="minorHAnsi" w:cstheme="minorHAnsi"/>
                <w:sz w:val="22"/>
                <w:szCs w:val="22"/>
              </w:rPr>
              <w:t>liczbę osób/instytucji do których przekazane zostanie wydawnictwo). Nie jest wymagane podanie liczby osób niepełnosprawnych, której dotyczy problematyka poruszana w</w:t>
            </w:r>
            <w:r w:rsidR="00F170B0">
              <w:rPr>
                <w:rFonts w:asciiTheme="minorHAnsi" w:hAnsiTheme="minorHAnsi" w:cstheme="minorHAnsi"/>
                <w:sz w:val="22"/>
                <w:szCs w:val="22"/>
              </w:rPr>
              <w:t> </w:t>
            </w:r>
            <w:r>
              <w:rPr>
                <w:rFonts w:asciiTheme="minorHAnsi" w:hAnsiTheme="minorHAnsi" w:cstheme="minorHAnsi"/>
                <w:sz w:val="22"/>
                <w:szCs w:val="22"/>
              </w:rPr>
              <w:t>wydawnictwie. Wnioskodawca ma jedynie scharakteryzować tę grupę.</w:t>
            </w:r>
          </w:p>
        </w:tc>
      </w:tr>
      <w:tr w:rsidR="00F774E2" w:rsidRPr="00F774E2" w14:paraId="20ACFBB6" w14:textId="77777777" w:rsidTr="00A03A81">
        <w:tc>
          <w:tcPr>
            <w:cnfStyle w:val="000010000000" w:firstRow="0" w:lastRow="0" w:firstColumn="0" w:lastColumn="0" w:oddVBand="1" w:evenVBand="0" w:oddHBand="0" w:evenHBand="0" w:firstRowFirstColumn="0" w:firstRowLastColumn="0" w:lastRowFirstColumn="0" w:lastRowLastColumn="0"/>
            <w:tcW w:w="567" w:type="dxa"/>
            <w:tcBorders>
              <w:left w:val="none" w:sz="0" w:space="0" w:color="auto"/>
              <w:right w:val="none" w:sz="0" w:space="0" w:color="auto"/>
            </w:tcBorders>
            <w:vAlign w:val="center"/>
          </w:tcPr>
          <w:p w14:paraId="1597A4AF" w14:textId="5029FC82" w:rsidR="00F774E2" w:rsidRPr="00F774E2" w:rsidRDefault="00F774E2" w:rsidP="00F774E2">
            <w:pPr>
              <w:spacing w:before="120" w:after="120" w:line="276" w:lineRule="auto"/>
              <w:rPr>
                <w:rFonts w:asciiTheme="minorHAnsi" w:hAnsiTheme="minorHAnsi" w:cstheme="minorHAnsi"/>
                <w:sz w:val="22"/>
                <w:szCs w:val="22"/>
              </w:rPr>
            </w:pPr>
            <w:r w:rsidRPr="00F774E2">
              <w:rPr>
                <w:rFonts w:asciiTheme="minorHAnsi" w:hAnsiTheme="minorHAnsi" w:cstheme="minorHAnsi"/>
                <w:sz w:val="22"/>
                <w:szCs w:val="22"/>
              </w:rPr>
              <w:t>9.7</w:t>
            </w:r>
          </w:p>
        </w:tc>
        <w:tc>
          <w:tcPr>
            <w:cnfStyle w:val="000001000000" w:firstRow="0" w:lastRow="0" w:firstColumn="0" w:lastColumn="0" w:oddVBand="0" w:evenVBand="1" w:oddHBand="0" w:evenHBand="0" w:firstRowFirstColumn="0" w:firstRowLastColumn="0" w:lastRowFirstColumn="0" w:lastRowLastColumn="0"/>
            <w:tcW w:w="1843" w:type="dxa"/>
            <w:tcBorders>
              <w:left w:val="none" w:sz="0" w:space="0" w:color="auto"/>
              <w:right w:val="none" w:sz="0" w:space="0" w:color="auto"/>
            </w:tcBorders>
            <w:vAlign w:val="center"/>
          </w:tcPr>
          <w:p w14:paraId="759580AC" w14:textId="6FB5C17C" w:rsidR="00F774E2" w:rsidRPr="00F774E2" w:rsidRDefault="00F774E2" w:rsidP="00F774E2">
            <w:pPr>
              <w:spacing w:before="120" w:after="120" w:line="276" w:lineRule="auto"/>
              <w:rPr>
                <w:rFonts w:asciiTheme="minorHAnsi" w:hAnsiTheme="minorHAnsi" w:cstheme="minorHAnsi"/>
                <w:sz w:val="22"/>
                <w:szCs w:val="22"/>
              </w:rPr>
            </w:pPr>
            <w:r w:rsidRPr="00F774E2">
              <w:rPr>
                <w:rFonts w:asciiTheme="minorHAnsi" w:hAnsiTheme="minorHAnsi" w:cstheme="minorHAnsi"/>
                <w:b/>
                <w:bCs/>
                <w:sz w:val="22"/>
                <w:szCs w:val="22"/>
              </w:rPr>
              <w:t>Polski Związek Niewidomych</w:t>
            </w:r>
          </w:p>
        </w:tc>
        <w:tc>
          <w:tcPr>
            <w:cnfStyle w:val="000010000000" w:firstRow="0" w:lastRow="0" w:firstColumn="0" w:lastColumn="0" w:oddVBand="1" w:evenVBand="0" w:oddHBand="0" w:evenHBand="0" w:firstRowFirstColumn="0" w:firstRowLastColumn="0" w:lastRowFirstColumn="0" w:lastRowLastColumn="0"/>
            <w:tcW w:w="2127" w:type="dxa"/>
            <w:tcBorders>
              <w:left w:val="none" w:sz="0" w:space="0" w:color="auto"/>
              <w:right w:val="none" w:sz="0" w:space="0" w:color="auto"/>
            </w:tcBorders>
            <w:vAlign w:val="center"/>
          </w:tcPr>
          <w:p w14:paraId="0376420C" w14:textId="0BF96FD0" w:rsidR="00F774E2" w:rsidRPr="00310799" w:rsidRDefault="00F774E2" w:rsidP="00310799">
            <w:pPr>
              <w:pStyle w:val="Tekstpodstawowy31"/>
              <w:spacing w:before="120" w:after="120" w:line="276" w:lineRule="auto"/>
              <w:jc w:val="left"/>
              <w:rPr>
                <w:rFonts w:ascii="Calibri" w:hAnsi="Calibri" w:cs="Calibri"/>
                <w:sz w:val="22"/>
                <w:szCs w:val="22"/>
              </w:rPr>
            </w:pPr>
            <w:r w:rsidRPr="00F774E2">
              <w:rPr>
                <w:rFonts w:ascii="Calibri" w:hAnsi="Calibri" w:cs="Calibri"/>
                <w:sz w:val="22"/>
                <w:szCs w:val="22"/>
              </w:rPr>
              <w:t xml:space="preserve">System </w:t>
            </w:r>
            <w:proofErr w:type="spellStart"/>
            <w:r w:rsidRPr="00F774E2">
              <w:rPr>
                <w:rFonts w:ascii="Calibri" w:hAnsi="Calibri" w:cs="Calibri"/>
                <w:sz w:val="22"/>
                <w:szCs w:val="22"/>
              </w:rPr>
              <w:t>ipfron</w:t>
            </w:r>
            <w:proofErr w:type="spellEnd"/>
            <w:r w:rsidRPr="00F774E2">
              <w:rPr>
                <w:rFonts w:ascii="Calibri" w:hAnsi="Calibri" w:cs="Calibri"/>
                <w:sz w:val="22"/>
                <w:szCs w:val="22"/>
              </w:rPr>
              <w:t>+ - logowanie</w:t>
            </w:r>
          </w:p>
        </w:tc>
        <w:tc>
          <w:tcPr>
            <w:cnfStyle w:val="000001000000" w:firstRow="0" w:lastRow="0" w:firstColumn="0" w:lastColumn="0" w:oddVBand="0" w:evenVBand="1" w:oddHBand="0" w:evenHBand="0" w:firstRowFirstColumn="0" w:firstRowLastColumn="0" w:lastRowFirstColumn="0" w:lastRowLastColumn="0"/>
            <w:tcW w:w="3874" w:type="dxa"/>
            <w:tcBorders>
              <w:left w:val="none" w:sz="0" w:space="0" w:color="auto"/>
              <w:right w:val="none" w:sz="0" w:space="0" w:color="auto"/>
            </w:tcBorders>
            <w:vAlign w:val="center"/>
          </w:tcPr>
          <w:p w14:paraId="6AD067B3" w14:textId="7CEEFE51" w:rsidR="00F774E2" w:rsidRPr="00F774E2" w:rsidRDefault="00F774E2" w:rsidP="00F774E2">
            <w:pPr>
              <w:spacing w:before="120" w:after="120" w:line="276" w:lineRule="auto"/>
              <w:rPr>
                <w:rFonts w:asciiTheme="minorHAnsi" w:hAnsiTheme="minorHAnsi" w:cstheme="minorHAnsi"/>
                <w:sz w:val="22"/>
                <w:szCs w:val="22"/>
              </w:rPr>
            </w:pPr>
            <w:r w:rsidRPr="00F774E2">
              <w:rPr>
                <w:rFonts w:asciiTheme="minorHAnsi" w:hAnsiTheme="minorHAnsi" w:cstheme="minorHAnsi"/>
                <w:sz w:val="22"/>
                <w:szCs w:val="22"/>
              </w:rPr>
              <w:t>Logowanie – przez prywatne dane pracownika organizacji. Powinno być wg nas jak do tej pory, logowanie na hasło firmowe. Zwłaszcza, że jedna osoba może dziś pracować w jednej organizacji, jutro w innej, lub pracować w dwóch organizacjach jednocześnie.</w:t>
            </w:r>
          </w:p>
        </w:tc>
        <w:tc>
          <w:tcPr>
            <w:cnfStyle w:val="000010000000" w:firstRow="0" w:lastRow="0" w:firstColumn="0" w:lastColumn="0" w:oddVBand="1" w:evenVBand="0" w:oddHBand="0" w:evenHBand="0" w:firstRowFirstColumn="0" w:firstRowLastColumn="0" w:lastRowFirstColumn="0" w:lastRowLastColumn="0"/>
            <w:tcW w:w="3874" w:type="dxa"/>
            <w:tcBorders>
              <w:left w:val="none" w:sz="0" w:space="0" w:color="auto"/>
              <w:right w:val="none" w:sz="0" w:space="0" w:color="auto"/>
            </w:tcBorders>
            <w:vAlign w:val="center"/>
          </w:tcPr>
          <w:p w14:paraId="582737B6" w14:textId="77777777" w:rsidR="00F774E2" w:rsidRPr="00F774E2" w:rsidRDefault="00F774E2" w:rsidP="00F774E2">
            <w:pPr>
              <w:spacing w:before="120" w:after="120" w:line="276" w:lineRule="auto"/>
              <w:rPr>
                <w:rFonts w:asciiTheme="minorHAnsi" w:hAnsiTheme="minorHAnsi" w:cstheme="minorHAnsi"/>
                <w:sz w:val="22"/>
                <w:szCs w:val="22"/>
              </w:rPr>
            </w:pPr>
          </w:p>
        </w:tc>
        <w:tc>
          <w:tcPr>
            <w:cnfStyle w:val="000001000000" w:firstRow="0" w:lastRow="0" w:firstColumn="0" w:lastColumn="0" w:oddVBand="0" w:evenVBand="1" w:oddHBand="0" w:evenHBand="0" w:firstRowFirstColumn="0" w:firstRowLastColumn="0" w:lastRowFirstColumn="0" w:lastRowLastColumn="0"/>
            <w:tcW w:w="3875" w:type="dxa"/>
            <w:tcBorders>
              <w:left w:val="none" w:sz="0" w:space="0" w:color="auto"/>
              <w:right w:val="none" w:sz="0" w:space="0" w:color="auto"/>
            </w:tcBorders>
            <w:vAlign w:val="center"/>
          </w:tcPr>
          <w:p w14:paraId="73911A5B" w14:textId="28D9E371" w:rsidR="00F774E2" w:rsidRPr="00F774E2" w:rsidRDefault="009E08CC" w:rsidP="00F774E2">
            <w:pPr>
              <w:spacing w:before="120" w:after="120" w:line="276" w:lineRule="auto"/>
              <w:rPr>
                <w:rFonts w:asciiTheme="minorHAnsi" w:hAnsiTheme="minorHAnsi" w:cstheme="minorHAnsi"/>
                <w:sz w:val="22"/>
                <w:szCs w:val="22"/>
              </w:rPr>
            </w:pPr>
            <w:r w:rsidRPr="009E08CC">
              <w:rPr>
                <w:rFonts w:asciiTheme="minorHAnsi" w:hAnsiTheme="minorHAnsi" w:cstheme="minorHAnsi"/>
                <w:sz w:val="22"/>
                <w:szCs w:val="22"/>
              </w:rPr>
              <w:t>Zgodnie z wytycznymi opublikowanymi w</w:t>
            </w:r>
            <w:r>
              <w:rPr>
                <w:rFonts w:asciiTheme="minorHAnsi" w:hAnsiTheme="minorHAnsi" w:cstheme="minorHAnsi"/>
                <w:sz w:val="22"/>
                <w:szCs w:val="22"/>
              </w:rPr>
              <w:t> </w:t>
            </w:r>
            <w:r w:rsidRPr="009E08CC">
              <w:rPr>
                <w:rFonts w:asciiTheme="minorHAnsi" w:hAnsiTheme="minorHAnsi" w:cstheme="minorHAnsi"/>
                <w:sz w:val="22"/>
                <w:szCs w:val="22"/>
              </w:rPr>
              <w:t>Serwisie Rzeczypospolitej Polskiej korzystanie z e-usług publicznych, które umożliwiają załatwienie spraw urzędowych z</w:t>
            </w:r>
            <w:r>
              <w:rPr>
                <w:rFonts w:asciiTheme="minorHAnsi" w:hAnsiTheme="minorHAnsi" w:cstheme="minorHAnsi"/>
                <w:sz w:val="22"/>
                <w:szCs w:val="22"/>
              </w:rPr>
              <w:t> </w:t>
            </w:r>
            <w:r w:rsidRPr="009E08CC">
              <w:rPr>
                <w:rFonts w:asciiTheme="minorHAnsi" w:hAnsiTheme="minorHAnsi" w:cstheme="minorHAnsi"/>
                <w:sz w:val="22"/>
                <w:szCs w:val="22"/>
              </w:rPr>
              <w:t>dowolnego miejsca i</w:t>
            </w:r>
            <w:r>
              <w:rPr>
                <w:rFonts w:asciiTheme="minorHAnsi" w:hAnsiTheme="minorHAnsi" w:cstheme="minorHAnsi"/>
                <w:sz w:val="22"/>
                <w:szCs w:val="22"/>
              </w:rPr>
              <w:t> </w:t>
            </w:r>
            <w:r w:rsidRPr="009E08CC">
              <w:rPr>
                <w:rFonts w:asciiTheme="minorHAnsi" w:hAnsiTheme="minorHAnsi" w:cstheme="minorHAnsi"/>
                <w:sz w:val="22"/>
                <w:szCs w:val="22"/>
              </w:rPr>
              <w:t>w</w:t>
            </w:r>
            <w:r>
              <w:rPr>
                <w:rFonts w:asciiTheme="minorHAnsi" w:hAnsiTheme="minorHAnsi" w:cstheme="minorHAnsi"/>
                <w:sz w:val="22"/>
                <w:szCs w:val="22"/>
              </w:rPr>
              <w:t> </w:t>
            </w:r>
            <w:r w:rsidRPr="009E08CC">
              <w:rPr>
                <w:rFonts w:asciiTheme="minorHAnsi" w:hAnsiTheme="minorHAnsi" w:cstheme="minorHAnsi"/>
                <w:sz w:val="22"/>
                <w:szCs w:val="22"/>
              </w:rPr>
              <w:t>dowolnym czasie, bez konieczności osobistego stawiennictwa w Urzędzie, wymaga potwierdzenia swojej tożsamości w</w:t>
            </w:r>
            <w:r>
              <w:rPr>
                <w:rFonts w:asciiTheme="minorHAnsi" w:hAnsiTheme="minorHAnsi" w:cstheme="minorHAnsi"/>
                <w:sz w:val="22"/>
                <w:szCs w:val="22"/>
              </w:rPr>
              <w:t> </w:t>
            </w:r>
            <w:r w:rsidRPr="009E08CC">
              <w:rPr>
                <w:rFonts w:asciiTheme="minorHAnsi" w:hAnsiTheme="minorHAnsi" w:cstheme="minorHAnsi"/>
                <w:sz w:val="22"/>
                <w:szCs w:val="22"/>
              </w:rPr>
              <w:t>internecie.</w:t>
            </w:r>
            <w:r>
              <w:rPr>
                <w:rFonts w:asciiTheme="minorHAnsi" w:hAnsiTheme="minorHAnsi" w:cstheme="minorHAnsi"/>
                <w:sz w:val="22"/>
                <w:szCs w:val="22"/>
              </w:rPr>
              <w:t xml:space="preserve"> </w:t>
            </w:r>
            <w:r w:rsidRPr="009E08CC">
              <w:rPr>
                <w:rFonts w:asciiTheme="minorHAnsi" w:hAnsiTheme="minorHAnsi" w:cstheme="minorHAnsi"/>
                <w:sz w:val="22"/>
                <w:szCs w:val="22"/>
              </w:rPr>
              <w:t xml:space="preserve">Dlatego też logowanie do Systemu realizowane jest </w:t>
            </w:r>
            <w:r w:rsidRPr="009E08CC">
              <w:rPr>
                <w:rFonts w:asciiTheme="minorHAnsi" w:hAnsiTheme="minorHAnsi" w:cstheme="minorHAnsi"/>
                <w:sz w:val="22"/>
                <w:szCs w:val="22"/>
              </w:rPr>
              <w:lastRenderedPageBreak/>
              <w:t>poprzez integrację z Węzłem Krajowym (login.gov.pl), który takie uwierzytelnienie zapewnia.</w:t>
            </w:r>
            <w:r>
              <w:rPr>
                <w:rFonts w:asciiTheme="minorHAnsi" w:hAnsiTheme="minorHAnsi" w:cstheme="minorHAnsi"/>
                <w:sz w:val="22"/>
                <w:szCs w:val="22"/>
              </w:rPr>
              <w:t xml:space="preserve"> </w:t>
            </w:r>
            <w:r w:rsidRPr="009E08CC">
              <w:rPr>
                <w:rFonts w:asciiTheme="minorHAnsi" w:hAnsiTheme="minorHAnsi" w:cstheme="minorHAnsi"/>
                <w:sz w:val="22"/>
                <w:szCs w:val="22"/>
              </w:rPr>
              <w:t>System iPFRON+ jest zaprojektowany w taki sposób, że osoba zalogowana do niego ma dostępne wszystkie funkcjonalności w ramach tylu organizacji</w:t>
            </w:r>
            <w:r w:rsidR="007434A4">
              <w:rPr>
                <w:rFonts w:asciiTheme="minorHAnsi" w:hAnsiTheme="minorHAnsi" w:cstheme="minorHAnsi"/>
                <w:sz w:val="22"/>
                <w:szCs w:val="22"/>
              </w:rPr>
              <w:t>,</w:t>
            </w:r>
            <w:r w:rsidRPr="009E08CC">
              <w:rPr>
                <w:rFonts w:asciiTheme="minorHAnsi" w:hAnsiTheme="minorHAnsi" w:cstheme="minorHAnsi"/>
                <w:sz w:val="22"/>
                <w:szCs w:val="22"/>
              </w:rPr>
              <w:t xml:space="preserve"> do ilu posiada odpowiednie uprawnienia, w</w:t>
            </w:r>
            <w:r w:rsidR="007A3390">
              <w:rPr>
                <w:rFonts w:asciiTheme="minorHAnsi" w:hAnsiTheme="minorHAnsi" w:cstheme="minorHAnsi"/>
                <w:sz w:val="22"/>
                <w:szCs w:val="22"/>
              </w:rPr>
              <w:t> </w:t>
            </w:r>
            <w:r w:rsidRPr="009E08CC">
              <w:rPr>
                <w:rFonts w:asciiTheme="minorHAnsi" w:hAnsiTheme="minorHAnsi" w:cstheme="minorHAnsi"/>
                <w:sz w:val="22"/>
                <w:szCs w:val="22"/>
              </w:rPr>
              <w:t>okresie na który zostały one nadane.</w:t>
            </w:r>
          </w:p>
        </w:tc>
      </w:tr>
      <w:tr w:rsidR="00F774E2" w:rsidRPr="00310799" w14:paraId="487AC26F" w14:textId="77777777" w:rsidTr="00A03A8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67" w:type="dxa"/>
            <w:tcBorders>
              <w:top w:val="none" w:sz="0" w:space="0" w:color="auto"/>
              <w:left w:val="none" w:sz="0" w:space="0" w:color="auto"/>
              <w:bottom w:val="none" w:sz="0" w:space="0" w:color="auto"/>
              <w:right w:val="none" w:sz="0" w:space="0" w:color="auto"/>
            </w:tcBorders>
            <w:vAlign w:val="center"/>
          </w:tcPr>
          <w:p w14:paraId="27414943" w14:textId="11B4FE78" w:rsidR="00F774E2" w:rsidRPr="00310799" w:rsidRDefault="00F774E2" w:rsidP="00F774E2">
            <w:pPr>
              <w:spacing w:before="120" w:after="120" w:line="276" w:lineRule="auto"/>
              <w:rPr>
                <w:rFonts w:asciiTheme="minorHAnsi" w:hAnsiTheme="minorHAnsi" w:cstheme="minorHAnsi"/>
                <w:sz w:val="22"/>
                <w:szCs w:val="22"/>
              </w:rPr>
            </w:pPr>
            <w:r w:rsidRPr="00310799">
              <w:rPr>
                <w:rFonts w:asciiTheme="minorHAnsi" w:hAnsiTheme="minorHAnsi" w:cstheme="minorHAnsi"/>
                <w:sz w:val="22"/>
                <w:szCs w:val="22"/>
              </w:rPr>
              <w:lastRenderedPageBreak/>
              <w:t>9.8</w:t>
            </w:r>
          </w:p>
        </w:tc>
        <w:tc>
          <w:tcPr>
            <w:cnfStyle w:val="000001000000" w:firstRow="0" w:lastRow="0" w:firstColumn="0" w:lastColumn="0" w:oddVBand="0" w:evenVBand="1" w:oddHBand="0" w:evenHBand="0" w:firstRowFirstColumn="0" w:firstRowLastColumn="0" w:lastRowFirstColumn="0" w:lastRowLastColumn="0"/>
            <w:tcW w:w="1843" w:type="dxa"/>
            <w:tcBorders>
              <w:top w:val="none" w:sz="0" w:space="0" w:color="auto"/>
              <w:left w:val="none" w:sz="0" w:space="0" w:color="auto"/>
              <w:bottom w:val="none" w:sz="0" w:space="0" w:color="auto"/>
              <w:right w:val="none" w:sz="0" w:space="0" w:color="auto"/>
            </w:tcBorders>
            <w:vAlign w:val="center"/>
          </w:tcPr>
          <w:p w14:paraId="0EA46882" w14:textId="4CC53F6B" w:rsidR="00F774E2" w:rsidRPr="00310799" w:rsidRDefault="00F774E2" w:rsidP="00F774E2">
            <w:pPr>
              <w:spacing w:before="120" w:after="120" w:line="276" w:lineRule="auto"/>
              <w:rPr>
                <w:rFonts w:asciiTheme="minorHAnsi" w:hAnsiTheme="minorHAnsi" w:cstheme="minorHAnsi"/>
                <w:sz w:val="22"/>
                <w:szCs w:val="22"/>
              </w:rPr>
            </w:pPr>
            <w:r w:rsidRPr="00310799">
              <w:rPr>
                <w:rFonts w:asciiTheme="minorHAnsi" w:hAnsiTheme="minorHAnsi" w:cstheme="minorHAnsi"/>
                <w:b/>
                <w:bCs/>
                <w:sz w:val="22"/>
                <w:szCs w:val="22"/>
              </w:rPr>
              <w:t>Polski Związek Niewidomych</w:t>
            </w:r>
          </w:p>
        </w:tc>
        <w:tc>
          <w:tcPr>
            <w:cnfStyle w:val="000010000000" w:firstRow="0" w:lastRow="0" w:firstColumn="0" w:lastColumn="0" w:oddVBand="1" w:evenVBand="0" w:oddHBand="0" w:evenHBand="0" w:firstRowFirstColumn="0" w:firstRowLastColumn="0" w:lastRowFirstColumn="0" w:lastRowLastColumn="0"/>
            <w:tcW w:w="2127" w:type="dxa"/>
            <w:tcBorders>
              <w:top w:val="none" w:sz="0" w:space="0" w:color="auto"/>
              <w:left w:val="none" w:sz="0" w:space="0" w:color="auto"/>
              <w:bottom w:val="none" w:sz="0" w:space="0" w:color="auto"/>
              <w:right w:val="none" w:sz="0" w:space="0" w:color="auto"/>
            </w:tcBorders>
            <w:vAlign w:val="center"/>
          </w:tcPr>
          <w:p w14:paraId="5449FC8C" w14:textId="779F7324" w:rsidR="00F774E2" w:rsidRPr="00132D8C" w:rsidRDefault="00F774E2" w:rsidP="00F774E2">
            <w:pPr>
              <w:spacing w:before="120" w:after="120" w:line="276" w:lineRule="auto"/>
              <w:rPr>
                <w:rFonts w:asciiTheme="minorHAnsi" w:hAnsiTheme="minorHAnsi" w:cstheme="minorHAnsi"/>
                <w:sz w:val="22"/>
                <w:szCs w:val="22"/>
              </w:rPr>
            </w:pPr>
            <w:r w:rsidRPr="00132D8C">
              <w:rPr>
                <w:rFonts w:asciiTheme="minorHAnsi" w:hAnsiTheme="minorHAnsi" w:cstheme="minorHAnsi"/>
                <w:sz w:val="22"/>
                <w:szCs w:val="22"/>
              </w:rPr>
              <w:t xml:space="preserve">System </w:t>
            </w:r>
            <w:proofErr w:type="spellStart"/>
            <w:r w:rsidRPr="00132D8C">
              <w:rPr>
                <w:rFonts w:asciiTheme="minorHAnsi" w:hAnsiTheme="minorHAnsi" w:cstheme="minorHAnsi"/>
                <w:sz w:val="22"/>
                <w:szCs w:val="22"/>
              </w:rPr>
              <w:t>ipfron</w:t>
            </w:r>
            <w:proofErr w:type="spellEnd"/>
            <w:r w:rsidRPr="00132D8C">
              <w:rPr>
                <w:rFonts w:asciiTheme="minorHAnsi" w:hAnsiTheme="minorHAnsi" w:cstheme="minorHAnsi"/>
                <w:sz w:val="22"/>
                <w:szCs w:val="22"/>
              </w:rPr>
              <w:t>+ - ewidencjonowanie godzin wsparcia</w:t>
            </w:r>
          </w:p>
        </w:tc>
        <w:tc>
          <w:tcPr>
            <w:cnfStyle w:val="000001000000" w:firstRow="0" w:lastRow="0" w:firstColumn="0" w:lastColumn="0" w:oddVBand="0" w:evenVBand="1" w:oddHBand="0" w:evenHBand="0" w:firstRowFirstColumn="0" w:firstRowLastColumn="0" w:lastRowFirstColumn="0" w:lastRowLastColumn="0"/>
            <w:tcW w:w="3874" w:type="dxa"/>
            <w:tcBorders>
              <w:top w:val="none" w:sz="0" w:space="0" w:color="auto"/>
              <w:left w:val="none" w:sz="0" w:space="0" w:color="auto"/>
              <w:bottom w:val="none" w:sz="0" w:space="0" w:color="auto"/>
              <w:right w:val="none" w:sz="0" w:space="0" w:color="auto"/>
            </w:tcBorders>
            <w:vAlign w:val="center"/>
          </w:tcPr>
          <w:p w14:paraId="356A5EFA" w14:textId="3B1126E3" w:rsidR="00F774E2" w:rsidRPr="00310799" w:rsidRDefault="00F774E2" w:rsidP="00F774E2">
            <w:pPr>
              <w:spacing w:before="120" w:after="120" w:line="276" w:lineRule="auto"/>
              <w:rPr>
                <w:rFonts w:asciiTheme="minorHAnsi" w:hAnsiTheme="minorHAnsi" w:cstheme="minorHAnsi"/>
                <w:sz w:val="22"/>
                <w:szCs w:val="22"/>
              </w:rPr>
            </w:pPr>
            <w:r w:rsidRPr="00310799">
              <w:rPr>
                <w:rFonts w:asciiTheme="minorHAnsi" w:hAnsiTheme="minorHAnsi" w:cstheme="minorHAnsi"/>
                <w:sz w:val="22"/>
                <w:szCs w:val="22"/>
              </w:rPr>
              <w:t xml:space="preserve">Nowy system wymaga szczegółowego ewidencjonowania godzin wsparcia poprzez uzupełnienie daty i dokładnej godziny, co do sekundy (przez to, że sekundy cały czas automatycznie się zmieniają nie da się ustawić dokładnej ilości np. równo 2 godzin, 1 godziny itp.). Uważam, że jest to zbędna informacja. Ponadto, podczas szkolenia zaprezentowana została funkcja planowania wsparcia dla beneficjentów. Pracując na obecnym systemie ewidencji godzin wsparcia PFRON, wiem ile czasu zajmuje nam wpisanie tego co się odbyło więc nie wyobrażam sobie, że musielibyśmy wpisywać wcześniej jakie </w:t>
            </w:r>
            <w:r w:rsidRPr="00310799">
              <w:rPr>
                <w:rFonts w:asciiTheme="minorHAnsi" w:hAnsiTheme="minorHAnsi" w:cstheme="minorHAnsi"/>
                <w:sz w:val="22"/>
                <w:szCs w:val="22"/>
              </w:rPr>
              <w:lastRenderedPageBreak/>
              <w:t>jest zaplanowane spotkanie/ wsparcie, biorąc pod uwagę to, jak często beneficjenci nie przychodzą, odwołują, przekładają, chorują, organizowane są zastępstwa itp. oraz biorąc pod uwagę że mamy około 150 beneficjentów.</w:t>
            </w:r>
          </w:p>
        </w:tc>
        <w:tc>
          <w:tcPr>
            <w:cnfStyle w:val="000010000000" w:firstRow="0" w:lastRow="0" w:firstColumn="0" w:lastColumn="0" w:oddVBand="1" w:evenVBand="0" w:oddHBand="0" w:evenHBand="0" w:firstRowFirstColumn="0" w:firstRowLastColumn="0" w:lastRowFirstColumn="0" w:lastRowLastColumn="0"/>
            <w:tcW w:w="3874" w:type="dxa"/>
            <w:tcBorders>
              <w:top w:val="none" w:sz="0" w:space="0" w:color="auto"/>
              <w:left w:val="none" w:sz="0" w:space="0" w:color="auto"/>
              <w:bottom w:val="none" w:sz="0" w:space="0" w:color="auto"/>
              <w:right w:val="none" w:sz="0" w:space="0" w:color="auto"/>
            </w:tcBorders>
            <w:vAlign w:val="center"/>
          </w:tcPr>
          <w:p w14:paraId="4CCA67AC" w14:textId="77777777" w:rsidR="00F774E2" w:rsidRPr="00310799" w:rsidRDefault="00F774E2" w:rsidP="00F774E2">
            <w:pPr>
              <w:spacing w:before="120" w:after="120" w:line="276" w:lineRule="auto"/>
              <w:rPr>
                <w:rFonts w:asciiTheme="minorHAnsi" w:hAnsiTheme="minorHAnsi" w:cstheme="minorHAnsi"/>
                <w:sz w:val="22"/>
                <w:szCs w:val="22"/>
              </w:rPr>
            </w:pPr>
          </w:p>
        </w:tc>
        <w:tc>
          <w:tcPr>
            <w:cnfStyle w:val="000001000000" w:firstRow="0" w:lastRow="0" w:firstColumn="0" w:lastColumn="0" w:oddVBand="0" w:evenVBand="1" w:oddHBand="0" w:evenHBand="0" w:firstRowFirstColumn="0" w:firstRowLastColumn="0" w:lastRowFirstColumn="0" w:lastRowLastColumn="0"/>
            <w:tcW w:w="3875" w:type="dxa"/>
            <w:tcBorders>
              <w:top w:val="none" w:sz="0" w:space="0" w:color="auto"/>
              <w:left w:val="none" w:sz="0" w:space="0" w:color="auto"/>
              <w:bottom w:val="none" w:sz="0" w:space="0" w:color="auto"/>
              <w:right w:val="none" w:sz="0" w:space="0" w:color="auto"/>
            </w:tcBorders>
            <w:vAlign w:val="center"/>
          </w:tcPr>
          <w:p w14:paraId="0BF81CEF" w14:textId="15E01CDA" w:rsidR="00F774E2" w:rsidRPr="00310799" w:rsidRDefault="009E08CC" w:rsidP="009E08CC">
            <w:pPr>
              <w:spacing w:before="120" w:after="120" w:line="276" w:lineRule="auto"/>
              <w:rPr>
                <w:rFonts w:asciiTheme="minorHAnsi" w:hAnsiTheme="minorHAnsi" w:cstheme="minorHAnsi"/>
                <w:sz w:val="22"/>
                <w:szCs w:val="22"/>
              </w:rPr>
            </w:pPr>
            <w:r w:rsidRPr="009E08CC">
              <w:rPr>
                <w:rFonts w:asciiTheme="minorHAnsi" w:hAnsiTheme="minorHAnsi" w:cstheme="minorHAnsi"/>
                <w:sz w:val="22"/>
                <w:szCs w:val="22"/>
              </w:rPr>
              <w:t>System iPFRON+ został w</w:t>
            </w:r>
            <w:r>
              <w:rPr>
                <w:rFonts w:asciiTheme="minorHAnsi" w:hAnsiTheme="minorHAnsi" w:cstheme="minorHAnsi"/>
                <w:sz w:val="22"/>
                <w:szCs w:val="22"/>
              </w:rPr>
              <w:t> </w:t>
            </w:r>
            <w:r w:rsidRPr="009E08CC">
              <w:rPr>
                <w:rFonts w:asciiTheme="minorHAnsi" w:hAnsiTheme="minorHAnsi" w:cstheme="minorHAnsi"/>
                <w:sz w:val="22"/>
                <w:szCs w:val="22"/>
              </w:rPr>
              <w:t>tym zakresie zoptymalizowany. Nie ma już potrzeby rejestrowania wsparcia co do sekundy.</w:t>
            </w:r>
            <w:r>
              <w:rPr>
                <w:rFonts w:asciiTheme="minorHAnsi" w:hAnsiTheme="minorHAnsi" w:cstheme="minorHAnsi"/>
                <w:sz w:val="22"/>
                <w:szCs w:val="22"/>
              </w:rPr>
              <w:t xml:space="preserve"> </w:t>
            </w:r>
            <w:r w:rsidRPr="009E08CC">
              <w:rPr>
                <w:rFonts w:asciiTheme="minorHAnsi" w:hAnsiTheme="minorHAnsi" w:cstheme="minorHAnsi"/>
                <w:sz w:val="22"/>
                <w:szCs w:val="22"/>
              </w:rPr>
              <w:t>Wypełnienie planu wsparcia nie jest obligatoryjne w Systemie. Natomiast jeśli taki plan wsparcia jest wprowadzony to następnie, jeśli nie było zmian w</w:t>
            </w:r>
            <w:r w:rsidR="007A3390">
              <w:rPr>
                <w:rFonts w:asciiTheme="minorHAnsi" w:hAnsiTheme="minorHAnsi" w:cstheme="minorHAnsi"/>
                <w:sz w:val="22"/>
                <w:szCs w:val="22"/>
              </w:rPr>
              <w:t> </w:t>
            </w:r>
            <w:r w:rsidRPr="009E08CC">
              <w:rPr>
                <w:rFonts w:asciiTheme="minorHAnsi" w:hAnsiTheme="minorHAnsi" w:cstheme="minorHAnsi"/>
                <w:sz w:val="22"/>
                <w:szCs w:val="22"/>
              </w:rPr>
              <w:t>realizacji, można na jego podstawie w prosty sposób zarejestrować wsparcie udzielone.</w:t>
            </w:r>
            <w:r>
              <w:rPr>
                <w:rFonts w:asciiTheme="minorHAnsi" w:hAnsiTheme="minorHAnsi" w:cstheme="minorHAnsi"/>
                <w:sz w:val="22"/>
                <w:szCs w:val="22"/>
              </w:rPr>
              <w:t xml:space="preserve"> </w:t>
            </w:r>
            <w:r w:rsidRPr="009E08CC">
              <w:rPr>
                <w:rFonts w:asciiTheme="minorHAnsi" w:hAnsiTheme="minorHAnsi" w:cstheme="minorHAnsi"/>
                <w:sz w:val="22"/>
                <w:szCs w:val="22"/>
              </w:rPr>
              <w:t>Uzupełnienie planu wsparcia/harmonogramu wsparcia pozwala na skorzystanie z</w:t>
            </w:r>
            <w:r>
              <w:rPr>
                <w:rFonts w:asciiTheme="minorHAnsi" w:hAnsiTheme="minorHAnsi" w:cstheme="minorHAnsi"/>
                <w:sz w:val="22"/>
                <w:szCs w:val="22"/>
              </w:rPr>
              <w:t> </w:t>
            </w:r>
            <w:r w:rsidRPr="009E08CC">
              <w:rPr>
                <w:rFonts w:asciiTheme="minorHAnsi" w:hAnsiTheme="minorHAnsi" w:cstheme="minorHAnsi"/>
                <w:sz w:val="22"/>
                <w:szCs w:val="22"/>
              </w:rPr>
              <w:t>dodatkowych funkcjonalności aplikacji, np.</w:t>
            </w:r>
            <w:r w:rsidR="000A0A42">
              <w:rPr>
                <w:rFonts w:asciiTheme="minorHAnsi" w:hAnsiTheme="minorHAnsi" w:cstheme="minorHAnsi"/>
                <w:sz w:val="22"/>
                <w:szCs w:val="22"/>
              </w:rPr>
              <w:t> </w:t>
            </w:r>
            <w:r w:rsidRPr="009E08CC">
              <w:rPr>
                <w:rFonts w:asciiTheme="minorHAnsi" w:hAnsiTheme="minorHAnsi" w:cstheme="minorHAnsi"/>
                <w:sz w:val="22"/>
                <w:szCs w:val="22"/>
              </w:rPr>
              <w:t xml:space="preserve">poinformowanie beneficjenta projektu (o ile ten jest zarejestrowanym </w:t>
            </w:r>
            <w:r w:rsidRPr="009E08CC">
              <w:rPr>
                <w:rFonts w:asciiTheme="minorHAnsi" w:hAnsiTheme="minorHAnsi" w:cstheme="minorHAnsi"/>
                <w:sz w:val="22"/>
                <w:szCs w:val="22"/>
              </w:rPr>
              <w:lastRenderedPageBreak/>
              <w:t>użytkownikiem aplikacji) o</w:t>
            </w:r>
            <w:r w:rsidR="007A3390">
              <w:rPr>
                <w:rFonts w:asciiTheme="minorHAnsi" w:hAnsiTheme="minorHAnsi" w:cstheme="minorHAnsi"/>
                <w:sz w:val="22"/>
                <w:szCs w:val="22"/>
              </w:rPr>
              <w:t> </w:t>
            </w:r>
            <w:r w:rsidRPr="009E08CC">
              <w:rPr>
                <w:rFonts w:asciiTheme="minorHAnsi" w:hAnsiTheme="minorHAnsi" w:cstheme="minorHAnsi"/>
                <w:sz w:val="22"/>
                <w:szCs w:val="22"/>
              </w:rPr>
              <w:t>planowanych dla niego zajęciach oraz miejscu i</w:t>
            </w:r>
            <w:r w:rsidR="00F170B0">
              <w:rPr>
                <w:rFonts w:asciiTheme="minorHAnsi" w:hAnsiTheme="minorHAnsi" w:cstheme="minorHAnsi"/>
                <w:sz w:val="22"/>
                <w:szCs w:val="22"/>
              </w:rPr>
              <w:t> </w:t>
            </w:r>
            <w:r w:rsidRPr="009E08CC">
              <w:rPr>
                <w:rFonts w:asciiTheme="minorHAnsi" w:hAnsiTheme="minorHAnsi" w:cstheme="minorHAnsi"/>
                <w:sz w:val="22"/>
                <w:szCs w:val="22"/>
              </w:rPr>
              <w:t xml:space="preserve">terminie ich realizacji. Po </w:t>
            </w:r>
            <w:r w:rsidR="000A0A42">
              <w:rPr>
                <w:rFonts w:asciiTheme="minorHAnsi" w:hAnsiTheme="minorHAnsi" w:cstheme="minorHAnsi"/>
                <w:sz w:val="22"/>
                <w:szCs w:val="22"/>
              </w:rPr>
              <w:t xml:space="preserve">przeprowadzeniu </w:t>
            </w:r>
            <w:r w:rsidRPr="009E08CC">
              <w:rPr>
                <w:rFonts w:asciiTheme="minorHAnsi" w:hAnsiTheme="minorHAnsi" w:cstheme="minorHAnsi"/>
                <w:sz w:val="22"/>
                <w:szCs w:val="22"/>
              </w:rPr>
              <w:t xml:space="preserve">zajęć (po udzieleniu wsparcia) </w:t>
            </w:r>
            <w:r w:rsidR="000A0A42">
              <w:rPr>
                <w:rFonts w:asciiTheme="minorHAnsi" w:hAnsiTheme="minorHAnsi" w:cstheme="minorHAnsi"/>
                <w:sz w:val="22"/>
                <w:szCs w:val="22"/>
              </w:rPr>
              <w:t xml:space="preserve">istnieje </w:t>
            </w:r>
            <w:r w:rsidRPr="009E08CC">
              <w:rPr>
                <w:rFonts w:asciiTheme="minorHAnsi" w:hAnsiTheme="minorHAnsi" w:cstheme="minorHAnsi"/>
                <w:sz w:val="22"/>
                <w:szCs w:val="22"/>
              </w:rPr>
              <w:t>możliwość zarejestrowania wsparcia z poziomu harmonogramu</w:t>
            </w:r>
            <w:r w:rsidR="000A0A42">
              <w:rPr>
                <w:rFonts w:asciiTheme="minorHAnsi" w:hAnsiTheme="minorHAnsi" w:cstheme="minorHAnsi"/>
                <w:sz w:val="22"/>
                <w:szCs w:val="22"/>
              </w:rPr>
              <w:t xml:space="preserve"> (</w:t>
            </w:r>
            <w:r w:rsidRPr="009E08CC">
              <w:rPr>
                <w:rFonts w:asciiTheme="minorHAnsi" w:hAnsiTheme="minorHAnsi" w:cstheme="minorHAnsi"/>
                <w:sz w:val="22"/>
                <w:szCs w:val="22"/>
              </w:rPr>
              <w:t>nie będzie konieczności podwójnego wypełniania aplikacji</w:t>
            </w:r>
            <w:r w:rsidR="000A0A42">
              <w:rPr>
                <w:rFonts w:asciiTheme="minorHAnsi" w:hAnsiTheme="minorHAnsi" w:cstheme="minorHAnsi"/>
                <w:sz w:val="22"/>
                <w:szCs w:val="22"/>
              </w:rPr>
              <w:t>)</w:t>
            </w:r>
            <w:r w:rsidRPr="009E08CC">
              <w:rPr>
                <w:rFonts w:asciiTheme="minorHAnsi" w:hAnsiTheme="minorHAnsi" w:cstheme="minorHAnsi"/>
                <w:sz w:val="22"/>
                <w:szCs w:val="22"/>
              </w:rPr>
              <w:t>. Plan wsparcia/harmonogram wsparcia nie będzie obowiązkowy.</w:t>
            </w:r>
          </w:p>
        </w:tc>
      </w:tr>
      <w:tr w:rsidR="00F774E2" w:rsidRPr="00310799" w14:paraId="36C9C92C" w14:textId="77777777" w:rsidTr="00A03A81">
        <w:tc>
          <w:tcPr>
            <w:cnfStyle w:val="000010000000" w:firstRow="0" w:lastRow="0" w:firstColumn="0" w:lastColumn="0" w:oddVBand="1" w:evenVBand="0" w:oddHBand="0" w:evenHBand="0" w:firstRowFirstColumn="0" w:firstRowLastColumn="0" w:lastRowFirstColumn="0" w:lastRowLastColumn="0"/>
            <w:tcW w:w="567" w:type="dxa"/>
            <w:tcBorders>
              <w:left w:val="none" w:sz="0" w:space="0" w:color="auto"/>
              <w:right w:val="none" w:sz="0" w:space="0" w:color="auto"/>
            </w:tcBorders>
            <w:vAlign w:val="center"/>
          </w:tcPr>
          <w:p w14:paraId="162B82A1" w14:textId="63922AC0" w:rsidR="00F774E2" w:rsidRPr="00310799" w:rsidRDefault="00F774E2" w:rsidP="00310799">
            <w:pPr>
              <w:spacing w:before="120" w:after="120" w:line="276" w:lineRule="auto"/>
              <w:rPr>
                <w:rFonts w:asciiTheme="minorHAnsi" w:hAnsiTheme="minorHAnsi" w:cstheme="minorHAnsi"/>
                <w:sz w:val="22"/>
                <w:szCs w:val="22"/>
              </w:rPr>
            </w:pPr>
            <w:r w:rsidRPr="00310799">
              <w:rPr>
                <w:rFonts w:asciiTheme="minorHAnsi" w:hAnsiTheme="minorHAnsi" w:cstheme="minorHAnsi"/>
                <w:sz w:val="22"/>
                <w:szCs w:val="22"/>
              </w:rPr>
              <w:lastRenderedPageBreak/>
              <w:t>9.9</w:t>
            </w:r>
          </w:p>
        </w:tc>
        <w:tc>
          <w:tcPr>
            <w:cnfStyle w:val="000001000000" w:firstRow="0" w:lastRow="0" w:firstColumn="0" w:lastColumn="0" w:oddVBand="0" w:evenVBand="1" w:oddHBand="0" w:evenHBand="0" w:firstRowFirstColumn="0" w:firstRowLastColumn="0" w:lastRowFirstColumn="0" w:lastRowLastColumn="0"/>
            <w:tcW w:w="1843" w:type="dxa"/>
            <w:tcBorders>
              <w:left w:val="none" w:sz="0" w:space="0" w:color="auto"/>
              <w:right w:val="none" w:sz="0" w:space="0" w:color="auto"/>
            </w:tcBorders>
            <w:vAlign w:val="center"/>
          </w:tcPr>
          <w:p w14:paraId="75C51A5B" w14:textId="797F04BA" w:rsidR="00F774E2" w:rsidRPr="00310799" w:rsidRDefault="00F774E2" w:rsidP="00310799">
            <w:pPr>
              <w:spacing w:before="120" w:after="120" w:line="276" w:lineRule="auto"/>
              <w:rPr>
                <w:rFonts w:asciiTheme="minorHAnsi" w:hAnsiTheme="minorHAnsi" w:cstheme="minorHAnsi"/>
                <w:sz w:val="22"/>
                <w:szCs w:val="22"/>
              </w:rPr>
            </w:pPr>
            <w:r w:rsidRPr="00310799">
              <w:rPr>
                <w:rFonts w:asciiTheme="minorHAnsi" w:hAnsiTheme="minorHAnsi" w:cstheme="minorHAnsi"/>
                <w:b/>
                <w:bCs/>
                <w:sz w:val="22"/>
                <w:szCs w:val="22"/>
              </w:rPr>
              <w:t>Polski Związek Niewidomych</w:t>
            </w:r>
          </w:p>
        </w:tc>
        <w:tc>
          <w:tcPr>
            <w:cnfStyle w:val="000010000000" w:firstRow="0" w:lastRow="0" w:firstColumn="0" w:lastColumn="0" w:oddVBand="1" w:evenVBand="0" w:oddHBand="0" w:evenHBand="0" w:firstRowFirstColumn="0" w:firstRowLastColumn="0" w:lastRowFirstColumn="0" w:lastRowLastColumn="0"/>
            <w:tcW w:w="2127" w:type="dxa"/>
            <w:tcBorders>
              <w:left w:val="none" w:sz="0" w:space="0" w:color="auto"/>
              <w:right w:val="none" w:sz="0" w:space="0" w:color="auto"/>
            </w:tcBorders>
            <w:vAlign w:val="center"/>
          </w:tcPr>
          <w:p w14:paraId="1475EC28" w14:textId="1C0DA138" w:rsidR="00F774E2" w:rsidRPr="00132D8C" w:rsidRDefault="00F774E2" w:rsidP="00310799">
            <w:pPr>
              <w:spacing w:before="120" w:after="120" w:line="276" w:lineRule="auto"/>
              <w:rPr>
                <w:rFonts w:asciiTheme="minorHAnsi" w:hAnsiTheme="minorHAnsi" w:cstheme="minorHAnsi"/>
                <w:sz w:val="22"/>
                <w:szCs w:val="22"/>
              </w:rPr>
            </w:pPr>
            <w:r w:rsidRPr="00132D8C">
              <w:rPr>
                <w:rFonts w:asciiTheme="minorHAnsi" w:hAnsiTheme="minorHAnsi" w:cstheme="minorHAnsi"/>
                <w:sz w:val="22"/>
                <w:szCs w:val="22"/>
              </w:rPr>
              <w:t xml:space="preserve">System </w:t>
            </w:r>
            <w:proofErr w:type="spellStart"/>
            <w:r w:rsidRPr="00132D8C">
              <w:rPr>
                <w:rFonts w:asciiTheme="minorHAnsi" w:hAnsiTheme="minorHAnsi" w:cstheme="minorHAnsi"/>
                <w:sz w:val="22"/>
                <w:szCs w:val="22"/>
              </w:rPr>
              <w:t>ipfron</w:t>
            </w:r>
            <w:proofErr w:type="spellEnd"/>
            <w:r w:rsidRPr="00132D8C">
              <w:rPr>
                <w:rFonts w:asciiTheme="minorHAnsi" w:hAnsiTheme="minorHAnsi" w:cstheme="minorHAnsi"/>
                <w:sz w:val="22"/>
                <w:szCs w:val="22"/>
              </w:rPr>
              <w:t>+</w:t>
            </w:r>
          </w:p>
        </w:tc>
        <w:tc>
          <w:tcPr>
            <w:cnfStyle w:val="000001000000" w:firstRow="0" w:lastRow="0" w:firstColumn="0" w:lastColumn="0" w:oddVBand="0" w:evenVBand="1" w:oddHBand="0" w:evenHBand="0" w:firstRowFirstColumn="0" w:firstRowLastColumn="0" w:lastRowFirstColumn="0" w:lastRowLastColumn="0"/>
            <w:tcW w:w="3874" w:type="dxa"/>
            <w:tcBorders>
              <w:left w:val="none" w:sz="0" w:space="0" w:color="auto"/>
              <w:right w:val="none" w:sz="0" w:space="0" w:color="auto"/>
            </w:tcBorders>
            <w:vAlign w:val="center"/>
          </w:tcPr>
          <w:p w14:paraId="2590FBDD" w14:textId="3DCA280D" w:rsidR="00F774E2" w:rsidRPr="00310799" w:rsidRDefault="00F774E2" w:rsidP="00310799">
            <w:pPr>
              <w:spacing w:before="120" w:after="120" w:line="276" w:lineRule="auto"/>
              <w:rPr>
                <w:rFonts w:asciiTheme="minorHAnsi" w:hAnsiTheme="minorHAnsi" w:cstheme="minorHAnsi"/>
                <w:sz w:val="22"/>
                <w:szCs w:val="22"/>
              </w:rPr>
            </w:pPr>
            <w:r w:rsidRPr="00310799">
              <w:rPr>
                <w:rFonts w:asciiTheme="minorHAnsi" w:hAnsiTheme="minorHAnsi" w:cstheme="minorHAnsi"/>
                <w:sz w:val="22"/>
                <w:szCs w:val="22"/>
              </w:rPr>
              <w:t>Dla celów szkoleniowych zakładaliśmy wnioski w systemie oraz uczyliśmy się jak je wysłać. Okazało się, że część osób z grupy szkoleniowej nie uzupełniła wszystkich potrzebnych informacji we wniosku, a więc przesłała do PFRON wnioski nie kompletne (np. bez uzupełnionego budżetu), co w</w:t>
            </w:r>
            <w:r w:rsidR="00F170B0">
              <w:rPr>
                <w:rFonts w:asciiTheme="minorHAnsi" w:hAnsiTheme="minorHAnsi" w:cstheme="minorHAnsi"/>
                <w:sz w:val="22"/>
                <w:szCs w:val="22"/>
              </w:rPr>
              <w:t> </w:t>
            </w:r>
            <w:r w:rsidRPr="00310799">
              <w:rPr>
                <w:rFonts w:asciiTheme="minorHAnsi" w:hAnsiTheme="minorHAnsi" w:cstheme="minorHAnsi"/>
                <w:sz w:val="22"/>
                <w:szCs w:val="22"/>
              </w:rPr>
              <w:t xml:space="preserve">rzeczywistości skutkowałoby oceną negatywną. Zatem, proponuję tak dostosować system, żeby nie przepuszczał wniosków, w których pominięte zostały jakieś pola lub zakładki. W mojej ocenie system jest mało intuicyjny, nieatrakcyjny graficznie. </w:t>
            </w:r>
            <w:r w:rsidRPr="00310799">
              <w:rPr>
                <w:rFonts w:asciiTheme="minorHAnsi" w:hAnsiTheme="minorHAnsi" w:cstheme="minorHAnsi"/>
                <w:sz w:val="22"/>
                <w:szCs w:val="22"/>
              </w:rPr>
              <w:lastRenderedPageBreak/>
              <w:t>Łatwo jest pominąć pewne pola, szczególnie gdy należy na coś kliknąć myszką, żeby rozwinęły się pola do uzupełnienia.</w:t>
            </w:r>
          </w:p>
        </w:tc>
        <w:tc>
          <w:tcPr>
            <w:cnfStyle w:val="000010000000" w:firstRow="0" w:lastRow="0" w:firstColumn="0" w:lastColumn="0" w:oddVBand="1" w:evenVBand="0" w:oddHBand="0" w:evenHBand="0" w:firstRowFirstColumn="0" w:firstRowLastColumn="0" w:lastRowFirstColumn="0" w:lastRowLastColumn="0"/>
            <w:tcW w:w="3874" w:type="dxa"/>
            <w:tcBorders>
              <w:left w:val="none" w:sz="0" w:space="0" w:color="auto"/>
              <w:right w:val="none" w:sz="0" w:space="0" w:color="auto"/>
            </w:tcBorders>
            <w:vAlign w:val="center"/>
          </w:tcPr>
          <w:p w14:paraId="601EE53B" w14:textId="42F1FC8B" w:rsidR="00F774E2" w:rsidRPr="00310799" w:rsidRDefault="00F774E2" w:rsidP="00310799">
            <w:pPr>
              <w:spacing w:before="120" w:after="120" w:line="276" w:lineRule="auto"/>
              <w:rPr>
                <w:rFonts w:asciiTheme="minorHAnsi" w:hAnsiTheme="minorHAnsi" w:cstheme="minorHAnsi"/>
                <w:sz w:val="22"/>
                <w:szCs w:val="22"/>
              </w:rPr>
            </w:pPr>
          </w:p>
        </w:tc>
        <w:tc>
          <w:tcPr>
            <w:cnfStyle w:val="000001000000" w:firstRow="0" w:lastRow="0" w:firstColumn="0" w:lastColumn="0" w:oddVBand="0" w:evenVBand="1" w:oddHBand="0" w:evenHBand="0" w:firstRowFirstColumn="0" w:firstRowLastColumn="0" w:lastRowFirstColumn="0" w:lastRowLastColumn="0"/>
            <w:tcW w:w="3875" w:type="dxa"/>
            <w:tcBorders>
              <w:left w:val="none" w:sz="0" w:space="0" w:color="auto"/>
              <w:right w:val="none" w:sz="0" w:space="0" w:color="auto"/>
            </w:tcBorders>
            <w:vAlign w:val="center"/>
          </w:tcPr>
          <w:p w14:paraId="162F7C8C" w14:textId="3CC12D59" w:rsidR="00F774E2" w:rsidRPr="00310799" w:rsidRDefault="009E08CC" w:rsidP="00310799">
            <w:pPr>
              <w:spacing w:before="120" w:after="120" w:line="276" w:lineRule="auto"/>
              <w:rPr>
                <w:rFonts w:asciiTheme="minorHAnsi" w:hAnsiTheme="minorHAnsi" w:cstheme="minorHAnsi"/>
                <w:sz w:val="22"/>
                <w:szCs w:val="22"/>
              </w:rPr>
            </w:pPr>
            <w:r w:rsidRPr="009E08CC">
              <w:rPr>
                <w:rFonts w:asciiTheme="minorHAnsi" w:hAnsiTheme="minorHAnsi" w:cstheme="minorHAnsi"/>
                <w:sz w:val="22"/>
                <w:szCs w:val="22"/>
              </w:rPr>
              <w:t>Celem szkoleń realizowanych w</w:t>
            </w:r>
            <w:r w:rsidR="007A3390">
              <w:rPr>
                <w:rFonts w:asciiTheme="minorHAnsi" w:hAnsiTheme="minorHAnsi" w:cstheme="minorHAnsi"/>
                <w:sz w:val="22"/>
                <w:szCs w:val="22"/>
              </w:rPr>
              <w:t> </w:t>
            </w:r>
            <w:r w:rsidRPr="009E08CC">
              <w:rPr>
                <w:rFonts w:asciiTheme="minorHAnsi" w:hAnsiTheme="minorHAnsi" w:cstheme="minorHAnsi"/>
                <w:sz w:val="22"/>
                <w:szCs w:val="22"/>
              </w:rPr>
              <w:t>ramach projektu była nauka obsługi nowego narzędzia informatycznego</w:t>
            </w:r>
            <w:r w:rsidR="000A0A42">
              <w:rPr>
                <w:rFonts w:asciiTheme="minorHAnsi" w:hAnsiTheme="minorHAnsi" w:cstheme="minorHAnsi"/>
                <w:sz w:val="22"/>
                <w:szCs w:val="22"/>
              </w:rPr>
              <w:t>,</w:t>
            </w:r>
            <w:r w:rsidRPr="009E08CC">
              <w:rPr>
                <w:rFonts w:asciiTheme="minorHAnsi" w:hAnsiTheme="minorHAnsi" w:cstheme="minorHAnsi"/>
                <w:sz w:val="22"/>
                <w:szCs w:val="22"/>
              </w:rPr>
              <w:t xml:space="preserve"> a nie nabycie szczegółowej wiedzy dotyczącej składania konkretnych wniosków na konkretne programy wsparcia. Do tego celu zostało stworzone środowisko szkoleniowe i</w:t>
            </w:r>
            <w:r>
              <w:rPr>
                <w:rFonts w:asciiTheme="minorHAnsi" w:hAnsiTheme="minorHAnsi" w:cstheme="minorHAnsi"/>
                <w:sz w:val="22"/>
                <w:szCs w:val="22"/>
              </w:rPr>
              <w:t> </w:t>
            </w:r>
            <w:r w:rsidRPr="009E08CC">
              <w:rPr>
                <w:rFonts w:asciiTheme="minorHAnsi" w:hAnsiTheme="minorHAnsi" w:cstheme="minorHAnsi"/>
                <w:sz w:val="22"/>
                <w:szCs w:val="22"/>
              </w:rPr>
              <w:t>przygotowane zostały przykładowe wnioski. Aby ułatwić uczestnikom szkoleń naukę (należy pamiętać, że większość szkoleń realizowanych było w formule on-line, gdzie wsparcie prowadzącego miało swoje ograniczenia) część walidacji i</w:t>
            </w:r>
            <w:r w:rsidR="007A3390">
              <w:rPr>
                <w:rFonts w:asciiTheme="minorHAnsi" w:hAnsiTheme="minorHAnsi" w:cstheme="minorHAnsi"/>
                <w:sz w:val="22"/>
                <w:szCs w:val="22"/>
              </w:rPr>
              <w:t> </w:t>
            </w:r>
            <w:r w:rsidRPr="009E08CC">
              <w:rPr>
                <w:rFonts w:asciiTheme="minorHAnsi" w:hAnsiTheme="minorHAnsi" w:cstheme="minorHAnsi"/>
                <w:sz w:val="22"/>
                <w:szCs w:val="22"/>
              </w:rPr>
              <w:t xml:space="preserve">sprawdzeń poprawności wypełnienia </w:t>
            </w:r>
            <w:r w:rsidRPr="009E08CC">
              <w:rPr>
                <w:rFonts w:asciiTheme="minorHAnsi" w:hAnsiTheme="minorHAnsi" w:cstheme="minorHAnsi"/>
                <w:sz w:val="22"/>
                <w:szCs w:val="22"/>
              </w:rPr>
              <w:lastRenderedPageBreak/>
              <w:t>wniosków została celowo wyłączona.</w:t>
            </w:r>
            <w:r>
              <w:rPr>
                <w:rFonts w:asciiTheme="minorHAnsi" w:hAnsiTheme="minorHAnsi" w:cstheme="minorHAnsi"/>
                <w:sz w:val="22"/>
                <w:szCs w:val="22"/>
              </w:rPr>
              <w:t xml:space="preserve"> </w:t>
            </w:r>
            <w:r w:rsidRPr="009E08CC">
              <w:rPr>
                <w:rFonts w:asciiTheme="minorHAnsi" w:hAnsiTheme="minorHAnsi" w:cstheme="minorHAnsi"/>
                <w:sz w:val="22"/>
                <w:szCs w:val="22"/>
              </w:rPr>
              <w:t>W</w:t>
            </w:r>
            <w:r w:rsidR="00F170B0">
              <w:rPr>
                <w:rFonts w:asciiTheme="minorHAnsi" w:hAnsiTheme="minorHAnsi" w:cstheme="minorHAnsi"/>
                <w:sz w:val="22"/>
                <w:szCs w:val="22"/>
              </w:rPr>
              <w:t> </w:t>
            </w:r>
            <w:r w:rsidRPr="009E08CC">
              <w:rPr>
                <w:rFonts w:asciiTheme="minorHAnsi" w:hAnsiTheme="minorHAnsi" w:cstheme="minorHAnsi"/>
                <w:sz w:val="22"/>
                <w:szCs w:val="22"/>
              </w:rPr>
              <w:t>systemie w</w:t>
            </w:r>
            <w:r>
              <w:rPr>
                <w:rFonts w:asciiTheme="minorHAnsi" w:hAnsiTheme="minorHAnsi" w:cstheme="minorHAnsi"/>
                <w:sz w:val="22"/>
                <w:szCs w:val="22"/>
              </w:rPr>
              <w:t> </w:t>
            </w:r>
            <w:r w:rsidRPr="009E08CC">
              <w:rPr>
                <w:rFonts w:asciiTheme="minorHAnsi" w:hAnsiTheme="minorHAnsi" w:cstheme="minorHAnsi"/>
                <w:sz w:val="22"/>
                <w:szCs w:val="22"/>
              </w:rPr>
              <w:t>wersji produkcyjnej wszelkie walidacje i</w:t>
            </w:r>
            <w:r>
              <w:rPr>
                <w:rFonts w:asciiTheme="minorHAnsi" w:hAnsiTheme="minorHAnsi" w:cstheme="minorHAnsi"/>
                <w:sz w:val="22"/>
                <w:szCs w:val="22"/>
              </w:rPr>
              <w:t> </w:t>
            </w:r>
            <w:r w:rsidRPr="009E08CC">
              <w:rPr>
                <w:rFonts w:asciiTheme="minorHAnsi" w:hAnsiTheme="minorHAnsi" w:cstheme="minorHAnsi"/>
                <w:sz w:val="22"/>
                <w:szCs w:val="22"/>
              </w:rPr>
              <w:t>sprawdzenia są włączone i</w:t>
            </w:r>
            <w:r>
              <w:rPr>
                <w:rFonts w:asciiTheme="minorHAnsi" w:hAnsiTheme="minorHAnsi" w:cstheme="minorHAnsi"/>
                <w:sz w:val="22"/>
                <w:szCs w:val="22"/>
              </w:rPr>
              <w:t> </w:t>
            </w:r>
            <w:r w:rsidRPr="009E08CC">
              <w:rPr>
                <w:rFonts w:asciiTheme="minorHAnsi" w:hAnsiTheme="minorHAnsi" w:cstheme="minorHAnsi"/>
                <w:sz w:val="22"/>
                <w:szCs w:val="22"/>
              </w:rPr>
              <w:t>nie da się przesłać wniosku nieprawidłowo wypełnionego.</w:t>
            </w:r>
          </w:p>
        </w:tc>
      </w:tr>
      <w:tr w:rsidR="009A06DD" w:rsidRPr="00F774E2" w14:paraId="6E54F398" w14:textId="77777777" w:rsidTr="00A03A8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67" w:type="dxa"/>
            <w:shd w:val="clear" w:color="auto" w:fill="auto"/>
            <w:vAlign w:val="center"/>
          </w:tcPr>
          <w:p w14:paraId="66BA9B64" w14:textId="2582DB9E" w:rsidR="00F774E2" w:rsidRPr="00F774E2" w:rsidRDefault="00F774E2" w:rsidP="00F774E2">
            <w:pPr>
              <w:spacing w:before="120" w:after="120" w:line="276" w:lineRule="auto"/>
              <w:rPr>
                <w:rFonts w:asciiTheme="minorHAnsi" w:hAnsiTheme="minorHAnsi" w:cstheme="minorHAnsi"/>
                <w:sz w:val="22"/>
                <w:szCs w:val="22"/>
              </w:rPr>
            </w:pPr>
            <w:r>
              <w:rPr>
                <w:rFonts w:asciiTheme="minorHAnsi" w:hAnsiTheme="minorHAnsi" w:cstheme="minorHAnsi"/>
                <w:sz w:val="22"/>
                <w:szCs w:val="22"/>
              </w:rPr>
              <w:lastRenderedPageBreak/>
              <w:t>9.10</w:t>
            </w:r>
          </w:p>
        </w:tc>
        <w:tc>
          <w:tcPr>
            <w:cnfStyle w:val="000001000000" w:firstRow="0" w:lastRow="0" w:firstColumn="0" w:lastColumn="0" w:oddVBand="0" w:evenVBand="1" w:oddHBand="0" w:evenHBand="0" w:firstRowFirstColumn="0" w:firstRowLastColumn="0" w:lastRowFirstColumn="0" w:lastRowLastColumn="0"/>
            <w:tcW w:w="1843" w:type="dxa"/>
            <w:shd w:val="clear" w:color="auto" w:fill="auto"/>
            <w:vAlign w:val="center"/>
          </w:tcPr>
          <w:p w14:paraId="1FE83F18" w14:textId="76E5C3D2" w:rsidR="00F774E2" w:rsidRPr="00F774E2" w:rsidRDefault="00F774E2" w:rsidP="00F774E2">
            <w:pPr>
              <w:spacing w:before="120" w:after="120" w:line="276" w:lineRule="auto"/>
              <w:rPr>
                <w:rFonts w:asciiTheme="minorHAnsi" w:hAnsiTheme="minorHAnsi" w:cstheme="minorHAnsi"/>
                <w:sz w:val="22"/>
                <w:szCs w:val="22"/>
              </w:rPr>
            </w:pPr>
            <w:r w:rsidRPr="00F774E2">
              <w:rPr>
                <w:rFonts w:asciiTheme="minorHAnsi" w:hAnsiTheme="minorHAnsi" w:cstheme="minorHAnsi"/>
                <w:b/>
                <w:bCs/>
                <w:sz w:val="22"/>
                <w:szCs w:val="22"/>
              </w:rPr>
              <w:t>Polski Związek Niewidomych</w:t>
            </w:r>
          </w:p>
        </w:tc>
        <w:tc>
          <w:tcPr>
            <w:cnfStyle w:val="000010000000" w:firstRow="0" w:lastRow="0" w:firstColumn="0" w:lastColumn="0" w:oddVBand="1" w:evenVBand="0" w:oddHBand="0" w:evenHBand="0" w:firstRowFirstColumn="0" w:firstRowLastColumn="0" w:lastRowFirstColumn="0" w:lastRowLastColumn="0"/>
            <w:tcW w:w="2127" w:type="dxa"/>
            <w:vAlign w:val="center"/>
          </w:tcPr>
          <w:p w14:paraId="53BB1ACC" w14:textId="4843344C" w:rsidR="00F774E2" w:rsidRPr="00F774E2" w:rsidRDefault="00F774E2" w:rsidP="00F774E2">
            <w:pPr>
              <w:spacing w:before="120" w:after="120" w:line="276" w:lineRule="auto"/>
              <w:rPr>
                <w:rFonts w:asciiTheme="minorHAnsi" w:hAnsiTheme="minorHAnsi" w:cstheme="minorHAnsi"/>
                <w:sz w:val="22"/>
                <w:szCs w:val="22"/>
              </w:rPr>
            </w:pPr>
            <w:r w:rsidRPr="00F774E2">
              <w:rPr>
                <w:rFonts w:asciiTheme="minorHAnsi" w:hAnsiTheme="minorHAnsi" w:cstheme="minorHAnsi"/>
                <w:sz w:val="22"/>
                <w:szCs w:val="22"/>
              </w:rPr>
              <w:t xml:space="preserve">System </w:t>
            </w:r>
            <w:proofErr w:type="spellStart"/>
            <w:r w:rsidRPr="00F774E2">
              <w:rPr>
                <w:rFonts w:asciiTheme="minorHAnsi" w:hAnsiTheme="minorHAnsi" w:cstheme="minorHAnsi"/>
                <w:sz w:val="22"/>
                <w:szCs w:val="22"/>
              </w:rPr>
              <w:t>ipfron</w:t>
            </w:r>
            <w:proofErr w:type="spellEnd"/>
            <w:r w:rsidRPr="00F774E2">
              <w:rPr>
                <w:rFonts w:asciiTheme="minorHAnsi" w:hAnsiTheme="minorHAnsi" w:cstheme="minorHAnsi"/>
                <w:sz w:val="22"/>
                <w:szCs w:val="22"/>
              </w:rPr>
              <w:t>+ - niedostosowany dla osób niewidomych</w:t>
            </w:r>
          </w:p>
        </w:tc>
        <w:tc>
          <w:tcPr>
            <w:cnfStyle w:val="000001000000" w:firstRow="0" w:lastRow="0" w:firstColumn="0" w:lastColumn="0" w:oddVBand="0" w:evenVBand="1" w:oddHBand="0" w:evenHBand="0" w:firstRowFirstColumn="0" w:firstRowLastColumn="0" w:lastRowFirstColumn="0" w:lastRowLastColumn="0"/>
            <w:tcW w:w="3874" w:type="dxa"/>
            <w:vAlign w:val="center"/>
          </w:tcPr>
          <w:p w14:paraId="2BC9478C" w14:textId="2D451A7C" w:rsidR="00F774E2" w:rsidRPr="00F774E2" w:rsidRDefault="00F774E2" w:rsidP="00F774E2">
            <w:pPr>
              <w:spacing w:before="120" w:after="120" w:line="276" w:lineRule="auto"/>
              <w:rPr>
                <w:rFonts w:asciiTheme="minorHAnsi" w:hAnsiTheme="minorHAnsi" w:cstheme="minorHAnsi"/>
                <w:sz w:val="22"/>
                <w:szCs w:val="22"/>
              </w:rPr>
            </w:pPr>
            <w:r w:rsidRPr="00F774E2">
              <w:rPr>
                <w:rFonts w:asciiTheme="minorHAnsi" w:hAnsiTheme="minorHAnsi" w:cstheme="minorHAnsi"/>
                <w:sz w:val="22"/>
                <w:szCs w:val="22"/>
              </w:rPr>
              <w:t>W grupie szkoleniowej, w której się znalazłam (szkolenie online) była osoba całkowicie niewidoma, która już w</w:t>
            </w:r>
            <w:r w:rsidR="00F170B0">
              <w:rPr>
                <w:rFonts w:asciiTheme="minorHAnsi" w:hAnsiTheme="minorHAnsi" w:cstheme="minorHAnsi"/>
                <w:sz w:val="22"/>
                <w:szCs w:val="22"/>
              </w:rPr>
              <w:t> </w:t>
            </w:r>
            <w:r w:rsidRPr="00F774E2">
              <w:rPr>
                <w:rFonts w:asciiTheme="minorHAnsi" w:hAnsiTheme="minorHAnsi" w:cstheme="minorHAnsi"/>
                <w:sz w:val="22"/>
                <w:szCs w:val="22"/>
              </w:rPr>
              <w:t>trakcie szkolenia zgłaszała, że dla niej system jest kompletnie nieprzystosowany, nie jest w stanie odnaleźć wszystkich zakładek.</w:t>
            </w:r>
          </w:p>
        </w:tc>
        <w:tc>
          <w:tcPr>
            <w:cnfStyle w:val="000010000000" w:firstRow="0" w:lastRow="0" w:firstColumn="0" w:lastColumn="0" w:oddVBand="1" w:evenVBand="0" w:oddHBand="0" w:evenHBand="0" w:firstRowFirstColumn="0" w:firstRowLastColumn="0" w:lastRowFirstColumn="0" w:lastRowLastColumn="0"/>
            <w:tcW w:w="3874" w:type="dxa"/>
            <w:vAlign w:val="center"/>
          </w:tcPr>
          <w:p w14:paraId="09612D0C" w14:textId="213E2474" w:rsidR="00F774E2" w:rsidRPr="00F774E2" w:rsidRDefault="00F774E2" w:rsidP="00F774E2">
            <w:pPr>
              <w:spacing w:before="120" w:after="120" w:line="276" w:lineRule="auto"/>
              <w:rPr>
                <w:rFonts w:asciiTheme="minorHAnsi" w:hAnsiTheme="minorHAnsi" w:cstheme="minorHAnsi"/>
                <w:sz w:val="22"/>
                <w:szCs w:val="22"/>
              </w:rPr>
            </w:pPr>
          </w:p>
        </w:tc>
        <w:tc>
          <w:tcPr>
            <w:cnfStyle w:val="000001000000" w:firstRow="0" w:lastRow="0" w:firstColumn="0" w:lastColumn="0" w:oddVBand="0" w:evenVBand="1" w:oddHBand="0" w:evenHBand="0" w:firstRowFirstColumn="0" w:firstRowLastColumn="0" w:lastRowFirstColumn="0" w:lastRowLastColumn="0"/>
            <w:tcW w:w="3875" w:type="dxa"/>
            <w:shd w:val="clear" w:color="auto" w:fill="auto"/>
            <w:vAlign w:val="center"/>
          </w:tcPr>
          <w:p w14:paraId="4D7C9286" w14:textId="6CB36EDC" w:rsidR="009E08CC" w:rsidRDefault="009E08CC" w:rsidP="00F170B0">
            <w:pPr>
              <w:spacing w:before="120" w:after="120" w:line="276" w:lineRule="auto"/>
              <w:rPr>
                <w:rFonts w:asciiTheme="minorHAnsi" w:hAnsiTheme="minorHAnsi" w:cstheme="minorHAnsi"/>
                <w:sz w:val="22"/>
                <w:szCs w:val="22"/>
              </w:rPr>
            </w:pPr>
            <w:r w:rsidRPr="009E08CC">
              <w:rPr>
                <w:rFonts w:asciiTheme="minorHAnsi" w:hAnsiTheme="minorHAnsi" w:cstheme="minorHAnsi"/>
                <w:sz w:val="22"/>
                <w:szCs w:val="22"/>
              </w:rPr>
              <w:t xml:space="preserve">W ramach realizacji Systemu iPFRON+ przewidziano szereg zadań w zakresie zwiększania użyteczności i dostępności cyfrowej. Postanowienia Umowy stanowią, że Wykonawca Systemu iPFRON+ jest zobowiązany do usuwania wad oraz niezgodności </w:t>
            </w:r>
            <w:r w:rsidR="000A0A42">
              <w:rPr>
                <w:rFonts w:asciiTheme="minorHAnsi" w:hAnsiTheme="minorHAnsi" w:cstheme="minorHAnsi"/>
                <w:sz w:val="22"/>
                <w:szCs w:val="22"/>
              </w:rPr>
              <w:t>(</w:t>
            </w:r>
            <w:r w:rsidRPr="009E08CC">
              <w:rPr>
                <w:rFonts w:asciiTheme="minorHAnsi" w:hAnsiTheme="minorHAnsi" w:cstheme="minorHAnsi"/>
                <w:sz w:val="22"/>
                <w:szCs w:val="22"/>
              </w:rPr>
              <w:t xml:space="preserve">zgodnie </w:t>
            </w:r>
            <w:r w:rsidR="000A0A42">
              <w:rPr>
                <w:rFonts w:asciiTheme="minorHAnsi" w:hAnsiTheme="minorHAnsi" w:cstheme="minorHAnsi"/>
                <w:sz w:val="22"/>
                <w:szCs w:val="22"/>
              </w:rPr>
              <w:t>z</w:t>
            </w:r>
            <w:r w:rsidR="00F170B0">
              <w:rPr>
                <w:rFonts w:asciiTheme="minorHAnsi" w:hAnsiTheme="minorHAnsi" w:cstheme="minorHAnsi"/>
                <w:sz w:val="22"/>
                <w:szCs w:val="22"/>
              </w:rPr>
              <w:t> </w:t>
            </w:r>
            <w:r w:rsidR="000A0A42">
              <w:rPr>
                <w:rFonts w:asciiTheme="minorHAnsi" w:hAnsiTheme="minorHAnsi" w:cstheme="minorHAnsi"/>
                <w:sz w:val="22"/>
                <w:szCs w:val="22"/>
              </w:rPr>
              <w:t>ustawą</w:t>
            </w:r>
            <w:r w:rsidRPr="009E08CC">
              <w:rPr>
                <w:rFonts w:asciiTheme="minorHAnsi" w:hAnsiTheme="minorHAnsi" w:cstheme="minorHAnsi"/>
                <w:sz w:val="22"/>
                <w:szCs w:val="22"/>
              </w:rPr>
              <w:t xml:space="preserve"> o</w:t>
            </w:r>
            <w:r w:rsidR="000A0A42">
              <w:rPr>
                <w:rFonts w:asciiTheme="minorHAnsi" w:hAnsiTheme="minorHAnsi" w:cstheme="minorHAnsi"/>
                <w:sz w:val="22"/>
                <w:szCs w:val="22"/>
              </w:rPr>
              <w:t> </w:t>
            </w:r>
            <w:r w:rsidRPr="009E08CC">
              <w:rPr>
                <w:rFonts w:asciiTheme="minorHAnsi" w:hAnsiTheme="minorHAnsi" w:cstheme="minorHAnsi"/>
                <w:sz w:val="22"/>
                <w:szCs w:val="22"/>
              </w:rPr>
              <w:t>dostępności cyfrowej stron internetowych i</w:t>
            </w:r>
            <w:r>
              <w:rPr>
                <w:rFonts w:asciiTheme="minorHAnsi" w:hAnsiTheme="minorHAnsi" w:cstheme="minorHAnsi"/>
                <w:sz w:val="22"/>
                <w:szCs w:val="22"/>
              </w:rPr>
              <w:t> </w:t>
            </w:r>
            <w:r w:rsidRPr="009E08CC">
              <w:rPr>
                <w:rFonts w:asciiTheme="minorHAnsi" w:hAnsiTheme="minorHAnsi" w:cstheme="minorHAnsi"/>
                <w:sz w:val="22"/>
                <w:szCs w:val="22"/>
              </w:rPr>
              <w:t>aplikacji mobilnych podmiotów publicznych</w:t>
            </w:r>
            <w:r w:rsidR="000A0A42">
              <w:rPr>
                <w:rFonts w:asciiTheme="minorHAnsi" w:hAnsiTheme="minorHAnsi" w:cstheme="minorHAnsi"/>
                <w:sz w:val="22"/>
                <w:szCs w:val="22"/>
              </w:rPr>
              <w:t>)</w:t>
            </w:r>
            <w:r w:rsidRPr="009E08CC">
              <w:rPr>
                <w:rFonts w:asciiTheme="minorHAnsi" w:hAnsiTheme="minorHAnsi" w:cstheme="minorHAnsi"/>
                <w:sz w:val="22"/>
                <w:szCs w:val="22"/>
              </w:rPr>
              <w:t xml:space="preserve"> w zakresie dostępności dla osób niepełnosprawnych określonych przez standard Web Content Accessibility </w:t>
            </w:r>
            <w:proofErr w:type="spellStart"/>
            <w:r w:rsidRPr="009E08CC">
              <w:rPr>
                <w:rFonts w:asciiTheme="minorHAnsi" w:hAnsiTheme="minorHAnsi" w:cstheme="minorHAnsi"/>
                <w:sz w:val="22"/>
                <w:szCs w:val="22"/>
              </w:rPr>
              <w:t>Guidelines</w:t>
            </w:r>
            <w:proofErr w:type="spellEnd"/>
            <w:r w:rsidRPr="009E08CC">
              <w:rPr>
                <w:rFonts w:asciiTheme="minorHAnsi" w:hAnsiTheme="minorHAnsi" w:cstheme="minorHAnsi"/>
                <w:sz w:val="22"/>
                <w:szCs w:val="22"/>
              </w:rPr>
              <w:t xml:space="preserve"> (WCAG).</w:t>
            </w:r>
            <w:r>
              <w:rPr>
                <w:rFonts w:asciiTheme="minorHAnsi" w:hAnsiTheme="minorHAnsi" w:cstheme="minorHAnsi"/>
                <w:sz w:val="22"/>
                <w:szCs w:val="22"/>
              </w:rPr>
              <w:t xml:space="preserve"> </w:t>
            </w:r>
            <w:r w:rsidRPr="009E08CC">
              <w:rPr>
                <w:rFonts w:asciiTheme="minorHAnsi" w:hAnsiTheme="minorHAnsi" w:cstheme="minorHAnsi"/>
                <w:sz w:val="22"/>
                <w:szCs w:val="22"/>
              </w:rPr>
              <w:t>Ponadto</w:t>
            </w:r>
            <w:r>
              <w:rPr>
                <w:rFonts w:asciiTheme="minorHAnsi" w:hAnsiTheme="minorHAnsi" w:cstheme="minorHAnsi"/>
                <w:sz w:val="22"/>
                <w:szCs w:val="22"/>
              </w:rPr>
              <w:t>,</w:t>
            </w:r>
            <w:r w:rsidRPr="009E08CC">
              <w:rPr>
                <w:rFonts w:asciiTheme="minorHAnsi" w:hAnsiTheme="minorHAnsi" w:cstheme="minorHAnsi"/>
                <w:sz w:val="22"/>
                <w:szCs w:val="22"/>
              </w:rPr>
              <w:t xml:space="preserve"> na etapie przygotowawczym tworząc opis przedmiotu zamówienia sformułowano szereg wymagań w zakresie dostępności Systemu, w tym WCAG. Zgodnie z nimi m.in.: Interfejs graficzny Systemu ma być zgodny z</w:t>
            </w:r>
            <w:r>
              <w:rPr>
                <w:rFonts w:asciiTheme="minorHAnsi" w:hAnsiTheme="minorHAnsi" w:cstheme="minorHAnsi"/>
                <w:sz w:val="22"/>
                <w:szCs w:val="22"/>
              </w:rPr>
              <w:t> </w:t>
            </w:r>
            <w:r w:rsidRPr="009E08CC">
              <w:rPr>
                <w:rFonts w:asciiTheme="minorHAnsi" w:hAnsiTheme="minorHAnsi" w:cstheme="minorHAnsi"/>
                <w:sz w:val="22"/>
                <w:szCs w:val="22"/>
              </w:rPr>
              <w:t xml:space="preserve">wytycznymi WCAG 2.1 poziomu </w:t>
            </w:r>
            <w:r w:rsidRPr="009E08CC">
              <w:rPr>
                <w:rFonts w:asciiTheme="minorHAnsi" w:hAnsiTheme="minorHAnsi" w:cstheme="minorHAnsi"/>
                <w:sz w:val="22"/>
                <w:szCs w:val="22"/>
              </w:rPr>
              <w:lastRenderedPageBreak/>
              <w:t>A oraz AA. Dla wskazanych w testach UX (z</w:t>
            </w:r>
            <w:r>
              <w:rPr>
                <w:rFonts w:asciiTheme="minorHAnsi" w:hAnsiTheme="minorHAnsi" w:cstheme="minorHAnsi"/>
                <w:sz w:val="22"/>
                <w:szCs w:val="22"/>
              </w:rPr>
              <w:t> </w:t>
            </w:r>
            <w:r w:rsidRPr="009E08CC">
              <w:rPr>
                <w:rFonts w:asciiTheme="minorHAnsi" w:hAnsiTheme="minorHAnsi" w:cstheme="minorHAnsi"/>
                <w:sz w:val="22"/>
                <w:szCs w:val="22"/>
              </w:rPr>
              <w:t xml:space="preserve">ang. User </w:t>
            </w:r>
            <w:proofErr w:type="spellStart"/>
            <w:r w:rsidRPr="009E08CC">
              <w:rPr>
                <w:rFonts w:asciiTheme="minorHAnsi" w:hAnsiTheme="minorHAnsi" w:cstheme="minorHAnsi"/>
                <w:sz w:val="22"/>
                <w:szCs w:val="22"/>
              </w:rPr>
              <w:t>Experience</w:t>
            </w:r>
            <w:proofErr w:type="spellEnd"/>
            <w:r w:rsidRPr="009E08CC">
              <w:rPr>
                <w:rFonts w:asciiTheme="minorHAnsi" w:hAnsiTheme="minorHAnsi" w:cstheme="minorHAnsi"/>
                <w:sz w:val="22"/>
                <w:szCs w:val="22"/>
              </w:rPr>
              <w:t xml:space="preserve"> oznacza wzorcowe doświadczenie użytkownika) fragmentów interfejsu spełnione mają być zalecenia na poziomie AAA. Warto nadmienić, że Webowa wersja Systemu posiada pełną funkcjonalność dostępną poprzez obsługę przy użyciu klawiatury.</w:t>
            </w:r>
          </w:p>
          <w:p w14:paraId="192ACF32" w14:textId="77777777" w:rsidR="009E08CC" w:rsidRDefault="009E08CC" w:rsidP="009E08CC">
            <w:pPr>
              <w:spacing w:before="120" w:after="120" w:line="276" w:lineRule="auto"/>
              <w:rPr>
                <w:rFonts w:asciiTheme="minorHAnsi" w:hAnsiTheme="minorHAnsi" w:cstheme="minorHAnsi"/>
                <w:sz w:val="22"/>
                <w:szCs w:val="22"/>
              </w:rPr>
            </w:pPr>
            <w:r w:rsidRPr="009E08CC">
              <w:rPr>
                <w:rFonts w:asciiTheme="minorHAnsi" w:hAnsiTheme="minorHAnsi" w:cstheme="minorHAnsi"/>
                <w:sz w:val="22"/>
                <w:szCs w:val="22"/>
              </w:rPr>
              <w:t>Z uwagi na specyfikę prac w</w:t>
            </w:r>
            <w:r>
              <w:rPr>
                <w:rFonts w:asciiTheme="minorHAnsi" w:hAnsiTheme="minorHAnsi" w:cstheme="minorHAnsi"/>
                <w:sz w:val="22"/>
                <w:szCs w:val="22"/>
              </w:rPr>
              <w:t> </w:t>
            </w:r>
            <w:r w:rsidRPr="009E08CC">
              <w:rPr>
                <w:rFonts w:asciiTheme="minorHAnsi" w:hAnsiTheme="minorHAnsi" w:cstheme="minorHAnsi"/>
                <w:sz w:val="22"/>
                <w:szCs w:val="22"/>
              </w:rPr>
              <w:t>trakcie procesu wytwórczego Wykonawca realizuje testy systemu przed każdym wydaniem tzw. „przyrostu” obejmującego nowe funkcjonalności, testowana jest wówczas także dostępność cyfrowa.</w:t>
            </w:r>
          </w:p>
          <w:p w14:paraId="2BB7F865" w14:textId="4CD2443A" w:rsidR="009E08CC" w:rsidRDefault="009E08CC" w:rsidP="009E08CC">
            <w:pPr>
              <w:spacing w:before="120" w:after="120" w:line="276" w:lineRule="auto"/>
              <w:rPr>
                <w:rFonts w:asciiTheme="minorHAnsi" w:hAnsiTheme="minorHAnsi" w:cstheme="minorHAnsi"/>
                <w:sz w:val="22"/>
                <w:szCs w:val="22"/>
              </w:rPr>
            </w:pPr>
            <w:r w:rsidRPr="009E08CC">
              <w:rPr>
                <w:rFonts w:asciiTheme="minorHAnsi" w:hAnsiTheme="minorHAnsi" w:cstheme="minorHAnsi"/>
                <w:sz w:val="22"/>
                <w:szCs w:val="22"/>
              </w:rPr>
              <w:t>W ramach Umowy Wykonawca został zobowiązany do współpracy z</w:t>
            </w:r>
            <w:r w:rsidR="00F170B0">
              <w:rPr>
                <w:rFonts w:asciiTheme="minorHAnsi" w:hAnsiTheme="minorHAnsi" w:cstheme="minorHAnsi"/>
                <w:sz w:val="22"/>
                <w:szCs w:val="22"/>
              </w:rPr>
              <w:t> </w:t>
            </w:r>
            <w:r w:rsidRPr="009E08CC">
              <w:rPr>
                <w:rFonts w:asciiTheme="minorHAnsi" w:hAnsiTheme="minorHAnsi" w:cstheme="minorHAnsi"/>
                <w:sz w:val="22"/>
                <w:szCs w:val="22"/>
              </w:rPr>
              <w:t>zewnętrznym podmiotem w celu przeprowadzenia audytu dostępności Systemu zawierającego również badanie z Użytkownikami testerami (badanie UX) z</w:t>
            </w:r>
            <w:r>
              <w:rPr>
                <w:rFonts w:asciiTheme="minorHAnsi" w:hAnsiTheme="minorHAnsi" w:cstheme="minorHAnsi"/>
                <w:sz w:val="22"/>
                <w:szCs w:val="22"/>
              </w:rPr>
              <w:t> </w:t>
            </w:r>
            <w:r w:rsidRPr="009E08CC">
              <w:rPr>
                <w:rFonts w:asciiTheme="minorHAnsi" w:hAnsiTheme="minorHAnsi" w:cstheme="minorHAnsi"/>
                <w:sz w:val="22"/>
                <w:szCs w:val="22"/>
              </w:rPr>
              <w:t>niepełnosprawnościami (wzroku, słuchu oraz niepełnosprawność związana z</w:t>
            </w:r>
            <w:r w:rsidR="000A0A42">
              <w:rPr>
                <w:rFonts w:asciiTheme="minorHAnsi" w:hAnsiTheme="minorHAnsi" w:cstheme="minorHAnsi"/>
                <w:sz w:val="22"/>
                <w:szCs w:val="22"/>
              </w:rPr>
              <w:t> </w:t>
            </w:r>
            <w:r w:rsidRPr="009E08CC">
              <w:rPr>
                <w:rFonts w:asciiTheme="minorHAnsi" w:hAnsiTheme="minorHAnsi" w:cstheme="minorHAnsi"/>
                <w:sz w:val="22"/>
                <w:szCs w:val="22"/>
              </w:rPr>
              <w:t xml:space="preserve">problemami w poruszaniu się). Na potwierdzenie realizacji </w:t>
            </w:r>
            <w:r w:rsidRPr="009E08CC">
              <w:rPr>
                <w:rFonts w:asciiTheme="minorHAnsi" w:hAnsiTheme="minorHAnsi" w:cstheme="minorHAnsi"/>
                <w:sz w:val="22"/>
                <w:szCs w:val="22"/>
              </w:rPr>
              <w:lastRenderedPageBreak/>
              <w:t>powyższego wymagania Wykonawca przedstawił certyfikaty dostępności dla serwisu iPFRON+ publicznego i</w:t>
            </w:r>
            <w:r>
              <w:rPr>
                <w:rFonts w:asciiTheme="minorHAnsi" w:hAnsiTheme="minorHAnsi" w:cstheme="minorHAnsi"/>
                <w:sz w:val="22"/>
                <w:szCs w:val="22"/>
              </w:rPr>
              <w:t> </w:t>
            </w:r>
            <w:r w:rsidRPr="009E08CC">
              <w:rPr>
                <w:rFonts w:asciiTheme="minorHAnsi" w:hAnsiTheme="minorHAnsi" w:cstheme="minorHAnsi"/>
                <w:sz w:val="22"/>
                <w:szCs w:val="22"/>
              </w:rPr>
              <w:t>wewnętrznego wydane przez podmiot audytujący.</w:t>
            </w:r>
          </w:p>
          <w:p w14:paraId="686BDD2F" w14:textId="3EA4AE54" w:rsidR="009E08CC" w:rsidRDefault="009E08CC" w:rsidP="009E08CC">
            <w:pPr>
              <w:spacing w:before="120" w:after="120" w:line="276" w:lineRule="auto"/>
              <w:rPr>
                <w:rFonts w:asciiTheme="minorHAnsi" w:hAnsiTheme="minorHAnsi" w:cstheme="minorHAnsi"/>
                <w:sz w:val="22"/>
                <w:szCs w:val="22"/>
              </w:rPr>
            </w:pPr>
            <w:r w:rsidRPr="009E08CC">
              <w:rPr>
                <w:rFonts w:asciiTheme="minorHAnsi" w:hAnsiTheme="minorHAnsi" w:cstheme="minorHAnsi"/>
                <w:sz w:val="22"/>
                <w:szCs w:val="22"/>
              </w:rPr>
              <w:t>W celu doskonalenia Systemu iPFRON+ zgodnie z możliwie najwyższymi kryteriami jakości nawiązano współpracę z</w:t>
            </w:r>
            <w:r>
              <w:rPr>
                <w:rFonts w:asciiTheme="minorHAnsi" w:hAnsiTheme="minorHAnsi" w:cstheme="minorHAnsi"/>
                <w:sz w:val="22"/>
                <w:szCs w:val="22"/>
              </w:rPr>
              <w:t> </w:t>
            </w:r>
            <w:r w:rsidRPr="009E08CC">
              <w:rPr>
                <w:rFonts w:asciiTheme="minorHAnsi" w:hAnsiTheme="minorHAnsi" w:cstheme="minorHAnsi"/>
                <w:sz w:val="22"/>
                <w:szCs w:val="22"/>
              </w:rPr>
              <w:t>podmiotami zewnętrznymi w</w:t>
            </w:r>
            <w:r>
              <w:rPr>
                <w:rFonts w:asciiTheme="minorHAnsi" w:hAnsiTheme="minorHAnsi" w:cstheme="minorHAnsi"/>
                <w:sz w:val="22"/>
                <w:szCs w:val="22"/>
              </w:rPr>
              <w:t> </w:t>
            </w:r>
            <w:r w:rsidRPr="009E08CC">
              <w:rPr>
                <w:rFonts w:asciiTheme="minorHAnsi" w:hAnsiTheme="minorHAnsi" w:cstheme="minorHAnsi"/>
                <w:sz w:val="22"/>
                <w:szCs w:val="22"/>
              </w:rPr>
              <w:t>ramach której przeprowadzono i nadal prowadzonych jest szereg zadań w</w:t>
            </w:r>
            <w:r w:rsidR="00F170B0">
              <w:rPr>
                <w:rFonts w:asciiTheme="minorHAnsi" w:hAnsiTheme="minorHAnsi" w:cstheme="minorHAnsi"/>
                <w:sz w:val="22"/>
                <w:szCs w:val="22"/>
              </w:rPr>
              <w:t> </w:t>
            </w:r>
            <w:r w:rsidRPr="009E08CC">
              <w:rPr>
                <w:rFonts w:asciiTheme="minorHAnsi" w:hAnsiTheme="minorHAnsi" w:cstheme="minorHAnsi"/>
                <w:sz w:val="22"/>
                <w:szCs w:val="22"/>
              </w:rPr>
              <w:t>obszarze zwiększania dostępności cyfrowej Systemu iPFRON+, w</w:t>
            </w:r>
            <w:r>
              <w:rPr>
                <w:rFonts w:asciiTheme="minorHAnsi" w:hAnsiTheme="minorHAnsi" w:cstheme="minorHAnsi"/>
                <w:sz w:val="22"/>
                <w:szCs w:val="22"/>
              </w:rPr>
              <w:t> </w:t>
            </w:r>
            <w:r w:rsidRPr="009E08CC">
              <w:rPr>
                <w:rFonts w:asciiTheme="minorHAnsi" w:hAnsiTheme="minorHAnsi" w:cstheme="minorHAnsi"/>
                <w:sz w:val="22"/>
                <w:szCs w:val="22"/>
              </w:rPr>
              <w:t>tym:</w:t>
            </w:r>
          </w:p>
          <w:p w14:paraId="63F94CDA" w14:textId="7D823822" w:rsidR="009E08CC" w:rsidRDefault="009E08CC" w:rsidP="009E08CC">
            <w:pPr>
              <w:pStyle w:val="Akapitzlist"/>
              <w:numPr>
                <w:ilvl w:val="0"/>
                <w:numId w:val="41"/>
              </w:numPr>
              <w:spacing w:before="120" w:after="120" w:line="276" w:lineRule="auto"/>
              <w:rPr>
                <w:rFonts w:asciiTheme="minorHAnsi" w:hAnsiTheme="minorHAnsi" w:cstheme="minorHAnsi"/>
                <w:sz w:val="22"/>
                <w:szCs w:val="22"/>
              </w:rPr>
            </w:pPr>
            <w:r w:rsidRPr="009E08CC">
              <w:rPr>
                <w:rFonts w:asciiTheme="minorHAnsi" w:hAnsiTheme="minorHAnsi" w:cstheme="minorHAnsi"/>
                <w:sz w:val="22"/>
                <w:szCs w:val="22"/>
              </w:rPr>
              <w:t>Audyt dostępności cyfrowej, którego przedmiotem było wykonanie testów dostępności cyfrowej systemu iPFRON+ oraz przedstawienia raportu ze wskazaniem ewentualnych błędów dostępności cyfrowej w oparciu o</w:t>
            </w:r>
            <w:r>
              <w:rPr>
                <w:rFonts w:asciiTheme="minorHAnsi" w:hAnsiTheme="minorHAnsi" w:cstheme="minorHAnsi"/>
                <w:sz w:val="22"/>
                <w:szCs w:val="22"/>
              </w:rPr>
              <w:t> </w:t>
            </w:r>
            <w:r w:rsidRPr="009E08CC">
              <w:rPr>
                <w:rFonts w:asciiTheme="minorHAnsi" w:hAnsiTheme="minorHAnsi" w:cstheme="minorHAnsi"/>
                <w:sz w:val="22"/>
                <w:szCs w:val="22"/>
              </w:rPr>
              <w:t>kryteria sukcesu WCAG i</w:t>
            </w:r>
            <w:r>
              <w:rPr>
                <w:rFonts w:asciiTheme="minorHAnsi" w:hAnsiTheme="minorHAnsi" w:cstheme="minorHAnsi"/>
                <w:sz w:val="22"/>
                <w:szCs w:val="22"/>
              </w:rPr>
              <w:t> </w:t>
            </w:r>
            <w:r w:rsidRPr="009E08CC">
              <w:rPr>
                <w:rFonts w:asciiTheme="minorHAnsi" w:hAnsiTheme="minorHAnsi" w:cstheme="minorHAnsi"/>
                <w:sz w:val="22"/>
                <w:szCs w:val="22"/>
              </w:rPr>
              <w:t>rekomendacji naprawy uchybień́ dostępności do każdego zgłoszonego błędu.</w:t>
            </w:r>
          </w:p>
          <w:p w14:paraId="63F0C415" w14:textId="64CDFABA" w:rsidR="009E08CC" w:rsidRDefault="009E08CC" w:rsidP="009E08CC">
            <w:pPr>
              <w:pStyle w:val="Akapitzlist"/>
              <w:numPr>
                <w:ilvl w:val="0"/>
                <w:numId w:val="41"/>
              </w:numPr>
              <w:spacing w:before="120" w:after="120" w:line="276" w:lineRule="auto"/>
              <w:rPr>
                <w:rFonts w:asciiTheme="minorHAnsi" w:hAnsiTheme="minorHAnsi" w:cstheme="minorHAnsi"/>
                <w:sz w:val="22"/>
                <w:szCs w:val="22"/>
              </w:rPr>
            </w:pPr>
            <w:r w:rsidRPr="009E08CC">
              <w:rPr>
                <w:rFonts w:asciiTheme="minorHAnsi" w:hAnsiTheme="minorHAnsi" w:cstheme="minorHAnsi"/>
                <w:sz w:val="22"/>
                <w:szCs w:val="22"/>
              </w:rPr>
              <w:lastRenderedPageBreak/>
              <w:t xml:space="preserve">Audyty User </w:t>
            </w:r>
            <w:proofErr w:type="spellStart"/>
            <w:r w:rsidRPr="009E08CC">
              <w:rPr>
                <w:rFonts w:asciiTheme="minorHAnsi" w:hAnsiTheme="minorHAnsi" w:cstheme="minorHAnsi"/>
                <w:sz w:val="22"/>
                <w:szCs w:val="22"/>
              </w:rPr>
              <w:t>Experience</w:t>
            </w:r>
            <w:proofErr w:type="spellEnd"/>
            <w:r w:rsidRPr="009E08CC">
              <w:rPr>
                <w:rFonts w:asciiTheme="minorHAnsi" w:hAnsiTheme="minorHAnsi" w:cstheme="minorHAnsi"/>
                <w:sz w:val="22"/>
                <w:szCs w:val="22"/>
              </w:rPr>
              <w:t xml:space="preserve"> (UX) oraz zgodności z WCAG 2.1.. Usługa audytu wstępnego UX oraz zgodności Systemu iPFRON+ z WCAG 2.1., zrealizowana została w dniu 23.02.2023.</w:t>
            </w:r>
          </w:p>
          <w:p w14:paraId="758A2EBA" w14:textId="128D47CC" w:rsidR="009E08CC" w:rsidRDefault="009E08CC" w:rsidP="009E08CC">
            <w:pPr>
              <w:pStyle w:val="Akapitzlist"/>
              <w:numPr>
                <w:ilvl w:val="0"/>
                <w:numId w:val="41"/>
              </w:numPr>
              <w:spacing w:before="120" w:after="120" w:line="276" w:lineRule="auto"/>
              <w:rPr>
                <w:rFonts w:asciiTheme="minorHAnsi" w:hAnsiTheme="minorHAnsi" w:cstheme="minorHAnsi"/>
                <w:sz w:val="22"/>
                <w:szCs w:val="22"/>
              </w:rPr>
            </w:pPr>
            <w:r w:rsidRPr="009E08CC">
              <w:rPr>
                <w:rFonts w:asciiTheme="minorHAnsi" w:hAnsiTheme="minorHAnsi" w:cstheme="minorHAnsi"/>
                <w:sz w:val="22"/>
                <w:szCs w:val="22"/>
              </w:rPr>
              <w:t>Audyt użyteczności oraz zgodności z</w:t>
            </w:r>
            <w:r w:rsidR="00F170B0">
              <w:rPr>
                <w:rFonts w:asciiTheme="minorHAnsi" w:hAnsiTheme="minorHAnsi" w:cstheme="minorHAnsi"/>
                <w:sz w:val="22"/>
                <w:szCs w:val="22"/>
              </w:rPr>
              <w:t> </w:t>
            </w:r>
            <w:r w:rsidRPr="009E08CC">
              <w:rPr>
                <w:rFonts w:asciiTheme="minorHAnsi" w:hAnsiTheme="minorHAnsi" w:cstheme="minorHAnsi"/>
                <w:sz w:val="22"/>
                <w:szCs w:val="22"/>
              </w:rPr>
              <w:t>WCAG 2.1 Podręcznika Użytkownika Zewnętrznego (PUZ) oraz Podręcznika Użytkownika Wewnętrznego (PUW) – w</w:t>
            </w:r>
            <w:r>
              <w:rPr>
                <w:rFonts w:asciiTheme="minorHAnsi" w:hAnsiTheme="minorHAnsi" w:cstheme="minorHAnsi"/>
                <w:sz w:val="22"/>
                <w:szCs w:val="22"/>
              </w:rPr>
              <w:t> </w:t>
            </w:r>
            <w:r w:rsidRPr="009E08CC">
              <w:rPr>
                <w:rFonts w:asciiTheme="minorHAnsi" w:hAnsiTheme="minorHAnsi" w:cstheme="minorHAnsi"/>
                <w:sz w:val="22"/>
                <w:szCs w:val="22"/>
              </w:rPr>
              <w:t>trakcie realizacji</w:t>
            </w:r>
            <w:r>
              <w:rPr>
                <w:rFonts w:asciiTheme="minorHAnsi" w:hAnsiTheme="minorHAnsi" w:cstheme="minorHAnsi"/>
                <w:sz w:val="22"/>
                <w:szCs w:val="22"/>
              </w:rPr>
              <w:t>.</w:t>
            </w:r>
          </w:p>
          <w:p w14:paraId="5E1CD3AE" w14:textId="43F9322D" w:rsidR="009E08CC" w:rsidRPr="009E08CC" w:rsidRDefault="009E08CC" w:rsidP="009E08CC">
            <w:pPr>
              <w:pStyle w:val="Akapitzlist"/>
              <w:numPr>
                <w:ilvl w:val="0"/>
                <w:numId w:val="41"/>
              </w:numPr>
              <w:spacing w:before="120" w:after="120" w:line="276" w:lineRule="auto"/>
              <w:rPr>
                <w:rFonts w:asciiTheme="minorHAnsi" w:hAnsiTheme="minorHAnsi" w:cstheme="minorHAnsi"/>
                <w:sz w:val="22"/>
                <w:szCs w:val="22"/>
              </w:rPr>
            </w:pPr>
            <w:r w:rsidRPr="009E08CC">
              <w:rPr>
                <w:rFonts w:asciiTheme="minorHAnsi" w:hAnsiTheme="minorHAnsi" w:cstheme="minorHAnsi"/>
                <w:sz w:val="22"/>
                <w:szCs w:val="22"/>
              </w:rPr>
              <w:t>Do realizacji przewidziana jest także Usługa audytu weryfikacyjnego Systemu iPFRON+.</w:t>
            </w:r>
          </w:p>
          <w:p w14:paraId="63CA98CE" w14:textId="1E61C415" w:rsidR="00F774E2" w:rsidRPr="00F774E2" w:rsidRDefault="009E08CC" w:rsidP="009E08CC">
            <w:pPr>
              <w:spacing w:before="120" w:after="120" w:line="276" w:lineRule="auto"/>
              <w:rPr>
                <w:rFonts w:asciiTheme="minorHAnsi" w:hAnsiTheme="minorHAnsi" w:cstheme="minorHAnsi"/>
                <w:sz w:val="22"/>
                <w:szCs w:val="22"/>
              </w:rPr>
            </w:pPr>
            <w:r w:rsidRPr="009E08CC">
              <w:rPr>
                <w:rFonts w:asciiTheme="minorHAnsi" w:hAnsiTheme="minorHAnsi" w:cstheme="minorHAnsi"/>
                <w:sz w:val="22"/>
                <w:szCs w:val="22"/>
              </w:rPr>
              <w:t>Mając na uwadze powyższe PFRON jako Zamawiający i</w:t>
            </w:r>
            <w:r>
              <w:rPr>
                <w:rFonts w:asciiTheme="minorHAnsi" w:hAnsiTheme="minorHAnsi" w:cstheme="minorHAnsi"/>
                <w:sz w:val="22"/>
                <w:szCs w:val="22"/>
              </w:rPr>
              <w:t> </w:t>
            </w:r>
            <w:r w:rsidRPr="009E08CC">
              <w:rPr>
                <w:rFonts w:asciiTheme="minorHAnsi" w:hAnsiTheme="minorHAnsi" w:cstheme="minorHAnsi"/>
                <w:sz w:val="22"/>
                <w:szCs w:val="22"/>
              </w:rPr>
              <w:t>gestor Systemu iPFRON+ dokłada wszelkich starań do podnoszenia jakości Systemu jako narzędzia przyjaznego pod względem użytkowym i</w:t>
            </w:r>
            <w:r>
              <w:rPr>
                <w:rFonts w:asciiTheme="minorHAnsi" w:hAnsiTheme="minorHAnsi" w:cstheme="minorHAnsi"/>
                <w:sz w:val="22"/>
                <w:szCs w:val="22"/>
              </w:rPr>
              <w:t> </w:t>
            </w:r>
            <w:r w:rsidRPr="009E08CC">
              <w:rPr>
                <w:rFonts w:asciiTheme="minorHAnsi" w:hAnsiTheme="minorHAnsi" w:cstheme="minorHAnsi"/>
                <w:sz w:val="22"/>
                <w:szCs w:val="22"/>
              </w:rPr>
              <w:t>dostępności dla jak najszerszej grupy interesariuszy.</w:t>
            </w:r>
            <w:r>
              <w:rPr>
                <w:rFonts w:asciiTheme="minorHAnsi" w:hAnsiTheme="minorHAnsi" w:cstheme="minorHAnsi"/>
                <w:sz w:val="22"/>
                <w:szCs w:val="22"/>
              </w:rPr>
              <w:t xml:space="preserve"> </w:t>
            </w:r>
            <w:r w:rsidRPr="009E08CC">
              <w:rPr>
                <w:rFonts w:asciiTheme="minorHAnsi" w:hAnsiTheme="minorHAnsi" w:cstheme="minorHAnsi"/>
                <w:sz w:val="22"/>
                <w:szCs w:val="22"/>
              </w:rPr>
              <w:t xml:space="preserve">Na bieżąco odnotowywane i obsługiwane są wszelkie rekomendacje użytkowników zbierane podczas szkoleń czy spotkań </w:t>
            </w:r>
            <w:r w:rsidRPr="009E08CC">
              <w:rPr>
                <w:rFonts w:asciiTheme="minorHAnsi" w:hAnsiTheme="minorHAnsi" w:cstheme="minorHAnsi"/>
                <w:sz w:val="22"/>
                <w:szCs w:val="22"/>
              </w:rPr>
              <w:lastRenderedPageBreak/>
              <w:t>konsultacyjnych – również w</w:t>
            </w:r>
            <w:r>
              <w:rPr>
                <w:rFonts w:asciiTheme="minorHAnsi" w:hAnsiTheme="minorHAnsi" w:cstheme="minorHAnsi"/>
                <w:sz w:val="22"/>
                <w:szCs w:val="22"/>
              </w:rPr>
              <w:t> </w:t>
            </w:r>
            <w:r w:rsidRPr="009E08CC">
              <w:rPr>
                <w:rFonts w:asciiTheme="minorHAnsi" w:hAnsiTheme="minorHAnsi" w:cstheme="minorHAnsi"/>
                <w:sz w:val="22"/>
                <w:szCs w:val="22"/>
              </w:rPr>
              <w:t xml:space="preserve">obszarze dostępności. Warto </w:t>
            </w:r>
            <w:r w:rsidR="000A0A42">
              <w:rPr>
                <w:rFonts w:asciiTheme="minorHAnsi" w:hAnsiTheme="minorHAnsi" w:cstheme="minorHAnsi"/>
                <w:sz w:val="22"/>
                <w:szCs w:val="22"/>
              </w:rPr>
              <w:t xml:space="preserve">zwrócić </w:t>
            </w:r>
            <w:r w:rsidRPr="009E08CC">
              <w:rPr>
                <w:rFonts w:asciiTheme="minorHAnsi" w:hAnsiTheme="minorHAnsi" w:cstheme="minorHAnsi"/>
                <w:sz w:val="22"/>
                <w:szCs w:val="22"/>
              </w:rPr>
              <w:t>uwagę, że w</w:t>
            </w:r>
            <w:r w:rsidR="00F170B0">
              <w:rPr>
                <w:rFonts w:asciiTheme="minorHAnsi" w:hAnsiTheme="minorHAnsi" w:cstheme="minorHAnsi"/>
                <w:sz w:val="22"/>
                <w:szCs w:val="22"/>
              </w:rPr>
              <w:t> </w:t>
            </w:r>
            <w:r w:rsidRPr="009E08CC">
              <w:rPr>
                <w:rFonts w:asciiTheme="minorHAnsi" w:hAnsiTheme="minorHAnsi" w:cstheme="minorHAnsi"/>
                <w:sz w:val="22"/>
                <w:szCs w:val="22"/>
              </w:rPr>
              <w:t>trakcie obecnie trwającego naboru wniosków, a</w:t>
            </w:r>
            <w:r>
              <w:rPr>
                <w:rFonts w:asciiTheme="minorHAnsi" w:hAnsiTheme="minorHAnsi" w:cstheme="minorHAnsi"/>
                <w:sz w:val="22"/>
                <w:szCs w:val="22"/>
              </w:rPr>
              <w:t> </w:t>
            </w:r>
            <w:r w:rsidRPr="009E08CC">
              <w:rPr>
                <w:rFonts w:asciiTheme="minorHAnsi" w:hAnsiTheme="minorHAnsi" w:cstheme="minorHAnsi"/>
                <w:sz w:val="22"/>
                <w:szCs w:val="22"/>
              </w:rPr>
              <w:t>także możliwości zakładania kont przez użytkowników w</w:t>
            </w:r>
            <w:r>
              <w:rPr>
                <w:rFonts w:asciiTheme="minorHAnsi" w:hAnsiTheme="minorHAnsi" w:cstheme="minorHAnsi"/>
                <w:sz w:val="22"/>
                <w:szCs w:val="22"/>
              </w:rPr>
              <w:t> </w:t>
            </w:r>
            <w:r w:rsidRPr="009E08CC">
              <w:rPr>
                <w:rFonts w:asciiTheme="minorHAnsi" w:hAnsiTheme="minorHAnsi" w:cstheme="minorHAnsi"/>
                <w:sz w:val="22"/>
                <w:szCs w:val="22"/>
              </w:rPr>
              <w:t>ramach uruchomionego w</w:t>
            </w:r>
            <w:r>
              <w:rPr>
                <w:rFonts w:asciiTheme="minorHAnsi" w:hAnsiTheme="minorHAnsi" w:cstheme="minorHAnsi"/>
                <w:sz w:val="22"/>
                <w:szCs w:val="22"/>
              </w:rPr>
              <w:t> </w:t>
            </w:r>
            <w:r w:rsidRPr="009E08CC">
              <w:rPr>
                <w:rFonts w:asciiTheme="minorHAnsi" w:hAnsiTheme="minorHAnsi" w:cstheme="minorHAnsi"/>
                <w:sz w:val="22"/>
                <w:szCs w:val="22"/>
              </w:rPr>
              <w:t>systemie narzędzia do obsługi incydentów w</w:t>
            </w:r>
            <w:r w:rsidR="00F170B0">
              <w:rPr>
                <w:rFonts w:asciiTheme="minorHAnsi" w:hAnsiTheme="minorHAnsi" w:cstheme="minorHAnsi"/>
                <w:sz w:val="22"/>
                <w:szCs w:val="22"/>
              </w:rPr>
              <w:t> </w:t>
            </w:r>
            <w:r w:rsidRPr="009E08CC">
              <w:rPr>
                <w:rFonts w:asciiTheme="minorHAnsi" w:hAnsiTheme="minorHAnsi" w:cstheme="minorHAnsi"/>
                <w:sz w:val="22"/>
                <w:szCs w:val="22"/>
              </w:rPr>
              <w:t>systemie nie trafiają uwagi dotyczące dostępności cyfrowej.</w:t>
            </w:r>
          </w:p>
        </w:tc>
      </w:tr>
      <w:tr w:rsidR="009A06DD" w:rsidRPr="00310799" w14:paraId="0C3E1B86" w14:textId="77777777" w:rsidTr="00A03A81">
        <w:tc>
          <w:tcPr>
            <w:cnfStyle w:val="000010000000" w:firstRow="0" w:lastRow="0" w:firstColumn="0" w:lastColumn="0" w:oddVBand="1" w:evenVBand="0" w:oddHBand="0" w:evenHBand="0" w:firstRowFirstColumn="0" w:firstRowLastColumn="0" w:lastRowFirstColumn="0" w:lastRowLastColumn="0"/>
            <w:tcW w:w="567" w:type="dxa"/>
            <w:shd w:val="clear" w:color="auto" w:fill="auto"/>
            <w:vAlign w:val="center"/>
          </w:tcPr>
          <w:p w14:paraId="796E0A78" w14:textId="5536BC18" w:rsidR="00310799" w:rsidRPr="00310799" w:rsidRDefault="00310799" w:rsidP="00310799">
            <w:pPr>
              <w:spacing w:before="120" w:after="120" w:line="276" w:lineRule="auto"/>
              <w:rPr>
                <w:rFonts w:asciiTheme="minorHAnsi" w:hAnsiTheme="minorHAnsi" w:cstheme="minorHAnsi"/>
                <w:sz w:val="22"/>
                <w:szCs w:val="22"/>
              </w:rPr>
            </w:pPr>
            <w:r w:rsidRPr="00310799">
              <w:rPr>
                <w:rFonts w:asciiTheme="minorHAnsi" w:hAnsiTheme="minorHAnsi" w:cstheme="minorHAnsi"/>
                <w:sz w:val="22"/>
                <w:szCs w:val="22"/>
              </w:rPr>
              <w:lastRenderedPageBreak/>
              <w:t>10.1</w:t>
            </w:r>
          </w:p>
        </w:tc>
        <w:tc>
          <w:tcPr>
            <w:cnfStyle w:val="000001000000" w:firstRow="0" w:lastRow="0" w:firstColumn="0" w:lastColumn="0" w:oddVBand="0" w:evenVBand="1" w:oddHBand="0" w:evenHBand="0" w:firstRowFirstColumn="0" w:firstRowLastColumn="0" w:lastRowFirstColumn="0" w:lastRowLastColumn="0"/>
            <w:tcW w:w="1843" w:type="dxa"/>
            <w:shd w:val="clear" w:color="auto" w:fill="auto"/>
            <w:vAlign w:val="center"/>
          </w:tcPr>
          <w:p w14:paraId="0D949376" w14:textId="25613AA9" w:rsidR="00310799" w:rsidRPr="00310799" w:rsidRDefault="00310799" w:rsidP="00310799">
            <w:pPr>
              <w:spacing w:before="120" w:after="120" w:line="276" w:lineRule="auto"/>
              <w:rPr>
                <w:rFonts w:asciiTheme="minorHAnsi" w:hAnsiTheme="minorHAnsi" w:cstheme="minorHAnsi"/>
                <w:b/>
                <w:bCs/>
                <w:sz w:val="22"/>
                <w:szCs w:val="22"/>
              </w:rPr>
            </w:pPr>
            <w:r w:rsidRPr="00310799">
              <w:rPr>
                <w:rFonts w:asciiTheme="minorHAnsi" w:hAnsiTheme="minorHAnsi" w:cstheme="minorHAnsi"/>
                <w:b/>
                <w:bCs/>
                <w:sz w:val="22"/>
                <w:szCs w:val="22"/>
              </w:rPr>
              <w:t>Stowarzyszenie Innowacji Społecznych „Mary i Max”</w:t>
            </w:r>
          </w:p>
        </w:tc>
        <w:tc>
          <w:tcPr>
            <w:cnfStyle w:val="000010000000" w:firstRow="0" w:lastRow="0" w:firstColumn="0" w:lastColumn="0" w:oddVBand="1" w:evenVBand="0" w:oddHBand="0" w:evenHBand="0" w:firstRowFirstColumn="0" w:firstRowLastColumn="0" w:lastRowFirstColumn="0" w:lastRowLastColumn="0"/>
            <w:tcW w:w="2127" w:type="dxa"/>
            <w:vAlign w:val="center"/>
          </w:tcPr>
          <w:p w14:paraId="17E9D5A2" w14:textId="21B6A85C" w:rsidR="00310799" w:rsidRPr="00310799" w:rsidRDefault="00310799" w:rsidP="00310799">
            <w:pPr>
              <w:spacing w:before="120" w:after="120" w:line="276" w:lineRule="auto"/>
              <w:rPr>
                <w:rFonts w:asciiTheme="minorHAnsi" w:hAnsiTheme="minorHAnsi" w:cstheme="minorHAnsi"/>
                <w:sz w:val="22"/>
                <w:szCs w:val="22"/>
              </w:rPr>
            </w:pPr>
            <w:r w:rsidRPr="00310799">
              <w:rPr>
                <w:rFonts w:asciiTheme="minorHAnsi" w:hAnsiTheme="minorHAnsi" w:cstheme="minorHAnsi"/>
                <w:sz w:val="22"/>
                <w:szCs w:val="22"/>
              </w:rPr>
              <w:t>IX. Zasięg terytorialny projektów</w:t>
            </w:r>
          </w:p>
        </w:tc>
        <w:tc>
          <w:tcPr>
            <w:cnfStyle w:val="000001000000" w:firstRow="0" w:lastRow="0" w:firstColumn="0" w:lastColumn="0" w:oddVBand="0" w:evenVBand="1" w:oddHBand="0" w:evenHBand="0" w:firstRowFirstColumn="0" w:firstRowLastColumn="0" w:lastRowFirstColumn="0" w:lastRowLastColumn="0"/>
            <w:tcW w:w="3874" w:type="dxa"/>
            <w:vAlign w:val="center"/>
          </w:tcPr>
          <w:p w14:paraId="7765965A" w14:textId="77777777" w:rsidR="00310799" w:rsidRPr="00310799" w:rsidRDefault="00310799" w:rsidP="00F170B0">
            <w:pPr>
              <w:spacing w:before="120" w:line="276" w:lineRule="auto"/>
              <w:rPr>
                <w:rFonts w:asciiTheme="minorHAnsi" w:hAnsiTheme="minorHAnsi" w:cstheme="minorHAnsi"/>
                <w:b/>
                <w:bCs/>
                <w:sz w:val="22"/>
                <w:szCs w:val="22"/>
              </w:rPr>
            </w:pPr>
            <w:r w:rsidRPr="00310799">
              <w:rPr>
                <w:rFonts w:asciiTheme="minorHAnsi" w:hAnsiTheme="minorHAnsi" w:cstheme="minorHAnsi"/>
                <w:b/>
                <w:bCs/>
                <w:sz w:val="22"/>
                <w:szCs w:val="22"/>
              </w:rPr>
              <w:t>W kierunku pomocy 2:</w:t>
            </w:r>
          </w:p>
          <w:p w14:paraId="0B581410" w14:textId="649606A5" w:rsidR="00310799" w:rsidRPr="00310799" w:rsidRDefault="00310799" w:rsidP="00F170B0">
            <w:pPr>
              <w:spacing w:before="120" w:line="276" w:lineRule="auto"/>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„P</w:t>
            </w:r>
            <w:r w:rsidRPr="00310799">
              <w:rPr>
                <w:rFonts w:asciiTheme="minorHAnsi" w:eastAsia="Calibri" w:hAnsiTheme="minorHAnsi" w:cstheme="minorHAnsi"/>
                <w:sz w:val="22"/>
                <w:szCs w:val="22"/>
                <w:lang w:eastAsia="en-US"/>
              </w:rPr>
              <w:t xml:space="preserve">rojekt o charakterze lokalnym albo regionalnym możesz zgłosić </w:t>
            </w:r>
            <w:r w:rsidRPr="00310799">
              <w:rPr>
                <w:rFonts w:asciiTheme="minorHAnsi" w:eastAsia="Calibri" w:hAnsiTheme="minorHAnsi" w:cstheme="minorHAnsi"/>
                <w:b/>
                <w:bCs/>
                <w:sz w:val="22"/>
                <w:szCs w:val="22"/>
                <w:lang w:eastAsia="en-US"/>
              </w:rPr>
              <w:t>wyłącznie</w:t>
            </w:r>
            <w:r w:rsidRPr="00310799">
              <w:rPr>
                <w:rFonts w:asciiTheme="minorHAnsi" w:eastAsia="Calibri" w:hAnsiTheme="minorHAnsi" w:cstheme="minorHAnsi"/>
                <w:sz w:val="22"/>
                <w:szCs w:val="22"/>
                <w:lang w:eastAsia="en-US"/>
              </w:rPr>
              <w:t xml:space="preserve"> w przypadku typów projektu:</w:t>
            </w:r>
          </w:p>
          <w:p w14:paraId="4D066335" w14:textId="77777777" w:rsidR="00310799" w:rsidRPr="00310799" w:rsidRDefault="00310799" w:rsidP="00310799">
            <w:pPr>
              <w:pStyle w:val="Akapitzlist"/>
              <w:numPr>
                <w:ilvl w:val="0"/>
                <w:numId w:val="32"/>
              </w:numPr>
              <w:spacing w:after="120" w:line="276" w:lineRule="auto"/>
              <w:ind w:left="357" w:hanging="357"/>
              <w:rPr>
                <w:rFonts w:asciiTheme="minorHAnsi" w:hAnsiTheme="minorHAnsi" w:cstheme="minorHAnsi"/>
                <w:sz w:val="22"/>
                <w:szCs w:val="22"/>
              </w:rPr>
            </w:pPr>
            <w:r w:rsidRPr="00310799">
              <w:rPr>
                <w:rFonts w:asciiTheme="minorHAnsi" w:hAnsiTheme="minorHAnsi" w:cstheme="minorHAnsi"/>
                <w:sz w:val="22"/>
                <w:szCs w:val="22"/>
              </w:rPr>
              <w:t>„prowadzenie rehabilitacji w placówce (rehabilitacja ciągła)”,</w:t>
            </w:r>
          </w:p>
          <w:p w14:paraId="0918C757" w14:textId="77777777" w:rsidR="00310799" w:rsidRPr="00310799" w:rsidRDefault="00310799" w:rsidP="00F170B0">
            <w:pPr>
              <w:pStyle w:val="Akapitzlist"/>
              <w:numPr>
                <w:ilvl w:val="0"/>
                <w:numId w:val="32"/>
              </w:numPr>
              <w:spacing w:after="120" w:line="276" w:lineRule="auto"/>
              <w:ind w:left="357" w:hanging="357"/>
              <w:rPr>
                <w:rFonts w:asciiTheme="minorHAnsi" w:hAnsiTheme="minorHAnsi" w:cstheme="minorHAnsi"/>
                <w:sz w:val="22"/>
                <w:szCs w:val="22"/>
              </w:rPr>
            </w:pPr>
            <w:r w:rsidRPr="00310799">
              <w:rPr>
                <w:rFonts w:asciiTheme="minorHAnsi" w:hAnsiTheme="minorHAnsi" w:cstheme="minorHAnsi"/>
                <w:sz w:val="22"/>
                <w:szCs w:val="22"/>
              </w:rPr>
              <w:t>„wsparcie realizowane poza placówką” – jeżeli w projekcie wybierzesz jedynie zadanie pn. „świadczenie usług wspierających, które mają na celu umożliwienie lub wspomaganie niezależnego życia osób niepełnosprawnych, w szczególności usług asystencji osobistej”;</w:t>
            </w:r>
          </w:p>
          <w:p w14:paraId="5BF1B443" w14:textId="1863C4DE" w:rsidR="00310799" w:rsidRPr="00310799" w:rsidRDefault="00310799" w:rsidP="00F170B0">
            <w:pPr>
              <w:spacing w:before="120" w:after="120" w:line="276" w:lineRule="auto"/>
              <w:rPr>
                <w:rFonts w:asciiTheme="minorHAnsi" w:hAnsiTheme="minorHAnsi" w:cstheme="minorHAnsi"/>
                <w:b/>
                <w:bCs/>
                <w:sz w:val="22"/>
                <w:szCs w:val="22"/>
              </w:rPr>
            </w:pPr>
            <w:r w:rsidRPr="00310799">
              <w:rPr>
                <w:rFonts w:asciiTheme="minorHAnsi" w:hAnsiTheme="minorHAnsi" w:cstheme="minorHAnsi"/>
                <w:b/>
                <w:bCs/>
                <w:sz w:val="22"/>
                <w:szCs w:val="22"/>
              </w:rPr>
              <w:lastRenderedPageBreak/>
              <w:t>Proponuję dodać:</w:t>
            </w:r>
          </w:p>
          <w:p w14:paraId="00B5716F" w14:textId="270EFB05" w:rsidR="00310799" w:rsidRPr="00310799" w:rsidRDefault="00310799" w:rsidP="00F170B0">
            <w:pPr>
              <w:pStyle w:val="Akapitzlist"/>
              <w:numPr>
                <w:ilvl w:val="0"/>
                <w:numId w:val="32"/>
              </w:numPr>
              <w:spacing w:after="120" w:line="276" w:lineRule="auto"/>
              <w:ind w:left="357" w:hanging="357"/>
              <w:contextualSpacing w:val="0"/>
              <w:rPr>
                <w:rFonts w:asciiTheme="minorHAnsi" w:hAnsiTheme="minorHAnsi" w:cstheme="minorHAnsi"/>
                <w:sz w:val="22"/>
                <w:szCs w:val="22"/>
              </w:rPr>
            </w:pPr>
            <w:r w:rsidRPr="00310799">
              <w:rPr>
                <w:rFonts w:asciiTheme="minorHAnsi" w:hAnsiTheme="minorHAnsi" w:cstheme="minorHAnsi"/>
                <w:sz w:val="22"/>
                <w:szCs w:val="22"/>
              </w:rPr>
              <w:t>„wsparcie realizowane poza placówką” – jeżeli w projekcie wybierzesz zadanie pn. „prowadzenie grupowych i</w:t>
            </w:r>
            <w:r>
              <w:rPr>
                <w:rFonts w:asciiTheme="minorHAnsi" w:hAnsiTheme="minorHAnsi" w:cstheme="minorHAnsi"/>
                <w:sz w:val="22"/>
                <w:szCs w:val="22"/>
              </w:rPr>
              <w:t> </w:t>
            </w:r>
            <w:r w:rsidRPr="00310799">
              <w:rPr>
                <w:rFonts w:asciiTheme="minorHAnsi" w:hAnsiTheme="minorHAnsi" w:cstheme="minorHAnsi"/>
                <w:sz w:val="22"/>
                <w:szCs w:val="22"/>
              </w:rPr>
              <w:t>indywidualnych zajęć, które: a) mają na celu nabywanie, rozwijanie i podtrzymywanie umiejętności niezbędnych do samodzielnego funkcjonowania osób niepełnosprawnych; b) rozwijają umiejętności sprawnego komunikowania się z otoczeniem osób z uszkodzeniami słuchu, mowy, z autyzmem i z niepełnosprawnością intelektualną; c) usprawniają i wspierają funkcjonowanie osób z autyzmem i z niepełnosprawnością intelektualną w różnych rolach społecznych i w różnych środowiskach”,”</w:t>
            </w:r>
            <w:r>
              <w:rPr>
                <w:rFonts w:asciiTheme="minorHAnsi" w:hAnsiTheme="minorHAnsi" w:cstheme="minorHAnsi"/>
                <w:sz w:val="22"/>
                <w:szCs w:val="22"/>
              </w:rPr>
              <w:t xml:space="preserve"> </w:t>
            </w:r>
            <w:r w:rsidRPr="00310799">
              <w:rPr>
                <w:rFonts w:asciiTheme="minorHAnsi" w:hAnsiTheme="minorHAnsi" w:cstheme="minorHAnsi"/>
                <w:b/>
                <w:bCs/>
                <w:sz w:val="22"/>
                <w:szCs w:val="22"/>
              </w:rPr>
              <w:t>i/lub</w:t>
            </w:r>
            <w:r w:rsidRPr="00310799">
              <w:rPr>
                <w:rFonts w:asciiTheme="minorHAnsi" w:hAnsiTheme="minorHAnsi" w:cstheme="minorHAnsi"/>
                <w:sz w:val="22"/>
                <w:szCs w:val="22"/>
              </w:rPr>
              <w:t xml:space="preserve"> „organizowanie i prowadzenie szkoleń, kursów, warsztatów, grup środowiskowego wsparcia oraz zespołów aktywności społecznej dla </w:t>
            </w:r>
            <w:r w:rsidRPr="00310799">
              <w:rPr>
                <w:rFonts w:asciiTheme="minorHAnsi" w:hAnsiTheme="minorHAnsi" w:cstheme="minorHAnsi"/>
                <w:sz w:val="22"/>
                <w:szCs w:val="22"/>
              </w:rPr>
              <w:lastRenderedPageBreak/>
              <w:t>osób niepełnosprawnych – aktywizujących zawodowo i społecznie te osoby”</w:t>
            </w:r>
            <w:r>
              <w:rPr>
                <w:rFonts w:asciiTheme="minorHAnsi" w:hAnsiTheme="minorHAnsi" w:cstheme="minorHAnsi"/>
                <w:sz w:val="22"/>
                <w:szCs w:val="22"/>
              </w:rPr>
              <w:t>.</w:t>
            </w:r>
          </w:p>
        </w:tc>
        <w:tc>
          <w:tcPr>
            <w:cnfStyle w:val="000010000000" w:firstRow="0" w:lastRow="0" w:firstColumn="0" w:lastColumn="0" w:oddVBand="1" w:evenVBand="0" w:oddHBand="0" w:evenHBand="0" w:firstRowFirstColumn="0" w:firstRowLastColumn="0" w:lastRowFirstColumn="0" w:lastRowLastColumn="0"/>
            <w:tcW w:w="3874" w:type="dxa"/>
            <w:vAlign w:val="center"/>
          </w:tcPr>
          <w:p w14:paraId="4BCD7109" w14:textId="190432C1" w:rsidR="00310799" w:rsidRPr="00310799" w:rsidRDefault="00310799" w:rsidP="00310799">
            <w:pPr>
              <w:spacing w:before="120" w:after="120" w:line="276" w:lineRule="auto"/>
              <w:rPr>
                <w:rFonts w:asciiTheme="minorHAnsi" w:hAnsiTheme="minorHAnsi" w:cstheme="minorHAnsi"/>
                <w:sz w:val="22"/>
                <w:szCs w:val="22"/>
              </w:rPr>
            </w:pPr>
            <w:r w:rsidRPr="00310799">
              <w:rPr>
                <w:rFonts w:asciiTheme="minorHAnsi" w:hAnsiTheme="minorHAnsi" w:cstheme="minorHAnsi"/>
                <w:sz w:val="22"/>
                <w:szCs w:val="22"/>
              </w:rPr>
              <w:lastRenderedPageBreak/>
              <w:t>Kierunek zmian jest dobry. W</w:t>
            </w:r>
            <w:r w:rsidR="00200BEF">
              <w:rPr>
                <w:rFonts w:asciiTheme="minorHAnsi" w:hAnsiTheme="minorHAnsi" w:cstheme="minorHAnsi"/>
                <w:sz w:val="22"/>
                <w:szCs w:val="22"/>
              </w:rPr>
              <w:t> </w:t>
            </w:r>
            <w:r w:rsidRPr="00310799">
              <w:rPr>
                <w:rFonts w:asciiTheme="minorHAnsi" w:hAnsiTheme="minorHAnsi" w:cstheme="minorHAnsi"/>
                <w:sz w:val="22"/>
                <w:szCs w:val="22"/>
              </w:rPr>
              <w:t xml:space="preserve">obecnej formie regulamin pozwoli jednak na realizowanie lokalnie jedynie projektów </w:t>
            </w:r>
            <w:proofErr w:type="spellStart"/>
            <w:r w:rsidRPr="00310799">
              <w:rPr>
                <w:rFonts w:asciiTheme="minorHAnsi" w:hAnsiTheme="minorHAnsi" w:cstheme="minorHAnsi"/>
                <w:sz w:val="22"/>
                <w:szCs w:val="22"/>
              </w:rPr>
              <w:t>pozaplacówkowych</w:t>
            </w:r>
            <w:proofErr w:type="spellEnd"/>
            <w:r w:rsidRPr="00310799">
              <w:rPr>
                <w:rFonts w:asciiTheme="minorHAnsi" w:hAnsiTheme="minorHAnsi" w:cstheme="minorHAnsi"/>
                <w:sz w:val="22"/>
                <w:szCs w:val="22"/>
              </w:rPr>
              <w:t xml:space="preserve"> z zakresu usług asystencji osobistej. Zmiana nie obejmuje projektów typu Wolontariat Koleżeński, które z założenia mają lokalny charakter, a na który zapotrzebowanie z roku na rok rośnie. W</w:t>
            </w:r>
            <w:r w:rsidR="00F170B0">
              <w:rPr>
                <w:rFonts w:asciiTheme="minorHAnsi" w:hAnsiTheme="minorHAnsi" w:cstheme="minorHAnsi"/>
                <w:sz w:val="22"/>
                <w:szCs w:val="22"/>
              </w:rPr>
              <w:t> </w:t>
            </w:r>
            <w:r w:rsidRPr="00310799">
              <w:rPr>
                <w:rFonts w:asciiTheme="minorHAnsi" w:hAnsiTheme="minorHAnsi" w:cstheme="minorHAnsi"/>
                <w:sz w:val="22"/>
                <w:szCs w:val="22"/>
              </w:rPr>
              <w:t xml:space="preserve">takich projektach tworzone są grupy środowiskowego wsparcia oraz angażowania jest społeczność LOKALNA, przy pomocy której beneficjenci usprawniają funkcjonowanie w różnych rolach społecznych i w różnych środowiskach. Przy obecnym brzmieniu </w:t>
            </w:r>
            <w:r w:rsidRPr="00310799">
              <w:rPr>
                <w:rFonts w:asciiTheme="minorHAnsi" w:hAnsiTheme="minorHAnsi" w:cstheme="minorHAnsi"/>
                <w:sz w:val="22"/>
                <w:szCs w:val="22"/>
              </w:rPr>
              <w:lastRenderedPageBreak/>
              <w:t>zapisów takie projekty muszą być realizowane na poziomie regionalnym, chociaż ich charakter z założeni jest lokalny.</w:t>
            </w:r>
          </w:p>
        </w:tc>
        <w:tc>
          <w:tcPr>
            <w:cnfStyle w:val="000001000000" w:firstRow="0" w:lastRow="0" w:firstColumn="0" w:lastColumn="0" w:oddVBand="0" w:evenVBand="1" w:oddHBand="0" w:evenHBand="0" w:firstRowFirstColumn="0" w:firstRowLastColumn="0" w:lastRowFirstColumn="0" w:lastRowLastColumn="0"/>
            <w:tcW w:w="3875" w:type="dxa"/>
            <w:shd w:val="clear" w:color="auto" w:fill="auto"/>
            <w:vAlign w:val="center"/>
          </w:tcPr>
          <w:p w14:paraId="1DCD8723" w14:textId="70C61278" w:rsidR="00200BEF" w:rsidRPr="00200BEF" w:rsidRDefault="00200BEF" w:rsidP="00310799">
            <w:pPr>
              <w:spacing w:before="120" w:after="120" w:line="276" w:lineRule="auto"/>
              <w:rPr>
                <w:rFonts w:asciiTheme="minorHAnsi" w:hAnsiTheme="minorHAnsi" w:cstheme="minorHAnsi"/>
                <w:b/>
                <w:bCs/>
                <w:sz w:val="22"/>
                <w:szCs w:val="22"/>
              </w:rPr>
            </w:pPr>
            <w:r w:rsidRPr="00200BEF">
              <w:rPr>
                <w:rFonts w:asciiTheme="minorHAnsi" w:hAnsiTheme="minorHAnsi" w:cstheme="minorHAnsi"/>
                <w:b/>
                <w:bCs/>
                <w:sz w:val="22"/>
                <w:szCs w:val="22"/>
              </w:rPr>
              <w:lastRenderedPageBreak/>
              <w:t>Uwaga nieuwzględniona.</w:t>
            </w:r>
          </w:p>
          <w:p w14:paraId="23764B93" w14:textId="3192FD38" w:rsidR="00310799" w:rsidRPr="00200BEF" w:rsidRDefault="00584F50" w:rsidP="00584F50">
            <w:pPr>
              <w:spacing w:before="120" w:after="120" w:line="276" w:lineRule="auto"/>
              <w:rPr>
                <w:rFonts w:asciiTheme="minorHAnsi" w:hAnsiTheme="minorHAnsi" w:cstheme="minorHAnsi"/>
                <w:sz w:val="22"/>
                <w:szCs w:val="22"/>
              </w:rPr>
            </w:pPr>
            <w:r w:rsidRPr="00584F50">
              <w:rPr>
                <w:rFonts w:asciiTheme="minorHAnsi" w:hAnsiTheme="minorHAnsi" w:cstheme="minorHAnsi"/>
                <w:sz w:val="22"/>
                <w:szCs w:val="22"/>
              </w:rPr>
              <w:t>Idea zlecania zadań w trybie art. 36 ustawy o rehabilitacji oparta została o</w:t>
            </w:r>
            <w:r w:rsidR="00F170B0">
              <w:rPr>
                <w:rFonts w:asciiTheme="minorHAnsi" w:hAnsiTheme="minorHAnsi" w:cstheme="minorHAnsi"/>
                <w:sz w:val="22"/>
                <w:szCs w:val="22"/>
              </w:rPr>
              <w:t> </w:t>
            </w:r>
            <w:r w:rsidRPr="00584F50">
              <w:rPr>
                <w:rFonts w:asciiTheme="minorHAnsi" w:hAnsiTheme="minorHAnsi" w:cstheme="minorHAnsi"/>
                <w:sz w:val="22"/>
                <w:szCs w:val="22"/>
              </w:rPr>
              <w:t>zasadę subsydiarności, tym samym na poziomie PFRON powinny być zlecane te zadania, których realizacja na poziomie regionalnym lub lokalnym jest nieuzasadniona. Zadania o</w:t>
            </w:r>
            <w:r>
              <w:rPr>
                <w:rFonts w:asciiTheme="minorHAnsi" w:hAnsiTheme="minorHAnsi" w:cstheme="minorHAnsi"/>
                <w:sz w:val="22"/>
                <w:szCs w:val="22"/>
              </w:rPr>
              <w:t> </w:t>
            </w:r>
            <w:r w:rsidRPr="00584F50">
              <w:rPr>
                <w:rFonts w:asciiTheme="minorHAnsi" w:hAnsiTheme="minorHAnsi" w:cstheme="minorHAnsi"/>
                <w:sz w:val="22"/>
                <w:szCs w:val="22"/>
              </w:rPr>
              <w:t>charakterze regionalnym (wojewódzkim) mogą być zlecane ze środków PFRON przez marszałków województw, a zadania o charakterze lokalnym przez starostów.</w:t>
            </w:r>
          </w:p>
        </w:tc>
      </w:tr>
      <w:tr w:rsidR="009A06DD" w:rsidRPr="00310799" w14:paraId="6797E715" w14:textId="77777777" w:rsidTr="00A03A8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67" w:type="dxa"/>
            <w:shd w:val="clear" w:color="auto" w:fill="auto"/>
            <w:vAlign w:val="center"/>
          </w:tcPr>
          <w:p w14:paraId="1E6CB68B" w14:textId="30E49892" w:rsidR="00310799" w:rsidRPr="00310799" w:rsidRDefault="00310799" w:rsidP="00310799">
            <w:pPr>
              <w:spacing w:before="120" w:after="120" w:line="276" w:lineRule="auto"/>
              <w:rPr>
                <w:rFonts w:asciiTheme="minorHAnsi" w:hAnsiTheme="minorHAnsi" w:cstheme="minorHAnsi"/>
                <w:sz w:val="22"/>
                <w:szCs w:val="22"/>
              </w:rPr>
            </w:pPr>
            <w:r>
              <w:rPr>
                <w:rFonts w:asciiTheme="minorHAnsi" w:hAnsiTheme="minorHAnsi" w:cstheme="minorHAnsi"/>
                <w:sz w:val="22"/>
                <w:szCs w:val="22"/>
              </w:rPr>
              <w:lastRenderedPageBreak/>
              <w:t>10.2</w:t>
            </w:r>
          </w:p>
        </w:tc>
        <w:tc>
          <w:tcPr>
            <w:cnfStyle w:val="000001000000" w:firstRow="0" w:lastRow="0" w:firstColumn="0" w:lastColumn="0" w:oddVBand="0" w:evenVBand="1" w:oddHBand="0" w:evenHBand="0" w:firstRowFirstColumn="0" w:firstRowLastColumn="0" w:lastRowFirstColumn="0" w:lastRowLastColumn="0"/>
            <w:tcW w:w="1843" w:type="dxa"/>
            <w:shd w:val="clear" w:color="auto" w:fill="auto"/>
            <w:vAlign w:val="center"/>
          </w:tcPr>
          <w:p w14:paraId="4BA3A586" w14:textId="63945079" w:rsidR="00310799" w:rsidRPr="00310799" w:rsidRDefault="00310799" w:rsidP="00310799">
            <w:pPr>
              <w:spacing w:before="120" w:after="120" w:line="276" w:lineRule="auto"/>
              <w:rPr>
                <w:rFonts w:asciiTheme="minorHAnsi" w:hAnsiTheme="minorHAnsi" w:cstheme="minorHAnsi"/>
                <w:sz w:val="22"/>
                <w:szCs w:val="22"/>
              </w:rPr>
            </w:pPr>
            <w:r w:rsidRPr="00310799">
              <w:rPr>
                <w:rFonts w:asciiTheme="minorHAnsi" w:hAnsiTheme="minorHAnsi" w:cstheme="minorHAnsi"/>
                <w:b/>
                <w:bCs/>
                <w:sz w:val="22"/>
                <w:szCs w:val="22"/>
              </w:rPr>
              <w:t>Stowarzyszenie Innowacji Społecznych „Mary i Max”</w:t>
            </w:r>
          </w:p>
        </w:tc>
        <w:tc>
          <w:tcPr>
            <w:cnfStyle w:val="000010000000" w:firstRow="0" w:lastRow="0" w:firstColumn="0" w:lastColumn="0" w:oddVBand="1" w:evenVBand="0" w:oddHBand="0" w:evenHBand="0" w:firstRowFirstColumn="0" w:firstRowLastColumn="0" w:lastRowFirstColumn="0" w:lastRowLastColumn="0"/>
            <w:tcW w:w="2127" w:type="dxa"/>
            <w:vAlign w:val="center"/>
          </w:tcPr>
          <w:p w14:paraId="6011D3E7" w14:textId="00704074" w:rsidR="00310799" w:rsidRPr="00310799" w:rsidRDefault="00310799" w:rsidP="00310799">
            <w:pPr>
              <w:pStyle w:val="Nagwek2"/>
              <w:keepNext w:val="0"/>
              <w:spacing w:after="120" w:line="276" w:lineRule="auto"/>
              <w:jc w:val="left"/>
              <w:outlineLvl w:val="1"/>
              <w:rPr>
                <w:rFonts w:asciiTheme="minorHAnsi" w:hAnsiTheme="minorHAnsi" w:cstheme="minorHAnsi"/>
                <w:b w:val="0"/>
                <w:i/>
                <w:iCs/>
                <w:sz w:val="22"/>
                <w:szCs w:val="22"/>
              </w:rPr>
            </w:pPr>
            <w:bookmarkStart w:id="6" w:name="_Toc131769160"/>
            <w:r w:rsidRPr="00310799">
              <w:rPr>
                <w:rFonts w:asciiTheme="minorHAnsi" w:hAnsiTheme="minorHAnsi" w:cstheme="minorHAnsi"/>
                <w:b w:val="0"/>
                <w:sz w:val="22"/>
                <w:szCs w:val="22"/>
              </w:rPr>
              <w:t>Aktualizacja wniosku przed podpisaniem umowy o zlecenie realizacji zadań</w:t>
            </w:r>
            <w:bookmarkEnd w:id="6"/>
          </w:p>
        </w:tc>
        <w:tc>
          <w:tcPr>
            <w:cnfStyle w:val="000001000000" w:firstRow="0" w:lastRow="0" w:firstColumn="0" w:lastColumn="0" w:oddVBand="0" w:evenVBand="1" w:oddHBand="0" w:evenHBand="0" w:firstRowFirstColumn="0" w:firstRowLastColumn="0" w:lastRowFirstColumn="0" w:lastRowLastColumn="0"/>
            <w:tcW w:w="3874" w:type="dxa"/>
            <w:vAlign w:val="center"/>
          </w:tcPr>
          <w:p w14:paraId="039AE508" w14:textId="2957C420" w:rsidR="00310799" w:rsidRPr="00310799" w:rsidRDefault="00310799" w:rsidP="00310799">
            <w:pPr>
              <w:spacing w:before="120" w:line="276" w:lineRule="auto"/>
              <w:rPr>
                <w:rFonts w:asciiTheme="minorHAnsi" w:hAnsiTheme="minorHAnsi" w:cstheme="minorHAnsi"/>
                <w:sz w:val="22"/>
                <w:szCs w:val="22"/>
              </w:rPr>
            </w:pPr>
            <w:r>
              <w:rPr>
                <w:rFonts w:asciiTheme="minorHAnsi" w:hAnsiTheme="minorHAnsi" w:cstheme="minorHAnsi"/>
                <w:sz w:val="22"/>
                <w:szCs w:val="22"/>
              </w:rPr>
              <w:t>„W</w:t>
            </w:r>
            <w:r w:rsidRPr="00310799">
              <w:rPr>
                <w:rFonts w:asciiTheme="minorHAnsi" w:hAnsiTheme="minorHAnsi" w:cstheme="minorHAnsi"/>
                <w:sz w:val="22"/>
                <w:szCs w:val="22"/>
              </w:rPr>
              <w:t xml:space="preserve"> zaktualizowanym wniosku możesz wprowadzić wyłącznie te zmiany, które wynikają z uwag komisji konkursowej;</w:t>
            </w:r>
            <w:r>
              <w:rPr>
                <w:rFonts w:asciiTheme="minorHAnsi" w:hAnsiTheme="minorHAnsi" w:cstheme="minorHAnsi"/>
                <w:sz w:val="22"/>
                <w:szCs w:val="22"/>
              </w:rPr>
              <w:t xml:space="preserve"> </w:t>
            </w:r>
            <w:r w:rsidRPr="00310799">
              <w:rPr>
                <w:rFonts w:asciiTheme="minorHAnsi" w:hAnsiTheme="minorHAnsi" w:cstheme="minorHAnsi"/>
                <w:sz w:val="22"/>
                <w:szCs w:val="22"/>
              </w:rPr>
              <w:t>tym samym, nie możesz:</w:t>
            </w:r>
          </w:p>
          <w:p w14:paraId="68511FEC" w14:textId="77777777" w:rsidR="00310799" w:rsidRPr="00310799" w:rsidRDefault="00310799" w:rsidP="00310799">
            <w:pPr>
              <w:pStyle w:val="Akapitzlist"/>
              <w:numPr>
                <w:ilvl w:val="0"/>
                <w:numId w:val="36"/>
              </w:numPr>
              <w:spacing w:after="120" w:line="276" w:lineRule="auto"/>
              <w:ind w:left="357" w:hanging="357"/>
              <w:rPr>
                <w:rFonts w:asciiTheme="minorHAnsi" w:hAnsiTheme="minorHAnsi" w:cstheme="minorHAnsi"/>
                <w:sz w:val="22"/>
                <w:szCs w:val="22"/>
              </w:rPr>
            </w:pPr>
            <w:r w:rsidRPr="00310799">
              <w:rPr>
                <w:rFonts w:asciiTheme="minorHAnsi" w:hAnsiTheme="minorHAnsi" w:cstheme="minorHAnsi"/>
                <w:sz w:val="22"/>
                <w:szCs w:val="22"/>
              </w:rPr>
              <w:t>wprowadzić do budżetu projektu nowych kategorii i pozycji kosztów,</w:t>
            </w:r>
          </w:p>
          <w:p w14:paraId="0B428D89" w14:textId="77777777" w:rsidR="00310799" w:rsidRPr="00310799" w:rsidRDefault="00310799" w:rsidP="00310799">
            <w:pPr>
              <w:pStyle w:val="Akapitzlist"/>
              <w:numPr>
                <w:ilvl w:val="0"/>
                <w:numId w:val="36"/>
              </w:numPr>
              <w:spacing w:after="120" w:line="276" w:lineRule="auto"/>
              <w:ind w:left="357" w:hanging="357"/>
              <w:rPr>
                <w:rFonts w:asciiTheme="minorHAnsi" w:hAnsiTheme="minorHAnsi" w:cstheme="minorHAnsi"/>
                <w:sz w:val="22"/>
                <w:szCs w:val="22"/>
              </w:rPr>
            </w:pPr>
            <w:r w:rsidRPr="00310799">
              <w:rPr>
                <w:rFonts w:asciiTheme="minorHAnsi" w:hAnsiTheme="minorHAnsi" w:cstheme="minorHAnsi"/>
                <w:sz w:val="22"/>
                <w:szCs w:val="22"/>
              </w:rPr>
              <w:t>zwiększyć stawek kosztów,</w:t>
            </w:r>
          </w:p>
          <w:p w14:paraId="133C6A5C" w14:textId="77777777" w:rsidR="00310799" w:rsidRPr="00310799" w:rsidRDefault="00310799" w:rsidP="00310799">
            <w:pPr>
              <w:pStyle w:val="Akapitzlist"/>
              <w:numPr>
                <w:ilvl w:val="0"/>
                <w:numId w:val="36"/>
              </w:numPr>
              <w:spacing w:after="120" w:line="276" w:lineRule="auto"/>
              <w:ind w:left="357" w:hanging="357"/>
              <w:rPr>
                <w:rFonts w:asciiTheme="minorHAnsi" w:hAnsiTheme="minorHAnsi" w:cstheme="minorHAnsi"/>
                <w:strike/>
                <w:sz w:val="22"/>
                <w:szCs w:val="22"/>
              </w:rPr>
            </w:pPr>
            <w:r w:rsidRPr="00310799">
              <w:rPr>
                <w:rFonts w:asciiTheme="minorHAnsi" w:hAnsiTheme="minorHAnsi" w:cstheme="minorHAnsi"/>
                <w:strike/>
                <w:sz w:val="22"/>
                <w:szCs w:val="22"/>
              </w:rPr>
              <w:t>zmniejszyć planowanej wartości wskaźnika produktu oraz rezultatu,</w:t>
            </w:r>
          </w:p>
          <w:p w14:paraId="0FC8F7A2" w14:textId="77777777" w:rsidR="00310799" w:rsidRPr="00310799" w:rsidRDefault="00310799" w:rsidP="00310799">
            <w:pPr>
              <w:pStyle w:val="Akapitzlist"/>
              <w:numPr>
                <w:ilvl w:val="0"/>
                <w:numId w:val="36"/>
              </w:numPr>
              <w:spacing w:line="276" w:lineRule="auto"/>
              <w:contextualSpacing w:val="0"/>
              <w:rPr>
                <w:rFonts w:asciiTheme="minorHAnsi" w:hAnsiTheme="minorHAnsi" w:cstheme="minorHAnsi"/>
                <w:strike/>
                <w:sz w:val="22"/>
                <w:szCs w:val="22"/>
              </w:rPr>
            </w:pPr>
            <w:r w:rsidRPr="00310799">
              <w:rPr>
                <w:rFonts w:asciiTheme="minorHAnsi" w:hAnsiTheme="minorHAnsi" w:cstheme="minorHAnsi"/>
                <w:strike/>
                <w:sz w:val="22"/>
                <w:szCs w:val="22"/>
              </w:rPr>
              <w:t>zmniejszyć planowanej liczby beneficjentów ostatecznych/uczestników projektu,</w:t>
            </w:r>
          </w:p>
          <w:p w14:paraId="26FB3709" w14:textId="621E1F67" w:rsidR="00310799" w:rsidRPr="00310799" w:rsidRDefault="00310799" w:rsidP="00310799">
            <w:pPr>
              <w:spacing w:after="120" w:line="276" w:lineRule="auto"/>
              <w:rPr>
                <w:rFonts w:asciiTheme="minorHAnsi" w:hAnsiTheme="minorHAnsi" w:cstheme="minorHAnsi"/>
                <w:sz w:val="22"/>
                <w:szCs w:val="22"/>
              </w:rPr>
            </w:pPr>
            <w:r w:rsidRPr="00310799">
              <w:rPr>
                <w:rFonts w:asciiTheme="minorHAnsi" w:hAnsiTheme="minorHAnsi" w:cstheme="minorHAnsi"/>
                <w:sz w:val="22"/>
                <w:szCs w:val="22"/>
              </w:rPr>
              <w:t>chyba że konieczność zmiany wynika z opinii komisji konkursowej;</w:t>
            </w:r>
            <w:r>
              <w:rPr>
                <w:rFonts w:asciiTheme="minorHAnsi" w:hAnsiTheme="minorHAnsi" w:cstheme="minorHAnsi"/>
                <w:sz w:val="22"/>
                <w:szCs w:val="22"/>
              </w:rPr>
              <w:t>”.</w:t>
            </w:r>
          </w:p>
        </w:tc>
        <w:tc>
          <w:tcPr>
            <w:cnfStyle w:val="000010000000" w:firstRow="0" w:lastRow="0" w:firstColumn="0" w:lastColumn="0" w:oddVBand="1" w:evenVBand="0" w:oddHBand="0" w:evenHBand="0" w:firstRowFirstColumn="0" w:firstRowLastColumn="0" w:lastRowFirstColumn="0" w:lastRowLastColumn="0"/>
            <w:tcW w:w="3874" w:type="dxa"/>
            <w:vAlign w:val="center"/>
          </w:tcPr>
          <w:p w14:paraId="00990462" w14:textId="77777777" w:rsidR="00F170B0" w:rsidRDefault="00310799" w:rsidP="00F170B0">
            <w:pPr>
              <w:spacing w:before="120" w:line="276" w:lineRule="auto"/>
              <w:rPr>
                <w:rFonts w:asciiTheme="minorHAnsi" w:hAnsiTheme="minorHAnsi" w:cstheme="minorHAnsi"/>
                <w:sz w:val="22"/>
                <w:szCs w:val="22"/>
              </w:rPr>
            </w:pPr>
            <w:r w:rsidRPr="00310799">
              <w:rPr>
                <w:rFonts w:asciiTheme="minorHAnsi" w:hAnsiTheme="minorHAnsi" w:cstheme="minorHAnsi"/>
                <w:sz w:val="22"/>
                <w:szCs w:val="22"/>
              </w:rPr>
              <w:t>Wskaźnik nakładu w złożonych projektach jest wypadkową różnych kosztów. Czasami jego obniżenie musi wiązać się ze zmniejszeniem liczby beneficjentów lub zmniejszeniem planowanej wartości produktu. Nie zawsze możliwe jest obniżenie stawek zaplanowanych w projekcie, czasami lepszym rozwiązaniem będzie rezygnacja z najbardziej kosztownych godzin wsparcia. Jeśli uznajemy wskaźnik nakładu za najważniejszy do utrzymania, to moim zdaniem ważne jest pozostawienie wnioskodawcy możliwości takiej modyfikacji wniosku, która jego zdaniem pozwoli na zapewnienie wsparcia na najlepszym poziomie przy ograniczonym budżecie.</w:t>
            </w:r>
          </w:p>
          <w:p w14:paraId="3EC957AE" w14:textId="0949C53F" w:rsidR="00310799" w:rsidRPr="00310799" w:rsidRDefault="00310799" w:rsidP="00F170B0">
            <w:pPr>
              <w:spacing w:before="120" w:line="276" w:lineRule="auto"/>
              <w:rPr>
                <w:rFonts w:asciiTheme="minorHAnsi" w:hAnsiTheme="minorHAnsi" w:cstheme="minorHAnsi"/>
                <w:sz w:val="22"/>
                <w:szCs w:val="22"/>
              </w:rPr>
            </w:pPr>
            <w:r w:rsidRPr="00310799">
              <w:rPr>
                <w:rFonts w:asciiTheme="minorHAnsi" w:hAnsiTheme="minorHAnsi" w:cstheme="minorHAnsi"/>
                <w:sz w:val="22"/>
                <w:szCs w:val="22"/>
              </w:rPr>
              <w:t>Przykład:</w:t>
            </w:r>
          </w:p>
          <w:p w14:paraId="0E7B2040" w14:textId="7B0DC919" w:rsidR="00310799" w:rsidRPr="00310799" w:rsidRDefault="00310799" w:rsidP="00F170B0">
            <w:pPr>
              <w:spacing w:after="120" w:line="276" w:lineRule="auto"/>
              <w:rPr>
                <w:rFonts w:asciiTheme="minorHAnsi" w:hAnsiTheme="minorHAnsi" w:cstheme="minorHAnsi"/>
                <w:sz w:val="22"/>
                <w:szCs w:val="22"/>
              </w:rPr>
            </w:pPr>
            <w:r w:rsidRPr="00310799">
              <w:rPr>
                <w:rFonts w:asciiTheme="minorHAnsi" w:hAnsiTheme="minorHAnsi" w:cstheme="minorHAnsi"/>
                <w:sz w:val="22"/>
                <w:szCs w:val="22"/>
              </w:rPr>
              <w:t xml:space="preserve">W Wolontariacie Koleżeńskim beneficjenci korzystają z szeregu form wsparcia. Program realizowany jest </w:t>
            </w:r>
            <w:r w:rsidRPr="00310799">
              <w:rPr>
                <w:rFonts w:asciiTheme="minorHAnsi" w:hAnsiTheme="minorHAnsi" w:cstheme="minorHAnsi"/>
                <w:sz w:val="22"/>
                <w:szCs w:val="22"/>
              </w:rPr>
              <w:lastRenderedPageBreak/>
              <w:t>w</w:t>
            </w:r>
            <w:r w:rsidR="00F170B0">
              <w:rPr>
                <w:rFonts w:asciiTheme="minorHAnsi" w:hAnsiTheme="minorHAnsi" w:cstheme="minorHAnsi"/>
                <w:sz w:val="22"/>
                <w:szCs w:val="22"/>
              </w:rPr>
              <w:t> </w:t>
            </w:r>
            <w:r w:rsidRPr="00310799">
              <w:rPr>
                <w:rFonts w:asciiTheme="minorHAnsi" w:hAnsiTheme="minorHAnsi" w:cstheme="minorHAnsi"/>
                <w:sz w:val="22"/>
                <w:szCs w:val="22"/>
              </w:rPr>
              <w:t>kilku regionach. Największym kosztem który zwiększa wskaźnik nakładu jest wsparcie pośrednie polegające na rekrutacji i szkoleniu wolontariuszy. W</w:t>
            </w:r>
            <w:r>
              <w:rPr>
                <w:rFonts w:asciiTheme="minorHAnsi" w:hAnsiTheme="minorHAnsi" w:cstheme="minorHAnsi"/>
                <w:sz w:val="22"/>
                <w:szCs w:val="22"/>
              </w:rPr>
              <w:t> </w:t>
            </w:r>
            <w:r w:rsidRPr="00310799">
              <w:rPr>
                <w:rFonts w:asciiTheme="minorHAnsi" w:hAnsiTheme="minorHAnsi" w:cstheme="minorHAnsi"/>
                <w:sz w:val="22"/>
                <w:szCs w:val="22"/>
              </w:rPr>
              <w:t>sytuacji konieczności obniżenia wskaźnika nakładu do poziomu wskaźnika bazowego najlepszym rozwiązaniem, przy założeniu, że zaproponowane w budżecie stawki są racjonalne,  jest rezygnacja z jednego regionu. Wtedy wskaźnik nakładu spada do wyznaczonego poziomu, ale również zmniejsza się liczba beneficjentów, co przy obecnym zapisie jest niemożliwe. W</w:t>
            </w:r>
            <w:r w:rsidR="00F170B0">
              <w:rPr>
                <w:rFonts w:asciiTheme="minorHAnsi" w:hAnsiTheme="minorHAnsi" w:cstheme="minorHAnsi"/>
                <w:sz w:val="22"/>
                <w:szCs w:val="22"/>
              </w:rPr>
              <w:t> </w:t>
            </w:r>
            <w:r w:rsidRPr="00310799">
              <w:rPr>
                <w:rFonts w:asciiTheme="minorHAnsi" w:hAnsiTheme="minorHAnsi" w:cstheme="minorHAnsi"/>
                <w:sz w:val="22"/>
                <w:szCs w:val="22"/>
              </w:rPr>
              <w:t xml:space="preserve">momencie składania wniosku nie znamy siłą rzeczy wskaźnika bazowego wiec nie jesteśmy w stanie przewidzieć jak dużą liczbę beneficjentów będziemy mogli wesprzeć bez przekroczenia wskaźnika bazowego. Przy obecnym zapisie wnioskodawca ma jedynie możliwość obniżenia stawek zaproponowanych w budżecie a nie zawsze jest to najlepsze rozwiązanie. Jeśli stawki są racjonalne i jako takie zostały zaakceptowane przez </w:t>
            </w:r>
            <w:r w:rsidRPr="00310799">
              <w:rPr>
                <w:rFonts w:asciiTheme="minorHAnsi" w:hAnsiTheme="minorHAnsi" w:cstheme="minorHAnsi"/>
                <w:sz w:val="22"/>
                <w:szCs w:val="22"/>
              </w:rPr>
              <w:lastRenderedPageBreak/>
              <w:t>recenzentów ich obniżenie może spowodować trudności ze znalezieniem wykwalifikowanej kadry.</w:t>
            </w:r>
            <w:r w:rsidR="00132D8C">
              <w:rPr>
                <w:rFonts w:asciiTheme="minorHAnsi" w:hAnsiTheme="minorHAnsi" w:cstheme="minorHAnsi"/>
                <w:sz w:val="22"/>
                <w:szCs w:val="22"/>
              </w:rPr>
              <w:t xml:space="preserve"> </w:t>
            </w:r>
            <w:r w:rsidRPr="00310799">
              <w:rPr>
                <w:rFonts w:asciiTheme="minorHAnsi" w:hAnsiTheme="minorHAnsi" w:cstheme="minorHAnsi"/>
                <w:sz w:val="22"/>
                <w:szCs w:val="22"/>
              </w:rPr>
              <w:t xml:space="preserve">Wykreśleniem zaproponowanych podpunktów da większą możliwość wnioskodawcy który realizuje złożone projekty na wprowadzenie zmian, które będą najkorzystniejsze dla realizacji projektu. </w:t>
            </w:r>
          </w:p>
        </w:tc>
        <w:tc>
          <w:tcPr>
            <w:cnfStyle w:val="000001000000" w:firstRow="0" w:lastRow="0" w:firstColumn="0" w:lastColumn="0" w:oddVBand="0" w:evenVBand="1" w:oddHBand="0" w:evenHBand="0" w:firstRowFirstColumn="0" w:firstRowLastColumn="0" w:lastRowFirstColumn="0" w:lastRowLastColumn="0"/>
            <w:tcW w:w="3875" w:type="dxa"/>
            <w:shd w:val="clear" w:color="auto" w:fill="auto"/>
            <w:vAlign w:val="center"/>
          </w:tcPr>
          <w:p w14:paraId="5F0AB213" w14:textId="76B5013E" w:rsidR="007A3390" w:rsidRPr="007A3390" w:rsidRDefault="007A3390" w:rsidP="00310799">
            <w:pPr>
              <w:spacing w:before="120" w:after="120" w:line="276" w:lineRule="auto"/>
              <w:rPr>
                <w:rFonts w:asciiTheme="minorHAnsi" w:hAnsiTheme="minorHAnsi" w:cstheme="minorHAnsi"/>
                <w:b/>
                <w:bCs/>
                <w:sz w:val="22"/>
                <w:szCs w:val="22"/>
              </w:rPr>
            </w:pPr>
            <w:r w:rsidRPr="007A3390">
              <w:rPr>
                <w:rFonts w:asciiTheme="minorHAnsi" w:hAnsiTheme="minorHAnsi" w:cstheme="minorHAnsi"/>
                <w:b/>
                <w:bCs/>
                <w:sz w:val="22"/>
                <w:szCs w:val="22"/>
              </w:rPr>
              <w:lastRenderedPageBreak/>
              <w:t>Uwaga nieuwzględniona.</w:t>
            </w:r>
          </w:p>
          <w:p w14:paraId="2490F1C5" w14:textId="283B972E" w:rsidR="00310799" w:rsidRPr="00310799" w:rsidRDefault="007A3390" w:rsidP="00580C34">
            <w:pPr>
              <w:spacing w:before="120" w:after="120" w:line="276" w:lineRule="auto"/>
              <w:rPr>
                <w:rFonts w:asciiTheme="minorHAnsi" w:hAnsiTheme="minorHAnsi" w:cstheme="minorHAnsi"/>
                <w:sz w:val="22"/>
                <w:szCs w:val="22"/>
              </w:rPr>
            </w:pPr>
            <w:r w:rsidRPr="007A3390">
              <w:rPr>
                <w:rFonts w:asciiTheme="minorHAnsi" w:hAnsiTheme="minorHAnsi" w:cstheme="minorHAnsi"/>
                <w:sz w:val="22"/>
                <w:szCs w:val="22"/>
              </w:rPr>
              <w:t>Jeżeli podczas oceny merytorycznej wniosku komisja konkursowa zidentyfikuje przekroczenie wartości wskaźnika nakładu w stosunku do wartości wskaźnika bazowego, obniża proponowaną kwotę dofinansowania.</w:t>
            </w:r>
            <w:r>
              <w:rPr>
                <w:rFonts w:asciiTheme="minorHAnsi" w:hAnsiTheme="minorHAnsi" w:cstheme="minorHAnsi"/>
                <w:sz w:val="22"/>
                <w:szCs w:val="22"/>
              </w:rPr>
              <w:t xml:space="preserve"> </w:t>
            </w:r>
            <w:r w:rsidRPr="007A3390">
              <w:rPr>
                <w:rFonts w:asciiTheme="minorHAnsi" w:hAnsiTheme="minorHAnsi" w:cstheme="minorHAnsi"/>
                <w:sz w:val="22"/>
                <w:szCs w:val="22"/>
              </w:rPr>
              <w:t>Ma to na celu obniżenie zaplanowanego we wniosku wskaźnika nakładu do poziomu porównywalnego z</w:t>
            </w:r>
            <w:r>
              <w:rPr>
                <w:rFonts w:asciiTheme="minorHAnsi" w:hAnsiTheme="minorHAnsi" w:cstheme="minorHAnsi"/>
                <w:sz w:val="22"/>
                <w:szCs w:val="22"/>
              </w:rPr>
              <w:t> </w:t>
            </w:r>
            <w:r w:rsidRPr="007A3390">
              <w:rPr>
                <w:rFonts w:asciiTheme="minorHAnsi" w:hAnsiTheme="minorHAnsi" w:cstheme="minorHAnsi"/>
                <w:sz w:val="22"/>
                <w:szCs w:val="22"/>
              </w:rPr>
              <w:t>innymi wnioskami złożonymi w konkursie, w</w:t>
            </w:r>
            <w:r w:rsidR="00F170B0">
              <w:rPr>
                <w:rFonts w:asciiTheme="minorHAnsi" w:hAnsiTheme="minorHAnsi" w:cstheme="minorHAnsi"/>
                <w:sz w:val="22"/>
                <w:szCs w:val="22"/>
              </w:rPr>
              <w:t> </w:t>
            </w:r>
            <w:r w:rsidRPr="007A3390">
              <w:rPr>
                <w:rFonts w:asciiTheme="minorHAnsi" w:hAnsiTheme="minorHAnsi" w:cstheme="minorHAnsi"/>
                <w:sz w:val="22"/>
                <w:szCs w:val="22"/>
              </w:rPr>
              <w:t>ramach danego rodzaju projektu (kierunku pomocy, typu projektu, rodzaju zadania).</w:t>
            </w:r>
            <w:r>
              <w:rPr>
                <w:rFonts w:asciiTheme="minorHAnsi" w:hAnsiTheme="minorHAnsi" w:cstheme="minorHAnsi"/>
                <w:sz w:val="22"/>
                <w:szCs w:val="22"/>
              </w:rPr>
              <w:t xml:space="preserve"> </w:t>
            </w:r>
            <w:r w:rsidRPr="007A3390">
              <w:rPr>
                <w:rFonts w:asciiTheme="minorHAnsi" w:hAnsiTheme="minorHAnsi" w:cstheme="minorHAnsi"/>
                <w:sz w:val="22"/>
                <w:szCs w:val="22"/>
              </w:rPr>
              <w:t>Zgodnie z</w:t>
            </w:r>
            <w:r>
              <w:rPr>
                <w:rFonts w:asciiTheme="minorHAnsi" w:hAnsiTheme="minorHAnsi" w:cstheme="minorHAnsi"/>
                <w:sz w:val="22"/>
                <w:szCs w:val="22"/>
              </w:rPr>
              <w:t> </w:t>
            </w:r>
            <w:r w:rsidRPr="007A3390">
              <w:rPr>
                <w:rFonts w:asciiTheme="minorHAnsi" w:hAnsiTheme="minorHAnsi" w:cstheme="minorHAnsi"/>
                <w:sz w:val="22"/>
                <w:szCs w:val="22"/>
              </w:rPr>
              <w:t>„Regulaminem składania, rozpatrywania i realizacji projektów” na etapie aktualizacji wniosku przez zawarciem umowy, do projektu mogą zostać wprowadzone wyłącznie zmiany, które wynikają z uwag komisji konkursowej.</w:t>
            </w:r>
            <w:r w:rsidRPr="007A3390">
              <w:rPr>
                <w:rFonts w:asciiTheme="minorHAnsi" w:hAnsiTheme="minorHAnsi" w:cstheme="minorHAnsi"/>
                <w:sz w:val="22"/>
                <w:szCs w:val="22"/>
              </w:rPr>
              <w:br w:type="page"/>
            </w:r>
            <w:r w:rsidR="00580C34">
              <w:rPr>
                <w:rFonts w:asciiTheme="minorHAnsi" w:hAnsiTheme="minorHAnsi" w:cstheme="minorHAnsi"/>
                <w:sz w:val="22"/>
                <w:szCs w:val="22"/>
              </w:rPr>
              <w:t xml:space="preserve"> </w:t>
            </w:r>
            <w:r w:rsidRPr="007A3390">
              <w:rPr>
                <w:rFonts w:asciiTheme="minorHAnsi" w:hAnsiTheme="minorHAnsi" w:cstheme="minorHAnsi"/>
                <w:sz w:val="22"/>
                <w:szCs w:val="22"/>
              </w:rPr>
              <w:t xml:space="preserve">Tym samym, w budżecie projektu nie mogą zostać wprowadzone </w:t>
            </w:r>
            <w:r w:rsidRPr="007A3390">
              <w:rPr>
                <w:rFonts w:asciiTheme="minorHAnsi" w:hAnsiTheme="minorHAnsi" w:cstheme="minorHAnsi"/>
                <w:sz w:val="22"/>
                <w:szCs w:val="22"/>
              </w:rPr>
              <w:lastRenderedPageBreak/>
              <w:t>nowe kategorie i pozycje kosztów oraz nie mogą ulec zwiększeniu stawki kosztów. Ponadto, nie jest możliwe zmniejszenie planowanej wartości wskaźnika produktu oraz rezultatu, a</w:t>
            </w:r>
            <w:r w:rsidR="00F170B0">
              <w:rPr>
                <w:rFonts w:asciiTheme="minorHAnsi" w:hAnsiTheme="minorHAnsi" w:cstheme="minorHAnsi"/>
                <w:sz w:val="22"/>
                <w:szCs w:val="22"/>
              </w:rPr>
              <w:t> </w:t>
            </w:r>
            <w:r w:rsidRPr="007A3390">
              <w:rPr>
                <w:rFonts w:asciiTheme="minorHAnsi" w:hAnsiTheme="minorHAnsi" w:cstheme="minorHAnsi"/>
                <w:sz w:val="22"/>
                <w:szCs w:val="22"/>
              </w:rPr>
              <w:t>także planowanej liczby beneficjentów ostatecznych/uczestników projektu (chyba że konieczność zmiany wynika z opinii komisji konkursowej).</w:t>
            </w:r>
            <w:r w:rsidR="00580C34">
              <w:rPr>
                <w:rFonts w:asciiTheme="minorHAnsi" w:hAnsiTheme="minorHAnsi" w:cstheme="minorHAnsi"/>
                <w:sz w:val="22"/>
                <w:szCs w:val="22"/>
              </w:rPr>
              <w:t xml:space="preserve"> </w:t>
            </w:r>
            <w:r w:rsidRPr="007A3390">
              <w:rPr>
                <w:rFonts w:asciiTheme="minorHAnsi" w:hAnsiTheme="minorHAnsi" w:cstheme="minorHAnsi"/>
                <w:sz w:val="22"/>
                <w:szCs w:val="22"/>
              </w:rPr>
              <w:t>Aktualizacja wniosku musi skutkować obniżeniem wartości wskaźnika nakładu do poziomu wskaźnika bazowego. Dlatego Wnioskodawca nie może zmniejszyć liczby godzin wsparcia w projekcie, liczby arkuszy wydawniczych lub liczby beneficjentów ostatecznych / uczestników projektu – ponieważ wartości te mają wpływ na wartość wskaźnika produktu. Zmniejszenie wartości wskaźnika produktu spowoduje zwiększenie wartości wskaźnika nakładu, a</w:t>
            </w:r>
            <w:r w:rsidR="00580C34">
              <w:rPr>
                <w:rFonts w:asciiTheme="minorHAnsi" w:hAnsiTheme="minorHAnsi" w:cstheme="minorHAnsi"/>
                <w:sz w:val="22"/>
                <w:szCs w:val="22"/>
              </w:rPr>
              <w:t> </w:t>
            </w:r>
            <w:r w:rsidRPr="007A3390">
              <w:rPr>
                <w:rFonts w:asciiTheme="minorHAnsi" w:hAnsiTheme="minorHAnsi" w:cstheme="minorHAnsi"/>
                <w:sz w:val="22"/>
                <w:szCs w:val="22"/>
              </w:rPr>
              <w:t xml:space="preserve">tym samym ponowne przekroczenie wyznaczonej przez Zarząd PFRON wartości wskaźnika bazowego. Realizacja konkursu musi odbywać się </w:t>
            </w:r>
            <w:r w:rsidRPr="007A3390">
              <w:rPr>
                <w:rFonts w:asciiTheme="minorHAnsi" w:hAnsiTheme="minorHAnsi" w:cstheme="minorHAnsi"/>
                <w:sz w:val="22"/>
                <w:szCs w:val="22"/>
              </w:rPr>
              <w:lastRenderedPageBreak/>
              <w:t>z</w:t>
            </w:r>
            <w:r w:rsidR="00580C34">
              <w:rPr>
                <w:rFonts w:asciiTheme="minorHAnsi" w:hAnsiTheme="minorHAnsi" w:cstheme="minorHAnsi"/>
                <w:sz w:val="22"/>
                <w:szCs w:val="22"/>
              </w:rPr>
              <w:t> </w:t>
            </w:r>
            <w:r w:rsidRPr="007A3390">
              <w:rPr>
                <w:rFonts w:asciiTheme="minorHAnsi" w:hAnsiTheme="minorHAnsi" w:cstheme="minorHAnsi"/>
                <w:sz w:val="22"/>
                <w:szCs w:val="22"/>
              </w:rPr>
              <w:t>poszanowaniem zasad równych szans i</w:t>
            </w:r>
            <w:r w:rsidR="00F170B0">
              <w:rPr>
                <w:rFonts w:asciiTheme="minorHAnsi" w:hAnsiTheme="minorHAnsi" w:cstheme="minorHAnsi"/>
                <w:sz w:val="22"/>
                <w:szCs w:val="22"/>
              </w:rPr>
              <w:t> </w:t>
            </w:r>
            <w:r w:rsidRPr="007A3390">
              <w:rPr>
                <w:rFonts w:asciiTheme="minorHAnsi" w:hAnsiTheme="minorHAnsi" w:cstheme="minorHAnsi"/>
                <w:sz w:val="22"/>
                <w:szCs w:val="22"/>
              </w:rPr>
              <w:t>równego traktowania podmiotów. Nie może zatem dochodzić do sytuacji, w której dana organizacja pozarządowa uzyskałaby zgodę PFRON na przeprowadzenie aktualizacji wniosku na innych zasadach, niż pozostałe organizacje biorące udział w konkursie.</w:t>
            </w:r>
          </w:p>
        </w:tc>
      </w:tr>
      <w:tr w:rsidR="009A06DD" w:rsidRPr="00310799" w14:paraId="731A2789" w14:textId="77777777" w:rsidTr="00A03A81">
        <w:tc>
          <w:tcPr>
            <w:cnfStyle w:val="000010000000" w:firstRow="0" w:lastRow="0" w:firstColumn="0" w:lastColumn="0" w:oddVBand="1" w:evenVBand="0" w:oddHBand="0" w:evenHBand="0" w:firstRowFirstColumn="0" w:firstRowLastColumn="0" w:lastRowFirstColumn="0" w:lastRowLastColumn="0"/>
            <w:tcW w:w="567" w:type="dxa"/>
            <w:shd w:val="clear" w:color="auto" w:fill="auto"/>
            <w:vAlign w:val="center"/>
          </w:tcPr>
          <w:p w14:paraId="46049444" w14:textId="20152CE9" w:rsidR="00310799" w:rsidRPr="00310799" w:rsidRDefault="00310799" w:rsidP="00310799">
            <w:pPr>
              <w:spacing w:before="120" w:after="120" w:line="276" w:lineRule="auto"/>
              <w:rPr>
                <w:rFonts w:asciiTheme="minorHAnsi" w:hAnsiTheme="minorHAnsi" w:cstheme="minorHAnsi"/>
                <w:sz w:val="22"/>
                <w:szCs w:val="22"/>
              </w:rPr>
            </w:pPr>
            <w:r w:rsidRPr="00310799">
              <w:rPr>
                <w:rFonts w:asciiTheme="minorHAnsi" w:hAnsiTheme="minorHAnsi" w:cstheme="minorHAnsi"/>
                <w:sz w:val="22"/>
                <w:szCs w:val="22"/>
              </w:rPr>
              <w:lastRenderedPageBreak/>
              <w:t>11.1</w:t>
            </w:r>
          </w:p>
        </w:tc>
        <w:tc>
          <w:tcPr>
            <w:cnfStyle w:val="000001000000" w:firstRow="0" w:lastRow="0" w:firstColumn="0" w:lastColumn="0" w:oddVBand="0" w:evenVBand="1" w:oddHBand="0" w:evenHBand="0" w:firstRowFirstColumn="0" w:firstRowLastColumn="0" w:lastRowFirstColumn="0" w:lastRowLastColumn="0"/>
            <w:tcW w:w="1843" w:type="dxa"/>
            <w:shd w:val="clear" w:color="auto" w:fill="auto"/>
            <w:vAlign w:val="center"/>
          </w:tcPr>
          <w:p w14:paraId="38B8E013" w14:textId="256C0FD0" w:rsidR="00310799" w:rsidRPr="00310799" w:rsidRDefault="00310799" w:rsidP="00310799">
            <w:pPr>
              <w:spacing w:before="120" w:after="120" w:line="276" w:lineRule="auto"/>
              <w:rPr>
                <w:rFonts w:asciiTheme="minorHAnsi" w:hAnsiTheme="minorHAnsi" w:cstheme="minorHAnsi"/>
                <w:b/>
                <w:bCs/>
                <w:sz w:val="22"/>
                <w:szCs w:val="22"/>
              </w:rPr>
            </w:pPr>
            <w:r w:rsidRPr="00310799">
              <w:rPr>
                <w:rFonts w:asciiTheme="minorHAnsi" w:hAnsiTheme="minorHAnsi" w:cstheme="minorHAnsi"/>
                <w:b/>
                <w:bCs/>
                <w:sz w:val="22"/>
                <w:szCs w:val="22"/>
              </w:rPr>
              <w:t>Stowarzyszenie na Rzecz Zrównoważonego Rozwoju Społeczno-Gospodarczego „KLUCZ”</w:t>
            </w:r>
          </w:p>
        </w:tc>
        <w:tc>
          <w:tcPr>
            <w:cnfStyle w:val="000010000000" w:firstRow="0" w:lastRow="0" w:firstColumn="0" w:lastColumn="0" w:oddVBand="1" w:evenVBand="0" w:oddHBand="0" w:evenHBand="0" w:firstRowFirstColumn="0" w:firstRowLastColumn="0" w:lastRowFirstColumn="0" w:lastRowLastColumn="0"/>
            <w:tcW w:w="2127" w:type="dxa"/>
            <w:vAlign w:val="center"/>
          </w:tcPr>
          <w:p w14:paraId="27791DE8" w14:textId="51DCBF4A" w:rsidR="00310799" w:rsidRPr="00310799" w:rsidRDefault="00310799" w:rsidP="00310799">
            <w:pPr>
              <w:spacing w:before="120" w:after="120" w:line="276" w:lineRule="auto"/>
              <w:rPr>
                <w:rFonts w:asciiTheme="minorHAnsi" w:hAnsiTheme="minorHAnsi" w:cstheme="minorHAnsi"/>
                <w:bCs/>
                <w:sz w:val="22"/>
                <w:szCs w:val="22"/>
              </w:rPr>
            </w:pPr>
            <w:bookmarkStart w:id="7" w:name="_Toc132988591"/>
            <w:r>
              <w:rPr>
                <w:rFonts w:asciiTheme="minorHAnsi" w:hAnsiTheme="minorHAnsi" w:cstheme="minorHAnsi"/>
                <w:bCs/>
                <w:sz w:val="22"/>
                <w:szCs w:val="22"/>
              </w:rPr>
              <w:t>„</w:t>
            </w:r>
            <w:r w:rsidRPr="00310799">
              <w:rPr>
                <w:rFonts w:asciiTheme="minorHAnsi" w:hAnsiTheme="minorHAnsi" w:cstheme="minorHAnsi"/>
                <w:bCs/>
                <w:sz w:val="22"/>
                <w:szCs w:val="22"/>
              </w:rPr>
              <w:t>Zasady wspierania realizacji zadań</w:t>
            </w:r>
            <w:bookmarkEnd w:id="7"/>
            <w:r>
              <w:rPr>
                <w:rFonts w:asciiTheme="minorHAnsi" w:hAnsiTheme="minorHAnsi" w:cstheme="minorHAnsi"/>
                <w:bCs/>
                <w:sz w:val="22"/>
                <w:szCs w:val="22"/>
              </w:rPr>
              <w:t xml:space="preserve">” </w:t>
            </w:r>
            <w:r w:rsidRPr="00310799">
              <w:rPr>
                <w:rFonts w:asciiTheme="minorHAnsi" w:hAnsiTheme="minorHAnsi" w:cstheme="minorHAnsi"/>
                <w:bCs/>
                <w:sz w:val="22"/>
                <w:szCs w:val="22"/>
              </w:rPr>
              <w:t>VI.</w:t>
            </w:r>
            <w:r w:rsidR="00F60B5F">
              <w:rPr>
                <w:rFonts w:asciiTheme="minorHAnsi" w:hAnsiTheme="minorHAnsi" w:cstheme="minorHAnsi"/>
                <w:bCs/>
                <w:sz w:val="22"/>
                <w:szCs w:val="22"/>
              </w:rPr>
              <w:t xml:space="preserve"> </w:t>
            </w:r>
            <w:r w:rsidRPr="00310799">
              <w:rPr>
                <w:rFonts w:asciiTheme="minorHAnsi" w:hAnsiTheme="minorHAnsi" w:cstheme="minorHAnsi"/>
                <w:bCs/>
                <w:sz w:val="22"/>
                <w:szCs w:val="22"/>
              </w:rPr>
              <w:t>Wkład własny)</w:t>
            </w:r>
          </w:p>
        </w:tc>
        <w:tc>
          <w:tcPr>
            <w:cnfStyle w:val="000001000000" w:firstRow="0" w:lastRow="0" w:firstColumn="0" w:lastColumn="0" w:oddVBand="0" w:evenVBand="1" w:oddHBand="0" w:evenHBand="0" w:firstRowFirstColumn="0" w:firstRowLastColumn="0" w:lastRowFirstColumn="0" w:lastRowLastColumn="0"/>
            <w:tcW w:w="3874" w:type="dxa"/>
            <w:vAlign w:val="center"/>
          </w:tcPr>
          <w:p w14:paraId="6C7D216C" w14:textId="10501F43" w:rsidR="00310799" w:rsidRPr="00310799" w:rsidRDefault="00310799" w:rsidP="00310799">
            <w:pPr>
              <w:spacing w:before="120" w:after="120" w:line="276" w:lineRule="auto"/>
              <w:rPr>
                <w:rFonts w:asciiTheme="minorHAnsi" w:hAnsiTheme="minorHAnsi" w:cstheme="minorHAnsi"/>
                <w:sz w:val="22"/>
                <w:szCs w:val="22"/>
              </w:rPr>
            </w:pPr>
            <w:r w:rsidRPr="00310799">
              <w:rPr>
                <w:rFonts w:asciiTheme="minorHAnsi" w:hAnsiTheme="minorHAnsi" w:cstheme="minorHAnsi"/>
                <w:sz w:val="22"/>
                <w:szCs w:val="22"/>
              </w:rPr>
              <w:t>Wnioskujemy aby wkład własny do realizacji projektu wnoszony był w kierunku pomocy 1 na tym samym poziomie co w kierunku pomocy 2 lub w przypadku zachowania dotychczasowego poziomu 10% wartości całkowitej projektu był to wkład własny niefinansowy osobowy.</w:t>
            </w:r>
          </w:p>
        </w:tc>
        <w:tc>
          <w:tcPr>
            <w:cnfStyle w:val="000010000000" w:firstRow="0" w:lastRow="0" w:firstColumn="0" w:lastColumn="0" w:oddVBand="1" w:evenVBand="0" w:oddHBand="0" w:evenHBand="0" w:firstRowFirstColumn="0" w:firstRowLastColumn="0" w:lastRowFirstColumn="0" w:lastRowLastColumn="0"/>
            <w:tcW w:w="3874" w:type="dxa"/>
            <w:vAlign w:val="center"/>
          </w:tcPr>
          <w:p w14:paraId="17782BC4" w14:textId="3711FD23" w:rsidR="00310799" w:rsidRPr="00310799" w:rsidRDefault="00310799" w:rsidP="00310799">
            <w:pPr>
              <w:spacing w:before="120" w:after="120" w:line="276" w:lineRule="auto"/>
              <w:rPr>
                <w:rFonts w:asciiTheme="minorHAnsi" w:hAnsiTheme="minorHAnsi" w:cstheme="minorHAnsi"/>
                <w:sz w:val="22"/>
                <w:szCs w:val="22"/>
              </w:rPr>
            </w:pPr>
            <w:r w:rsidRPr="00310799">
              <w:rPr>
                <w:rFonts w:asciiTheme="minorHAnsi" w:hAnsiTheme="minorHAnsi" w:cstheme="minorHAnsi"/>
                <w:sz w:val="22"/>
                <w:szCs w:val="22"/>
              </w:rPr>
              <w:t>Organizacje pozarządowe, które nie prowadzą działalności gospodarczej lub/i działalności odpłatnej statutowej, nie dysponują własnymi środkami finansowymi w związku z czym mają ogromne problemy, aby zorganizować wkład własny finansowy na takim poziomie jaki jest wymagany w ramach Konkursu.</w:t>
            </w:r>
          </w:p>
        </w:tc>
        <w:tc>
          <w:tcPr>
            <w:cnfStyle w:val="000001000000" w:firstRow="0" w:lastRow="0" w:firstColumn="0" w:lastColumn="0" w:oddVBand="0" w:evenVBand="1" w:oddHBand="0" w:evenHBand="0" w:firstRowFirstColumn="0" w:firstRowLastColumn="0" w:lastRowFirstColumn="0" w:lastRowLastColumn="0"/>
            <w:tcW w:w="3875" w:type="dxa"/>
            <w:shd w:val="clear" w:color="auto" w:fill="auto"/>
            <w:vAlign w:val="center"/>
          </w:tcPr>
          <w:p w14:paraId="42763E4E" w14:textId="77777777" w:rsidR="00580C34" w:rsidRPr="00580C34" w:rsidRDefault="00580C34" w:rsidP="00580C34">
            <w:pPr>
              <w:spacing w:before="120" w:after="120" w:line="276" w:lineRule="auto"/>
              <w:rPr>
                <w:rFonts w:asciiTheme="minorHAnsi" w:hAnsiTheme="minorHAnsi" w:cstheme="minorHAnsi"/>
                <w:b/>
                <w:bCs/>
                <w:sz w:val="22"/>
                <w:szCs w:val="22"/>
              </w:rPr>
            </w:pPr>
            <w:r w:rsidRPr="00580C34">
              <w:rPr>
                <w:rFonts w:asciiTheme="minorHAnsi" w:hAnsiTheme="minorHAnsi" w:cstheme="minorHAnsi"/>
                <w:b/>
                <w:bCs/>
                <w:sz w:val="22"/>
                <w:szCs w:val="22"/>
              </w:rPr>
              <w:t>Uwaga uwzględniona częściowo.</w:t>
            </w:r>
          </w:p>
          <w:p w14:paraId="7833B7AC" w14:textId="6765CFB5" w:rsidR="00310799" w:rsidRPr="00310799" w:rsidRDefault="00580C34" w:rsidP="00F170B0">
            <w:pPr>
              <w:spacing w:before="120" w:after="120" w:line="276" w:lineRule="auto"/>
              <w:rPr>
                <w:rFonts w:asciiTheme="minorHAnsi" w:hAnsiTheme="minorHAnsi" w:cstheme="minorHAnsi"/>
                <w:sz w:val="22"/>
                <w:szCs w:val="22"/>
              </w:rPr>
            </w:pPr>
            <w:r w:rsidRPr="00580C34">
              <w:rPr>
                <w:rFonts w:asciiTheme="minorHAnsi" w:hAnsiTheme="minorHAnsi" w:cstheme="minorHAnsi"/>
                <w:sz w:val="22"/>
                <w:szCs w:val="22"/>
              </w:rPr>
              <w:t>Wysokość wymaganego wkładu własnego w kierunku pomocy 1 zostanie obniżona z 10% do 5% kosztów kwalifikowalnych projektu – przy zachowaniu warunku, iż łączna wysokość wkładu niefinansowego (osobowego lub rzeczowego) nie może przekroczyć 60% wymaganego minimum wkładu własnego.</w:t>
            </w:r>
          </w:p>
        </w:tc>
      </w:tr>
      <w:tr w:rsidR="009A06DD" w:rsidRPr="00310799" w14:paraId="031A4B59" w14:textId="77777777" w:rsidTr="00A03A8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67" w:type="dxa"/>
            <w:shd w:val="clear" w:color="auto" w:fill="auto"/>
            <w:vAlign w:val="center"/>
          </w:tcPr>
          <w:p w14:paraId="578DE5E5" w14:textId="365DE88E" w:rsidR="00310799" w:rsidRPr="00310799" w:rsidRDefault="00F60B5F" w:rsidP="00310799">
            <w:pPr>
              <w:spacing w:before="120" w:after="120" w:line="276" w:lineRule="auto"/>
              <w:rPr>
                <w:rFonts w:asciiTheme="minorHAnsi" w:hAnsiTheme="minorHAnsi" w:cstheme="minorHAnsi"/>
                <w:sz w:val="22"/>
                <w:szCs w:val="22"/>
              </w:rPr>
            </w:pPr>
            <w:r>
              <w:rPr>
                <w:rFonts w:asciiTheme="minorHAnsi" w:hAnsiTheme="minorHAnsi" w:cstheme="minorHAnsi"/>
                <w:sz w:val="22"/>
                <w:szCs w:val="22"/>
              </w:rPr>
              <w:t>11.2</w:t>
            </w:r>
          </w:p>
        </w:tc>
        <w:tc>
          <w:tcPr>
            <w:cnfStyle w:val="000001000000" w:firstRow="0" w:lastRow="0" w:firstColumn="0" w:lastColumn="0" w:oddVBand="0" w:evenVBand="1" w:oddHBand="0" w:evenHBand="0" w:firstRowFirstColumn="0" w:firstRowLastColumn="0" w:lastRowFirstColumn="0" w:lastRowLastColumn="0"/>
            <w:tcW w:w="1843" w:type="dxa"/>
            <w:shd w:val="clear" w:color="auto" w:fill="auto"/>
            <w:vAlign w:val="center"/>
          </w:tcPr>
          <w:p w14:paraId="79B966D1" w14:textId="696D81EA" w:rsidR="00310799" w:rsidRPr="00310799" w:rsidRDefault="00F60B5F" w:rsidP="00310799">
            <w:pPr>
              <w:spacing w:before="120" w:after="120" w:line="276" w:lineRule="auto"/>
              <w:rPr>
                <w:rFonts w:asciiTheme="minorHAnsi" w:hAnsiTheme="minorHAnsi" w:cstheme="minorHAnsi"/>
                <w:sz w:val="22"/>
                <w:szCs w:val="22"/>
              </w:rPr>
            </w:pPr>
            <w:r w:rsidRPr="00310799">
              <w:rPr>
                <w:rFonts w:asciiTheme="minorHAnsi" w:hAnsiTheme="minorHAnsi" w:cstheme="minorHAnsi"/>
                <w:b/>
                <w:bCs/>
                <w:sz w:val="22"/>
                <w:szCs w:val="22"/>
              </w:rPr>
              <w:t>Stowarzyszenie na Rzecz Zrównoważonego Rozwoju Społeczno-</w:t>
            </w:r>
            <w:r w:rsidRPr="00310799">
              <w:rPr>
                <w:rFonts w:asciiTheme="minorHAnsi" w:hAnsiTheme="minorHAnsi" w:cstheme="minorHAnsi"/>
                <w:b/>
                <w:bCs/>
                <w:sz w:val="22"/>
                <w:szCs w:val="22"/>
              </w:rPr>
              <w:lastRenderedPageBreak/>
              <w:t>Gospodarczego „KLUCZ”</w:t>
            </w:r>
          </w:p>
        </w:tc>
        <w:tc>
          <w:tcPr>
            <w:cnfStyle w:val="000010000000" w:firstRow="0" w:lastRow="0" w:firstColumn="0" w:lastColumn="0" w:oddVBand="1" w:evenVBand="0" w:oddHBand="0" w:evenHBand="0" w:firstRowFirstColumn="0" w:firstRowLastColumn="0" w:lastRowFirstColumn="0" w:lastRowLastColumn="0"/>
            <w:tcW w:w="2127" w:type="dxa"/>
            <w:vAlign w:val="center"/>
          </w:tcPr>
          <w:p w14:paraId="58AA5DF4" w14:textId="610461DE" w:rsidR="00310799" w:rsidRPr="00F60B5F" w:rsidRDefault="00F60B5F" w:rsidP="00F60B5F">
            <w:pPr>
              <w:spacing w:line="276" w:lineRule="auto"/>
              <w:rPr>
                <w:rFonts w:asciiTheme="minorHAnsi" w:hAnsiTheme="minorHAnsi" w:cstheme="minorHAnsi"/>
                <w:sz w:val="22"/>
                <w:szCs w:val="22"/>
              </w:rPr>
            </w:pPr>
            <w:r w:rsidRPr="00F60B5F">
              <w:rPr>
                <w:rFonts w:asciiTheme="minorHAnsi" w:hAnsiTheme="minorHAnsi" w:cstheme="minorHAnsi"/>
                <w:sz w:val="22"/>
                <w:szCs w:val="22"/>
              </w:rPr>
              <w:lastRenderedPageBreak/>
              <w:t>„Regulamin składania, rozpatrywania i</w:t>
            </w:r>
            <w:r w:rsidR="00386904">
              <w:rPr>
                <w:rFonts w:asciiTheme="minorHAnsi" w:hAnsiTheme="minorHAnsi" w:cstheme="minorHAnsi"/>
                <w:sz w:val="22"/>
                <w:szCs w:val="22"/>
              </w:rPr>
              <w:t> </w:t>
            </w:r>
            <w:r w:rsidRPr="00F60B5F">
              <w:rPr>
                <w:rFonts w:asciiTheme="minorHAnsi" w:hAnsiTheme="minorHAnsi" w:cstheme="minorHAnsi"/>
                <w:sz w:val="22"/>
                <w:szCs w:val="22"/>
              </w:rPr>
              <w:t>realizacji projektów” I.</w:t>
            </w:r>
            <w:r w:rsidR="00310799" w:rsidRPr="00F60B5F">
              <w:rPr>
                <w:rFonts w:asciiTheme="minorHAnsi" w:hAnsiTheme="minorHAnsi" w:cstheme="minorHAnsi"/>
                <w:sz w:val="22"/>
                <w:szCs w:val="22"/>
              </w:rPr>
              <w:t xml:space="preserve">3 </w:t>
            </w:r>
            <w:r w:rsidR="00310799" w:rsidRPr="00F60B5F">
              <w:rPr>
                <w:rFonts w:asciiTheme="minorHAnsi" w:hAnsiTheme="minorHAnsi" w:cstheme="minorHAnsi"/>
                <w:sz w:val="22"/>
                <w:szCs w:val="22"/>
              </w:rPr>
              <w:lastRenderedPageBreak/>
              <w:t>Warunki projektów</w:t>
            </w:r>
            <w:r w:rsidRPr="00F60B5F">
              <w:rPr>
                <w:rFonts w:asciiTheme="minorHAnsi" w:hAnsiTheme="minorHAnsi" w:cstheme="minorHAnsi"/>
                <w:sz w:val="22"/>
                <w:szCs w:val="22"/>
              </w:rPr>
              <w:t xml:space="preserve">; </w:t>
            </w:r>
            <w:r w:rsidR="00310799" w:rsidRPr="00F60B5F">
              <w:rPr>
                <w:rFonts w:asciiTheme="minorHAnsi" w:hAnsiTheme="minorHAnsi" w:cstheme="minorHAnsi"/>
                <w:sz w:val="22"/>
                <w:szCs w:val="22"/>
              </w:rPr>
              <w:t>Asystencja</w:t>
            </w:r>
          </w:p>
        </w:tc>
        <w:tc>
          <w:tcPr>
            <w:cnfStyle w:val="000001000000" w:firstRow="0" w:lastRow="0" w:firstColumn="0" w:lastColumn="0" w:oddVBand="0" w:evenVBand="1" w:oddHBand="0" w:evenHBand="0" w:firstRowFirstColumn="0" w:firstRowLastColumn="0" w:lastRowFirstColumn="0" w:lastRowLastColumn="0"/>
            <w:tcW w:w="3874" w:type="dxa"/>
            <w:vAlign w:val="center"/>
          </w:tcPr>
          <w:p w14:paraId="31775026" w14:textId="77777777" w:rsidR="00F60B5F" w:rsidRDefault="00F60B5F" w:rsidP="00F60B5F">
            <w:pPr>
              <w:spacing w:before="120" w:after="120" w:line="276" w:lineRule="auto"/>
              <w:rPr>
                <w:rFonts w:asciiTheme="minorHAnsi" w:hAnsiTheme="minorHAnsi" w:cstheme="minorHAnsi"/>
                <w:sz w:val="22"/>
                <w:szCs w:val="22"/>
              </w:rPr>
            </w:pPr>
            <w:r>
              <w:rPr>
                <w:rFonts w:asciiTheme="minorHAnsi" w:hAnsiTheme="minorHAnsi" w:cstheme="minorHAnsi"/>
                <w:sz w:val="22"/>
                <w:szCs w:val="22"/>
              </w:rPr>
              <w:lastRenderedPageBreak/>
              <w:t>„Z</w:t>
            </w:r>
            <w:r w:rsidRPr="00F60B5F">
              <w:rPr>
                <w:rFonts w:asciiTheme="minorHAnsi" w:hAnsiTheme="minorHAnsi" w:cstheme="minorHAnsi"/>
                <w:sz w:val="22"/>
                <w:szCs w:val="22"/>
              </w:rPr>
              <w:t xml:space="preserve"> usług asystenta osobistego mogą korzystać osoby, które posiadają orzeczenie o niepełnosprawności, orzeczenie o znacznym lub umiarkowanym stopniu niepełnosprawności (lub orzeczenie </w:t>
            </w:r>
            <w:r w:rsidRPr="00F60B5F">
              <w:rPr>
                <w:rFonts w:asciiTheme="minorHAnsi" w:hAnsiTheme="minorHAnsi" w:cstheme="minorHAnsi"/>
                <w:sz w:val="22"/>
                <w:szCs w:val="22"/>
              </w:rPr>
              <w:lastRenderedPageBreak/>
              <w:t>równoważne) oraz</w:t>
            </w:r>
            <w:r>
              <w:rPr>
                <w:rFonts w:asciiTheme="minorHAnsi" w:hAnsiTheme="minorHAnsi" w:cstheme="minorHAnsi"/>
                <w:sz w:val="22"/>
                <w:szCs w:val="22"/>
              </w:rPr>
              <w:t xml:space="preserve"> </w:t>
            </w:r>
            <w:r w:rsidRPr="00310799">
              <w:rPr>
                <w:rFonts w:asciiTheme="minorHAnsi" w:hAnsiTheme="minorHAnsi" w:cstheme="minorHAnsi"/>
                <w:sz w:val="22"/>
                <w:szCs w:val="22"/>
              </w:rPr>
              <w:t>mają długotrwale naruszoną sprawność fizyczną, psychiczną, intelektualną lub w zakresie zmysłów, co może wraz z różnymi barierami, utrudniać im w sposób istotny udział w życiu społecznym, na zasadzie równości z innymi osobami</w:t>
            </w:r>
            <w:r>
              <w:rPr>
                <w:rFonts w:asciiTheme="minorHAnsi" w:hAnsiTheme="minorHAnsi" w:cstheme="minorHAnsi"/>
                <w:sz w:val="22"/>
                <w:szCs w:val="22"/>
              </w:rPr>
              <w:t>.”</w:t>
            </w:r>
          </w:p>
          <w:p w14:paraId="1AE34790" w14:textId="15C844EE" w:rsidR="00310799" w:rsidRPr="00310799" w:rsidRDefault="00310799" w:rsidP="00F60B5F">
            <w:pPr>
              <w:spacing w:before="120" w:after="120" w:line="276" w:lineRule="auto"/>
              <w:rPr>
                <w:rFonts w:asciiTheme="minorHAnsi" w:hAnsiTheme="minorHAnsi" w:cstheme="minorHAnsi"/>
                <w:sz w:val="22"/>
                <w:szCs w:val="22"/>
              </w:rPr>
            </w:pPr>
            <w:r w:rsidRPr="00310799">
              <w:rPr>
                <w:rFonts w:asciiTheme="minorHAnsi" w:hAnsiTheme="minorHAnsi" w:cstheme="minorHAnsi"/>
                <w:sz w:val="22"/>
                <w:szCs w:val="22"/>
              </w:rPr>
              <w:t>Wnioskujemy o doprecyzowanie zapisu związanego</w:t>
            </w:r>
            <w:r w:rsidR="00F60B5F">
              <w:rPr>
                <w:rFonts w:asciiTheme="minorHAnsi" w:hAnsiTheme="minorHAnsi" w:cstheme="minorHAnsi"/>
                <w:sz w:val="22"/>
                <w:szCs w:val="22"/>
              </w:rPr>
              <w:t xml:space="preserve"> </w:t>
            </w:r>
            <w:r w:rsidRPr="00310799">
              <w:rPr>
                <w:rFonts w:asciiTheme="minorHAnsi" w:hAnsiTheme="minorHAnsi" w:cstheme="minorHAnsi"/>
                <w:sz w:val="22"/>
                <w:szCs w:val="22"/>
              </w:rPr>
              <w:t>z możliwością udziału w asystencji osobistej. Proponujemy, aby wykazać konkretne symbole schorzeń, które kwalifikują się do otrzymania pomocy w ramach usług. Proponujemy również, aby rozszerzyć grupę o</w:t>
            </w:r>
            <w:r w:rsidR="00584F50">
              <w:rPr>
                <w:rFonts w:asciiTheme="minorHAnsi" w:hAnsiTheme="minorHAnsi" w:cstheme="minorHAnsi"/>
                <w:sz w:val="22"/>
                <w:szCs w:val="22"/>
              </w:rPr>
              <w:t> </w:t>
            </w:r>
            <w:r w:rsidRPr="00310799">
              <w:rPr>
                <w:rFonts w:asciiTheme="minorHAnsi" w:hAnsiTheme="minorHAnsi" w:cstheme="minorHAnsi"/>
                <w:sz w:val="22"/>
                <w:szCs w:val="22"/>
              </w:rPr>
              <w:t>osoby, które posiadają na orzeczeniach sprzężoną niepełnosprawność, niezależnie od symbolu jaki posiadają</w:t>
            </w:r>
            <w:r w:rsidR="00F60B5F">
              <w:rPr>
                <w:rFonts w:asciiTheme="minorHAnsi" w:hAnsiTheme="minorHAnsi" w:cstheme="minorHAnsi"/>
                <w:sz w:val="22"/>
                <w:szCs w:val="22"/>
              </w:rPr>
              <w:t>.</w:t>
            </w:r>
          </w:p>
        </w:tc>
        <w:tc>
          <w:tcPr>
            <w:cnfStyle w:val="000010000000" w:firstRow="0" w:lastRow="0" w:firstColumn="0" w:lastColumn="0" w:oddVBand="1" w:evenVBand="0" w:oddHBand="0" w:evenHBand="0" w:firstRowFirstColumn="0" w:firstRowLastColumn="0" w:lastRowFirstColumn="0" w:lastRowLastColumn="0"/>
            <w:tcW w:w="3874" w:type="dxa"/>
            <w:vAlign w:val="center"/>
          </w:tcPr>
          <w:p w14:paraId="1C3D24B3" w14:textId="65FD526B" w:rsidR="00310799" w:rsidRPr="00310799" w:rsidRDefault="00310799" w:rsidP="00310799">
            <w:pPr>
              <w:spacing w:before="120" w:after="120" w:line="276" w:lineRule="auto"/>
              <w:rPr>
                <w:rFonts w:asciiTheme="minorHAnsi" w:hAnsiTheme="minorHAnsi" w:cstheme="minorHAnsi"/>
                <w:sz w:val="22"/>
                <w:szCs w:val="22"/>
              </w:rPr>
            </w:pPr>
            <w:r w:rsidRPr="00310799">
              <w:rPr>
                <w:rFonts w:asciiTheme="minorHAnsi" w:hAnsiTheme="minorHAnsi" w:cstheme="minorHAnsi"/>
                <w:sz w:val="22"/>
                <w:szCs w:val="22"/>
              </w:rPr>
              <w:lastRenderedPageBreak/>
              <w:t>Obecny zapis jest nieprecyzyjny i</w:t>
            </w:r>
            <w:r w:rsidR="00CF2F8E">
              <w:rPr>
                <w:rFonts w:asciiTheme="minorHAnsi" w:hAnsiTheme="minorHAnsi" w:cstheme="minorHAnsi"/>
                <w:sz w:val="22"/>
                <w:szCs w:val="22"/>
              </w:rPr>
              <w:t> </w:t>
            </w:r>
            <w:r w:rsidRPr="00310799">
              <w:rPr>
                <w:rFonts w:asciiTheme="minorHAnsi" w:hAnsiTheme="minorHAnsi" w:cstheme="minorHAnsi"/>
                <w:sz w:val="22"/>
                <w:szCs w:val="22"/>
              </w:rPr>
              <w:t>nie do końca wiadomo jak go interpretować, co może w</w:t>
            </w:r>
            <w:r w:rsidR="006D379B">
              <w:rPr>
                <w:rFonts w:asciiTheme="minorHAnsi" w:hAnsiTheme="minorHAnsi" w:cstheme="minorHAnsi"/>
                <w:sz w:val="22"/>
                <w:szCs w:val="22"/>
              </w:rPr>
              <w:t> </w:t>
            </w:r>
            <w:r w:rsidRPr="00310799">
              <w:rPr>
                <w:rFonts w:asciiTheme="minorHAnsi" w:hAnsiTheme="minorHAnsi" w:cstheme="minorHAnsi"/>
                <w:sz w:val="22"/>
                <w:szCs w:val="22"/>
              </w:rPr>
              <w:t xml:space="preserve">konsekwencji doprowadzić do tego, że dana osoba zostanie błędnie zakwalifikowana przez beneficjenta do </w:t>
            </w:r>
            <w:r w:rsidRPr="00310799">
              <w:rPr>
                <w:rFonts w:asciiTheme="minorHAnsi" w:hAnsiTheme="minorHAnsi" w:cstheme="minorHAnsi"/>
                <w:sz w:val="22"/>
                <w:szCs w:val="22"/>
              </w:rPr>
              <w:lastRenderedPageBreak/>
              <w:t>projektu, a to może skutkować niekwalifikowanymi kosztami projektu.</w:t>
            </w:r>
          </w:p>
        </w:tc>
        <w:tc>
          <w:tcPr>
            <w:cnfStyle w:val="000001000000" w:firstRow="0" w:lastRow="0" w:firstColumn="0" w:lastColumn="0" w:oddVBand="0" w:evenVBand="1" w:oddHBand="0" w:evenHBand="0" w:firstRowFirstColumn="0" w:firstRowLastColumn="0" w:lastRowFirstColumn="0" w:lastRowLastColumn="0"/>
            <w:tcW w:w="3875" w:type="dxa"/>
            <w:shd w:val="clear" w:color="auto" w:fill="auto"/>
            <w:vAlign w:val="center"/>
          </w:tcPr>
          <w:p w14:paraId="362F3A89" w14:textId="77777777" w:rsidR="00584F50" w:rsidRPr="00584F50" w:rsidRDefault="00584F50" w:rsidP="00310799">
            <w:pPr>
              <w:spacing w:before="120" w:after="120" w:line="276" w:lineRule="auto"/>
              <w:rPr>
                <w:rFonts w:asciiTheme="minorHAnsi" w:hAnsiTheme="minorHAnsi" w:cstheme="minorHAnsi"/>
                <w:b/>
                <w:bCs/>
                <w:sz w:val="22"/>
                <w:szCs w:val="22"/>
              </w:rPr>
            </w:pPr>
            <w:r w:rsidRPr="00584F50">
              <w:rPr>
                <w:rFonts w:asciiTheme="minorHAnsi" w:hAnsiTheme="minorHAnsi" w:cstheme="minorHAnsi"/>
                <w:b/>
                <w:bCs/>
                <w:sz w:val="22"/>
                <w:szCs w:val="22"/>
              </w:rPr>
              <w:lastRenderedPageBreak/>
              <w:t>Uwaga nieuwzględniona.</w:t>
            </w:r>
          </w:p>
          <w:p w14:paraId="70B5A225" w14:textId="1C61EA55" w:rsidR="00310799" w:rsidRPr="00310799" w:rsidRDefault="00CF2F8E" w:rsidP="00CF2F8E">
            <w:pPr>
              <w:spacing w:before="120" w:after="120" w:line="276" w:lineRule="auto"/>
              <w:rPr>
                <w:rFonts w:asciiTheme="minorHAnsi" w:hAnsiTheme="minorHAnsi" w:cstheme="minorHAnsi"/>
                <w:sz w:val="22"/>
                <w:szCs w:val="22"/>
              </w:rPr>
            </w:pPr>
            <w:r w:rsidRPr="00CF2F8E">
              <w:rPr>
                <w:rFonts w:asciiTheme="minorHAnsi" w:hAnsiTheme="minorHAnsi" w:cstheme="minorHAnsi"/>
                <w:sz w:val="22"/>
                <w:szCs w:val="22"/>
              </w:rPr>
              <w:t>Spełnienie przesłanek dopuszczających do udziału w</w:t>
            </w:r>
            <w:r>
              <w:rPr>
                <w:rFonts w:asciiTheme="minorHAnsi" w:hAnsiTheme="minorHAnsi" w:cstheme="minorHAnsi"/>
                <w:sz w:val="22"/>
                <w:szCs w:val="22"/>
              </w:rPr>
              <w:t> </w:t>
            </w:r>
            <w:r w:rsidRPr="00CF2F8E">
              <w:rPr>
                <w:rFonts w:asciiTheme="minorHAnsi" w:hAnsiTheme="minorHAnsi" w:cstheme="minorHAnsi"/>
                <w:sz w:val="22"/>
                <w:szCs w:val="22"/>
              </w:rPr>
              <w:t xml:space="preserve">projekcie powinno zostać zweryfikowane przez Wnioskodawcę na etapie diagnozy potrzeb </w:t>
            </w:r>
            <w:r w:rsidRPr="00CF2F8E">
              <w:rPr>
                <w:rFonts w:asciiTheme="minorHAnsi" w:hAnsiTheme="minorHAnsi" w:cstheme="minorHAnsi"/>
                <w:sz w:val="22"/>
                <w:szCs w:val="22"/>
              </w:rPr>
              <w:lastRenderedPageBreak/>
              <w:t>rehabilitacyjnych, przeprowadzanej przed przygotowaniem Indywidualnego Planu Działania.</w:t>
            </w:r>
            <w:r>
              <w:rPr>
                <w:rFonts w:asciiTheme="minorHAnsi" w:hAnsiTheme="minorHAnsi" w:cstheme="minorHAnsi"/>
                <w:sz w:val="22"/>
                <w:szCs w:val="22"/>
              </w:rPr>
              <w:t xml:space="preserve"> </w:t>
            </w:r>
            <w:r w:rsidRPr="00CF2F8E">
              <w:rPr>
                <w:rFonts w:asciiTheme="minorHAnsi" w:hAnsiTheme="minorHAnsi" w:cstheme="minorHAnsi"/>
                <w:sz w:val="22"/>
                <w:szCs w:val="22"/>
              </w:rPr>
              <w:t xml:space="preserve">PFRON nie </w:t>
            </w:r>
            <w:r>
              <w:rPr>
                <w:rFonts w:asciiTheme="minorHAnsi" w:hAnsiTheme="minorHAnsi" w:cstheme="minorHAnsi"/>
                <w:sz w:val="22"/>
                <w:szCs w:val="22"/>
              </w:rPr>
              <w:t xml:space="preserve">planuje określania </w:t>
            </w:r>
            <w:r w:rsidRPr="00CF2F8E">
              <w:rPr>
                <w:rFonts w:asciiTheme="minorHAnsi" w:hAnsiTheme="minorHAnsi" w:cstheme="minorHAnsi"/>
                <w:sz w:val="22"/>
                <w:szCs w:val="22"/>
              </w:rPr>
              <w:t>w</w:t>
            </w:r>
            <w:r>
              <w:rPr>
                <w:rFonts w:asciiTheme="minorHAnsi" w:hAnsiTheme="minorHAnsi" w:cstheme="minorHAnsi"/>
                <w:sz w:val="22"/>
                <w:szCs w:val="22"/>
              </w:rPr>
              <w:t> </w:t>
            </w:r>
            <w:r w:rsidRPr="00CF2F8E">
              <w:rPr>
                <w:rFonts w:asciiTheme="minorHAnsi" w:hAnsiTheme="minorHAnsi" w:cstheme="minorHAnsi"/>
                <w:sz w:val="22"/>
                <w:szCs w:val="22"/>
              </w:rPr>
              <w:t>warunkach konkursu jakie kody niepełnosprawności</w:t>
            </w:r>
            <w:r w:rsidR="006D379B">
              <w:rPr>
                <w:rFonts w:asciiTheme="minorHAnsi" w:hAnsiTheme="minorHAnsi" w:cstheme="minorHAnsi"/>
                <w:sz w:val="22"/>
                <w:szCs w:val="22"/>
              </w:rPr>
              <w:t xml:space="preserve">, </w:t>
            </w:r>
            <w:r w:rsidRPr="00CF2F8E">
              <w:rPr>
                <w:rFonts w:asciiTheme="minorHAnsi" w:hAnsiTheme="minorHAnsi" w:cstheme="minorHAnsi"/>
                <w:sz w:val="22"/>
                <w:szCs w:val="22"/>
              </w:rPr>
              <w:t>w</w:t>
            </w:r>
            <w:r>
              <w:rPr>
                <w:rFonts w:asciiTheme="minorHAnsi" w:hAnsiTheme="minorHAnsi" w:cstheme="minorHAnsi"/>
                <w:sz w:val="22"/>
                <w:szCs w:val="22"/>
              </w:rPr>
              <w:t> </w:t>
            </w:r>
            <w:r w:rsidRPr="00CF2F8E">
              <w:rPr>
                <w:rFonts w:asciiTheme="minorHAnsi" w:hAnsiTheme="minorHAnsi" w:cstheme="minorHAnsi"/>
                <w:sz w:val="22"/>
                <w:szCs w:val="22"/>
              </w:rPr>
              <w:t>przypadku projektów dotyczących asystencji osobistej</w:t>
            </w:r>
            <w:r w:rsidR="006D379B">
              <w:rPr>
                <w:rFonts w:asciiTheme="minorHAnsi" w:hAnsiTheme="minorHAnsi" w:cstheme="minorHAnsi"/>
                <w:sz w:val="22"/>
                <w:szCs w:val="22"/>
              </w:rPr>
              <w:t xml:space="preserve">, </w:t>
            </w:r>
            <w:r w:rsidRPr="00CF2F8E">
              <w:rPr>
                <w:rFonts w:asciiTheme="minorHAnsi" w:hAnsiTheme="minorHAnsi" w:cstheme="minorHAnsi"/>
                <w:sz w:val="22"/>
                <w:szCs w:val="22"/>
              </w:rPr>
              <w:t>mają zostać wskazane w</w:t>
            </w:r>
            <w:r w:rsidR="00F170B0">
              <w:rPr>
                <w:rFonts w:asciiTheme="minorHAnsi" w:hAnsiTheme="minorHAnsi" w:cstheme="minorHAnsi"/>
                <w:sz w:val="22"/>
                <w:szCs w:val="22"/>
              </w:rPr>
              <w:t> </w:t>
            </w:r>
            <w:r w:rsidRPr="00CF2F8E">
              <w:rPr>
                <w:rFonts w:asciiTheme="minorHAnsi" w:hAnsiTheme="minorHAnsi" w:cstheme="minorHAnsi"/>
                <w:sz w:val="22"/>
                <w:szCs w:val="22"/>
              </w:rPr>
              <w:t>orzeczeniu o niepełnosprawności.</w:t>
            </w:r>
          </w:p>
        </w:tc>
      </w:tr>
      <w:tr w:rsidR="009A06DD" w:rsidRPr="00310799" w14:paraId="13AE3089" w14:textId="77777777" w:rsidTr="00A03A81">
        <w:tc>
          <w:tcPr>
            <w:cnfStyle w:val="000010000000" w:firstRow="0" w:lastRow="0" w:firstColumn="0" w:lastColumn="0" w:oddVBand="1" w:evenVBand="0" w:oddHBand="0" w:evenHBand="0" w:firstRowFirstColumn="0" w:firstRowLastColumn="0" w:lastRowFirstColumn="0" w:lastRowLastColumn="0"/>
            <w:tcW w:w="567" w:type="dxa"/>
            <w:shd w:val="clear" w:color="auto" w:fill="auto"/>
            <w:vAlign w:val="center"/>
          </w:tcPr>
          <w:p w14:paraId="16A6096A" w14:textId="4014B765" w:rsidR="00310799" w:rsidRPr="00310799" w:rsidRDefault="00F60B5F" w:rsidP="00552203">
            <w:pPr>
              <w:spacing w:before="120" w:after="120" w:line="276" w:lineRule="auto"/>
              <w:rPr>
                <w:rFonts w:asciiTheme="minorHAnsi" w:hAnsiTheme="minorHAnsi" w:cstheme="minorHAnsi"/>
                <w:sz w:val="22"/>
                <w:szCs w:val="22"/>
              </w:rPr>
            </w:pPr>
            <w:r>
              <w:rPr>
                <w:rFonts w:asciiTheme="minorHAnsi" w:hAnsiTheme="minorHAnsi" w:cstheme="minorHAnsi"/>
                <w:sz w:val="22"/>
                <w:szCs w:val="22"/>
              </w:rPr>
              <w:lastRenderedPageBreak/>
              <w:t>11.3</w:t>
            </w:r>
          </w:p>
        </w:tc>
        <w:tc>
          <w:tcPr>
            <w:cnfStyle w:val="000001000000" w:firstRow="0" w:lastRow="0" w:firstColumn="0" w:lastColumn="0" w:oddVBand="0" w:evenVBand="1" w:oddHBand="0" w:evenHBand="0" w:firstRowFirstColumn="0" w:firstRowLastColumn="0" w:lastRowFirstColumn="0" w:lastRowLastColumn="0"/>
            <w:tcW w:w="1843" w:type="dxa"/>
            <w:shd w:val="clear" w:color="auto" w:fill="auto"/>
            <w:vAlign w:val="center"/>
          </w:tcPr>
          <w:p w14:paraId="7AC3DA28" w14:textId="6E92B2F4" w:rsidR="00310799" w:rsidRPr="00310799" w:rsidRDefault="00F60B5F" w:rsidP="00552203">
            <w:pPr>
              <w:spacing w:before="120" w:after="120" w:line="276" w:lineRule="auto"/>
              <w:rPr>
                <w:rFonts w:asciiTheme="minorHAnsi" w:hAnsiTheme="minorHAnsi" w:cstheme="minorHAnsi"/>
                <w:sz w:val="22"/>
                <w:szCs w:val="22"/>
              </w:rPr>
            </w:pPr>
            <w:r w:rsidRPr="00310799">
              <w:rPr>
                <w:rFonts w:asciiTheme="minorHAnsi" w:hAnsiTheme="minorHAnsi" w:cstheme="minorHAnsi"/>
                <w:b/>
                <w:bCs/>
                <w:sz w:val="22"/>
                <w:szCs w:val="22"/>
              </w:rPr>
              <w:t>Stowarzyszenie na Rzecz Zrównoważonego Rozwoju Społeczno-Gospodarczego „KLUCZ”</w:t>
            </w:r>
          </w:p>
        </w:tc>
        <w:tc>
          <w:tcPr>
            <w:cnfStyle w:val="000010000000" w:firstRow="0" w:lastRow="0" w:firstColumn="0" w:lastColumn="0" w:oddVBand="1" w:evenVBand="0" w:oddHBand="0" w:evenHBand="0" w:firstRowFirstColumn="0" w:firstRowLastColumn="0" w:lastRowFirstColumn="0" w:lastRowLastColumn="0"/>
            <w:tcW w:w="2127" w:type="dxa"/>
            <w:vAlign w:val="center"/>
          </w:tcPr>
          <w:p w14:paraId="469528A4" w14:textId="4A9F5C57" w:rsidR="00310799" w:rsidRPr="00552203" w:rsidRDefault="00F60B5F" w:rsidP="00132D8C">
            <w:pPr>
              <w:spacing w:line="276" w:lineRule="auto"/>
              <w:rPr>
                <w:rFonts w:asciiTheme="minorHAnsi" w:hAnsiTheme="minorHAnsi" w:cstheme="minorHAnsi"/>
                <w:sz w:val="22"/>
                <w:szCs w:val="22"/>
              </w:rPr>
            </w:pPr>
            <w:r w:rsidRPr="00552203">
              <w:rPr>
                <w:rFonts w:asciiTheme="minorHAnsi" w:hAnsiTheme="minorHAnsi" w:cstheme="minorHAnsi"/>
                <w:sz w:val="22"/>
                <w:szCs w:val="22"/>
              </w:rPr>
              <w:t>„Regulamin składania, rozpatrywania i</w:t>
            </w:r>
            <w:r w:rsidR="00E320A0">
              <w:rPr>
                <w:rFonts w:asciiTheme="minorHAnsi" w:hAnsiTheme="minorHAnsi" w:cstheme="minorHAnsi"/>
                <w:sz w:val="22"/>
                <w:szCs w:val="22"/>
              </w:rPr>
              <w:t> </w:t>
            </w:r>
            <w:r w:rsidRPr="00552203">
              <w:rPr>
                <w:rFonts w:asciiTheme="minorHAnsi" w:hAnsiTheme="minorHAnsi" w:cstheme="minorHAnsi"/>
                <w:sz w:val="22"/>
                <w:szCs w:val="22"/>
              </w:rPr>
              <w:t>realizacji projektów”</w:t>
            </w:r>
            <w:bookmarkStart w:id="8" w:name="_Toc131769161"/>
            <w:r w:rsidRPr="00552203">
              <w:rPr>
                <w:rFonts w:asciiTheme="minorHAnsi" w:hAnsiTheme="minorHAnsi" w:cstheme="minorHAnsi"/>
                <w:sz w:val="22"/>
                <w:szCs w:val="22"/>
              </w:rPr>
              <w:t>;</w:t>
            </w:r>
            <w:r w:rsidR="00552203" w:rsidRPr="00552203">
              <w:rPr>
                <w:rFonts w:asciiTheme="minorHAnsi" w:hAnsiTheme="minorHAnsi" w:cstheme="minorHAnsi"/>
                <w:sz w:val="22"/>
                <w:szCs w:val="22"/>
              </w:rPr>
              <w:t xml:space="preserve"> </w:t>
            </w:r>
            <w:r w:rsidR="00310799" w:rsidRPr="00552203">
              <w:rPr>
                <w:rFonts w:asciiTheme="minorHAnsi" w:hAnsiTheme="minorHAnsi" w:cstheme="minorHAnsi"/>
                <w:sz w:val="22"/>
                <w:szCs w:val="22"/>
              </w:rPr>
              <w:t>XV.</w:t>
            </w:r>
            <w:r w:rsidR="00552203">
              <w:rPr>
                <w:rFonts w:asciiTheme="minorHAnsi" w:hAnsiTheme="minorHAnsi" w:cstheme="minorHAnsi"/>
                <w:sz w:val="22"/>
                <w:szCs w:val="22"/>
              </w:rPr>
              <w:t> </w:t>
            </w:r>
            <w:r w:rsidR="00310799" w:rsidRPr="00552203">
              <w:rPr>
                <w:rFonts w:asciiTheme="minorHAnsi" w:hAnsiTheme="minorHAnsi" w:cstheme="minorHAnsi"/>
                <w:sz w:val="22"/>
                <w:szCs w:val="22"/>
              </w:rPr>
              <w:t>Warunki zawierania, realizacji i rozliczania umów</w:t>
            </w:r>
            <w:bookmarkEnd w:id="8"/>
            <w:r w:rsidR="00552203" w:rsidRPr="00552203">
              <w:rPr>
                <w:rFonts w:asciiTheme="minorHAnsi" w:hAnsiTheme="minorHAnsi" w:cstheme="minorHAnsi"/>
                <w:sz w:val="22"/>
                <w:szCs w:val="22"/>
              </w:rPr>
              <w:t xml:space="preserve">; </w:t>
            </w:r>
            <w:r w:rsidR="00310799" w:rsidRPr="00552203">
              <w:rPr>
                <w:rFonts w:asciiTheme="minorHAnsi" w:hAnsiTheme="minorHAnsi" w:cstheme="minorHAnsi"/>
                <w:sz w:val="22"/>
                <w:szCs w:val="22"/>
              </w:rPr>
              <w:lastRenderedPageBreak/>
              <w:t>Rozliczenie po wskaźniku</w:t>
            </w:r>
          </w:p>
        </w:tc>
        <w:tc>
          <w:tcPr>
            <w:cnfStyle w:val="000001000000" w:firstRow="0" w:lastRow="0" w:firstColumn="0" w:lastColumn="0" w:oddVBand="0" w:evenVBand="1" w:oddHBand="0" w:evenHBand="0" w:firstRowFirstColumn="0" w:firstRowLastColumn="0" w:lastRowFirstColumn="0" w:lastRowLastColumn="0"/>
            <w:tcW w:w="3874" w:type="dxa"/>
            <w:vAlign w:val="center"/>
          </w:tcPr>
          <w:p w14:paraId="17E07391" w14:textId="67BF76F8" w:rsidR="00F60B5F" w:rsidRDefault="00552203" w:rsidP="00552203">
            <w:pPr>
              <w:spacing w:before="120" w:line="276" w:lineRule="auto"/>
              <w:rPr>
                <w:rFonts w:asciiTheme="minorHAnsi" w:hAnsiTheme="minorHAnsi" w:cstheme="minorHAnsi"/>
                <w:sz w:val="22"/>
                <w:szCs w:val="22"/>
              </w:rPr>
            </w:pPr>
            <w:r>
              <w:rPr>
                <w:rFonts w:asciiTheme="minorHAnsi" w:hAnsiTheme="minorHAnsi" w:cstheme="minorHAnsi"/>
                <w:sz w:val="22"/>
                <w:szCs w:val="22"/>
              </w:rPr>
              <w:lastRenderedPageBreak/>
              <w:t>„</w:t>
            </w:r>
            <w:r w:rsidRPr="00310799">
              <w:rPr>
                <w:rFonts w:asciiTheme="minorHAnsi" w:hAnsiTheme="minorHAnsi" w:cstheme="minorHAnsi"/>
                <w:sz w:val="22"/>
                <w:szCs w:val="22"/>
              </w:rPr>
              <w:t>W kierunku pomocy 1 stosujemy następujące zasady</w:t>
            </w:r>
            <w:r>
              <w:rPr>
                <w:rFonts w:asciiTheme="minorHAnsi" w:hAnsiTheme="minorHAnsi" w:cstheme="minorHAnsi"/>
                <w:sz w:val="22"/>
                <w:szCs w:val="22"/>
              </w:rPr>
              <w:t>: j</w:t>
            </w:r>
            <w:r w:rsidR="00F60B5F" w:rsidRPr="00F60B5F">
              <w:rPr>
                <w:rFonts w:asciiTheme="minorHAnsi" w:hAnsiTheme="minorHAnsi" w:cstheme="minorHAnsi"/>
                <w:sz w:val="22"/>
                <w:szCs w:val="22"/>
              </w:rPr>
              <w:t>eżeli zwiększysz wartość wskaźnika nakładu lub zmniejszysz wartość wskaźnika rezultatu zwrócisz do PFRON część dofinansowania;</w:t>
            </w:r>
            <w:r w:rsidR="00F60B5F">
              <w:rPr>
                <w:rFonts w:asciiTheme="minorHAnsi" w:hAnsiTheme="minorHAnsi" w:cstheme="minorHAnsi"/>
                <w:sz w:val="22"/>
                <w:szCs w:val="22"/>
              </w:rPr>
              <w:t xml:space="preserve"> </w:t>
            </w:r>
            <w:r w:rsidR="00F60B5F" w:rsidRPr="00F60B5F">
              <w:rPr>
                <w:rFonts w:asciiTheme="minorHAnsi" w:hAnsiTheme="minorHAnsi" w:cstheme="minorHAnsi"/>
                <w:sz w:val="22"/>
                <w:szCs w:val="22"/>
              </w:rPr>
              <w:t>kwotę dofinansowania, którą uznamy w</w:t>
            </w:r>
            <w:r w:rsidR="00F60B5F">
              <w:rPr>
                <w:rFonts w:asciiTheme="minorHAnsi" w:hAnsiTheme="minorHAnsi" w:cstheme="minorHAnsi"/>
                <w:sz w:val="22"/>
                <w:szCs w:val="22"/>
              </w:rPr>
              <w:t xml:space="preserve"> </w:t>
            </w:r>
            <w:r w:rsidR="00F60B5F" w:rsidRPr="00F60B5F">
              <w:rPr>
                <w:rFonts w:asciiTheme="minorHAnsi" w:hAnsiTheme="minorHAnsi" w:cstheme="minorHAnsi"/>
                <w:sz w:val="22"/>
                <w:szCs w:val="22"/>
              </w:rPr>
              <w:t>rozliczeniu,</w:t>
            </w:r>
            <w:r w:rsidR="00F60B5F">
              <w:rPr>
                <w:rFonts w:asciiTheme="minorHAnsi" w:hAnsiTheme="minorHAnsi" w:cstheme="minorHAnsi"/>
                <w:sz w:val="22"/>
                <w:szCs w:val="22"/>
              </w:rPr>
              <w:t xml:space="preserve"> </w:t>
            </w:r>
            <w:r w:rsidR="00F60B5F" w:rsidRPr="00F60B5F">
              <w:rPr>
                <w:rFonts w:asciiTheme="minorHAnsi" w:hAnsiTheme="minorHAnsi" w:cstheme="minorHAnsi"/>
                <w:sz w:val="22"/>
                <w:szCs w:val="22"/>
              </w:rPr>
              <w:t xml:space="preserve">wyliczymy wg wzoru: iloczyn planowanej kwoty </w:t>
            </w:r>
            <w:r w:rsidR="00F60B5F" w:rsidRPr="00F60B5F">
              <w:rPr>
                <w:rFonts w:asciiTheme="minorHAnsi" w:hAnsiTheme="minorHAnsi" w:cstheme="minorHAnsi"/>
                <w:sz w:val="22"/>
                <w:szCs w:val="22"/>
              </w:rPr>
              <w:lastRenderedPageBreak/>
              <w:t>dofinansowania na jednego beneficjenta ostatecznego zatrudnionego w wyniku realizacji projektu oraz faktycznie osiągniętej liczby zatrudnionych beneficjentów ostatecznych</w:t>
            </w:r>
            <w:r w:rsidR="00F60B5F">
              <w:rPr>
                <w:rFonts w:asciiTheme="minorHAnsi" w:hAnsiTheme="minorHAnsi" w:cstheme="minorHAnsi"/>
                <w:sz w:val="22"/>
                <w:szCs w:val="22"/>
              </w:rPr>
              <w:t>”</w:t>
            </w:r>
            <w:r>
              <w:rPr>
                <w:rFonts w:asciiTheme="minorHAnsi" w:hAnsiTheme="minorHAnsi" w:cstheme="minorHAnsi"/>
                <w:sz w:val="22"/>
                <w:szCs w:val="22"/>
              </w:rPr>
              <w:t>.</w:t>
            </w:r>
          </w:p>
          <w:p w14:paraId="5CD4D3FD" w14:textId="42AC9A95" w:rsidR="00310799" w:rsidRPr="00310799" w:rsidRDefault="00310799" w:rsidP="00552203">
            <w:pPr>
              <w:spacing w:before="120" w:line="276" w:lineRule="auto"/>
              <w:rPr>
                <w:rFonts w:asciiTheme="minorHAnsi" w:hAnsiTheme="minorHAnsi" w:cstheme="minorHAnsi"/>
                <w:sz w:val="22"/>
                <w:szCs w:val="22"/>
              </w:rPr>
            </w:pPr>
            <w:r w:rsidRPr="00310799">
              <w:rPr>
                <w:rFonts w:asciiTheme="minorHAnsi" w:hAnsiTheme="minorHAnsi" w:cstheme="minorHAnsi"/>
                <w:sz w:val="22"/>
                <w:szCs w:val="22"/>
              </w:rPr>
              <w:t>Proponujemy aby w przypadku zwiększenia wskaźnika rezultatu zostały przyznawane danemu podmiotowi dodatkowe punkty w</w:t>
            </w:r>
            <w:r w:rsidR="00552203">
              <w:rPr>
                <w:rFonts w:asciiTheme="minorHAnsi" w:hAnsiTheme="minorHAnsi" w:cstheme="minorHAnsi"/>
                <w:sz w:val="22"/>
                <w:szCs w:val="22"/>
              </w:rPr>
              <w:t> </w:t>
            </w:r>
            <w:r w:rsidRPr="00310799">
              <w:rPr>
                <w:rFonts w:asciiTheme="minorHAnsi" w:hAnsiTheme="minorHAnsi" w:cstheme="minorHAnsi"/>
                <w:sz w:val="22"/>
                <w:szCs w:val="22"/>
              </w:rPr>
              <w:t>kolejnych konkursach PFRON na realizację zadań zleconych.</w:t>
            </w:r>
          </w:p>
          <w:p w14:paraId="6344FC02" w14:textId="1857467E" w:rsidR="00310799" w:rsidRPr="00310799" w:rsidRDefault="00310799" w:rsidP="00552203">
            <w:pPr>
              <w:spacing w:before="120" w:after="120" w:line="276" w:lineRule="auto"/>
              <w:rPr>
                <w:rFonts w:asciiTheme="minorHAnsi" w:hAnsiTheme="minorHAnsi" w:cstheme="minorHAnsi"/>
                <w:sz w:val="22"/>
                <w:szCs w:val="22"/>
              </w:rPr>
            </w:pPr>
            <w:r w:rsidRPr="00310799">
              <w:rPr>
                <w:rFonts w:asciiTheme="minorHAnsi" w:hAnsiTheme="minorHAnsi" w:cstheme="minorHAnsi"/>
                <w:sz w:val="22"/>
                <w:szCs w:val="22"/>
              </w:rPr>
              <w:t>W przypadku, gdy iloczyn</w:t>
            </w:r>
            <w:r w:rsidRPr="00310799">
              <w:rPr>
                <w:rFonts w:asciiTheme="minorHAnsi" w:eastAsia="Calibri" w:hAnsiTheme="minorHAnsi" w:cstheme="minorHAnsi"/>
                <w:sz w:val="22"/>
                <w:szCs w:val="22"/>
                <w:lang w:eastAsia="en-US"/>
              </w:rPr>
              <w:t xml:space="preserve"> planowanej kwoty dofinansowania na jednego beneficjenta ostatecznego zatrudnionego w wyniku realizacji projektu oraz faktycznie osiągniętej liczby zatrudnionych beneficjentów ostatecznych będzie wyższy od zakładanego wnioskujemy o</w:t>
            </w:r>
            <w:r w:rsidR="00F170B0">
              <w:rPr>
                <w:rFonts w:asciiTheme="minorHAnsi" w:eastAsia="Calibri" w:hAnsiTheme="minorHAnsi" w:cstheme="minorHAnsi"/>
                <w:sz w:val="22"/>
                <w:szCs w:val="22"/>
                <w:lang w:eastAsia="en-US"/>
              </w:rPr>
              <w:t> </w:t>
            </w:r>
            <w:r w:rsidRPr="00310799">
              <w:rPr>
                <w:rFonts w:asciiTheme="minorHAnsi" w:eastAsia="Calibri" w:hAnsiTheme="minorHAnsi" w:cstheme="minorHAnsi"/>
                <w:sz w:val="22"/>
                <w:szCs w:val="22"/>
                <w:lang w:eastAsia="en-US"/>
              </w:rPr>
              <w:t>proporcjonalne zmniejszenie procentowego wkładu własnego.</w:t>
            </w:r>
          </w:p>
        </w:tc>
        <w:tc>
          <w:tcPr>
            <w:cnfStyle w:val="000010000000" w:firstRow="0" w:lastRow="0" w:firstColumn="0" w:lastColumn="0" w:oddVBand="1" w:evenVBand="0" w:oddHBand="0" w:evenHBand="0" w:firstRowFirstColumn="0" w:firstRowLastColumn="0" w:lastRowFirstColumn="0" w:lastRowLastColumn="0"/>
            <w:tcW w:w="3874" w:type="dxa"/>
            <w:vAlign w:val="center"/>
          </w:tcPr>
          <w:p w14:paraId="6884D029" w14:textId="1677D0B8" w:rsidR="00310799" w:rsidRPr="00310799" w:rsidRDefault="00310799" w:rsidP="006D379B">
            <w:pPr>
              <w:spacing w:before="120" w:line="276" w:lineRule="auto"/>
              <w:rPr>
                <w:rFonts w:asciiTheme="minorHAnsi" w:hAnsiTheme="minorHAnsi" w:cstheme="minorHAnsi"/>
                <w:sz w:val="22"/>
                <w:szCs w:val="22"/>
              </w:rPr>
            </w:pPr>
            <w:r w:rsidRPr="00310799">
              <w:rPr>
                <w:rFonts w:asciiTheme="minorHAnsi" w:hAnsiTheme="minorHAnsi" w:cstheme="minorHAnsi"/>
                <w:sz w:val="22"/>
                <w:szCs w:val="22"/>
              </w:rPr>
              <w:lastRenderedPageBreak/>
              <w:t>Podmioty, które realizując zadania zlecone PFRON osiągają wskaźniki wyższe od zakładanych, przy zachowaniu zakładanego budżetu, powinny być promowane.</w:t>
            </w:r>
            <w:r w:rsidR="00132D8C">
              <w:rPr>
                <w:rFonts w:asciiTheme="minorHAnsi" w:hAnsiTheme="minorHAnsi" w:cstheme="minorHAnsi"/>
                <w:sz w:val="22"/>
                <w:szCs w:val="22"/>
              </w:rPr>
              <w:t xml:space="preserve"> </w:t>
            </w:r>
            <w:r w:rsidRPr="00310799">
              <w:rPr>
                <w:rFonts w:asciiTheme="minorHAnsi" w:hAnsiTheme="minorHAnsi" w:cstheme="minorHAnsi"/>
                <w:sz w:val="22"/>
                <w:szCs w:val="22"/>
              </w:rPr>
              <w:t xml:space="preserve">Drugie primo. Wprowadzenie takiego zapisu może podziałać bardzo motywująco na podmioty realizujące projekty związane </w:t>
            </w:r>
            <w:r w:rsidRPr="00310799">
              <w:rPr>
                <w:rFonts w:asciiTheme="minorHAnsi" w:hAnsiTheme="minorHAnsi" w:cstheme="minorHAnsi"/>
                <w:sz w:val="22"/>
                <w:szCs w:val="22"/>
              </w:rPr>
              <w:lastRenderedPageBreak/>
              <w:t>z</w:t>
            </w:r>
            <w:r w:rsidR="006D379B">
              <w:rPr>
                <w:rFonts w:asciiTheme="minorHAnsi" w:hAnsiTheme="minorHAnsi" w:cstheme="minorHAnsi"/>
                <w:sz w:val="22"/>
                <w:szCs w:val="22"/>
              </w:rPr>
              <w:t> </w:t>
            </w:r>
            <w:r w:rsidRPr="00310799">
              <w:rPr>
                <w:rFonts w:asciiTheme="minorHAnsi" w:hAnsiTheme="minorHAnsi" w:cstheme="minorHAnsi"/>
                <w:sz w:val="22"/>
                <w:szCs w:val="22"/>
              </w:rPr>
              <w:t>aktywizacją zawodową, co może się przełożyć na osiąganie wyższych wartości tzn.</w:t>
            </w:r>
            <w:r w:rsidR="00552203">
              <w:rPr>
                <w:rFonts w:asciiTheme="minorHAnsi" w:hAnsiTheme="minorHAnsi" w:cstheme="minorHAnsi"/>
                <w:sz w:val="22"/>
                <w:szCs w:val="22"/>
              </w:rPr>
              <w:t> </w:t>
            </w:r>
            <w:r w:rsidRPr="00310799">
              <w:rPr>
                <w:rFonts w:asciiTheme="minorHAnsi" w:hAnsiTheme="minorHAnsi" w:cstheme="minorHAnsi"/>
                <w:sz w:val="22"/>
                <w:szCs w:val="22"/>
              </w:rPr>
              <w:t xml:space="preserve"> lepszych wskaźników rezultatu pierwszego oraz drugiego.</w:t>
            </w:r>
          </w:p>
        </w:tc>
        <w:tc>
          <w:tcPr>
            <w:cnfStyle w:val="000001000000" w:firstRow="0" w:lastRow="0" w:firstColumn="0" w:lastColumn="0" w:oddVBand="0" w:evenVBand="1" w:oddHBand="0" w:evenHBand="0" w:firstRowFirstColumn="0" w:firstRowLastColumn="0" w:lastRowFirstColumn="0" w:lastRowLastColumn="0"/>
            <w:tcW w:w="3875" w:type="dxa"/>
            <w:shd w:val="clear" w:color="auto" w:fill="auto"/>
            <w:vAlign w:val="center"/>
          </w:tcPr>
          <w:p w14:paraId="3345FB2A" w14:textId="1150CC55" w:rsidR="006D379B" w:rsidRPr="006D379B" w:rsidRDefault="006D379B" w:rsidP="00552203">
            <w:pPr>
              <w:spacing w:before="120" w:after="120" w:line="276" w:lineRule="auto"/>
              <w:rPr>
                <w:rFonts w:asciiTheme="minorHAnsi" w:hAnsiTheme="minorHAnsi" w:cstheme="minorHAnsi"/>
                <w:b/>
                <w:bCs/>
                <w:sz w:val="22"/>
                <w:szCs w:val="22"/>
              </w:rPr>
            </w:pPr>
            <w:r w:rsidRPr="006D379B">
              <w:rPr>
                <w:rFonts w:asciiTheme="minorHAnsi" w:hAnsiTheme="minorHAnsi" w:cstheme="minorHAnsi"/>
                <w:b/>
                <w:bCs/>
                <w:sz w:val="22"/>
                <w:szCs w:val="22"/>
              </w:rPr>
              <w:lastRenderedPageBreak/>
              <w:t>Uwaga nieuwzględniona.</w:t>
            </w:r>
          </w:p>
          <w:p w14:paraId="4A32A343" w14:textId="217CC380" w:rsidR="00310799" w:rsidRPr="00310799" w:rsidRDefault="006D379B" w:rsidP="00552203">
            <w:pPr>
              <w:spacing w:before="120" w:after="120" w:line="276" w:lineRule="auto"/>
              <w:rPr>
                <w:rFonts w:asciiTheme="minorHAnsi" w:hAnsiTheme="minorHAnsi" w:cstheme="minorHAnsi"/>
                <w:sz w:val="22"/>
                <w:szCs w:val="22"/>
              </w:rPr>
            </w:pPr>
            <w:r>
              <w:rPr>
                <w:rFonts w:asciiTheme="minorHAnsi" w:hAnsiTheme="minorHAnsi" w:cstheme="minorHAnsi"/>
                <w:sz w:val="22"/>
                <w:szCs w:val="22"/>
              </w:rPr>
              <w:t xml:space="preserve">Warunki konkursu przewidują przyznawanie dodatkowych punktów (na etapie oceny merytorycznej wniosków) za zadeklarowanie </w:t>
            </w:r>
            <w:r w:rsidRPr="006D379B">
              <w:rPr>
                <w:rFonts w:asciiTheme="minorHAnsi" w:hAnsiTheme="minorHAnsi" w:cstheme="minorHAnsi"/>
                <w:sz w:val="22"/>
                <w:szCs w:val="22"/>
              </w:rPr>
              <w:t>wartoś</w:t>
            </w:r>
            <w:r>
              <w:rPr>
                <w:rFonts w:asciiTheme="minorHAnsi" w:hAnsiTheme="minorHAnsi" w:cstheme="minorHAnsi"/>
                <w:sz w:val="22"/>
                <w:szCs w:val="22"/>
              </w:rPr>
              <w:t xml:space="preserve">ci </w:t>
            </w:r>
            <w:r w:rsidRPr="006D379B">
              <w:rPr>
                <w:rFonts w:asciiTheme="minorHAnsi" w:hAnsiTheme="minorHAnsi" w:cstheme="minorHAnsi"/>
                <w:sz w:val="22"/>
                <w:szCs w:val="22"/>
              </w:rPr>
              <w:t xml:space="preserve">pierwszego wskaźnika rezultatu na </w:t>
            </w:r>
            <w:r w:rsidRPr="006D379B">
              <w:rPr>
                <w:rFonts w:asciiTheme="minorHAnsi" w:hAnsiTheme="minorHAnsi" w:cstheme="minorHAnsi"/>
                <w:sz w:val="22"/>
                <w:szCs w:val="22"/>
              </w:rPr>
              <w:lastRenderedPageBreak/>
              <w:t>poziomie co</w:t>
            </w:r>
            <w:r>
              <w:rPr>
                <w:rFonts w:asciiTheme="minorHAnsi" w:hAnsiTheme="minorHAnsi" w:cstheme="minorHAnsi"/>
                <w:sz w:val="22"/>
                <w:szCs w:val="22"/>
              </w:rPr>
              <w:t> </w:t>
            </w:r>
            <w:r w:rsidRPr="006D379B">
              <w:rPr>
                <w:rFonts w:asciiTheme="minorHAnsi" w:hAnsiTheme="minorHAnsi" w:cstheme="minorHAnsi"/>
                <w:sz w:val="22"/>
                <w:szCs w:val="22"/>
              </w:rPr>
              <w:t>najmniej 25% beneficjentów ostatecznych</w:t>
            </w:r>
            <w:r>
              <w:rPr>
                <w:rFonts w:asciiTheme="minorHAnsi" w:hAnsiTheme="minorHAnsi" w:cstheme="minorHAnsi"/>
                <w:sz w:val="22"/>
                <w:szCs w:val="22"/>
              </w:rPr>
              <w:t>.</w:t>
            </w:r>
          </w:p>
        </w:tc>
      </w:tr>
      <w:tr w:rsidR="009A06DD" w:rsidRPr="00310799" w14:paraId="09A94D37" w14:textId="77777777" w:rsidTr="00A03A8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67" w:type="dxa"/>
            <w:shd w:val="clear" w:color="auto" w:fill="auto"/>
            <w:vAlign w:val="center"/>
          </w:tcPr>
          <w:p w14:paraId="2EA6FC24" w14:textId="53B7E858" w:rsidR="00310799" w:rsidRPr="00310799" w:rsidRDefault="00552203" w:rsidP="00310799">
            <w:pPr>
              <w:spacing w:before="120" w:after="120" w:line="276" w:lineRule="auto"/>
              <w:rPr>
                <w:rFonts w:asciiTheme="minorHAnsi" w:hAnsiTheme="minorHAnsi" w:cstheme="minorHAnsi"/>
                <w:sz w:val="22"/>
                <w:szCs w:val="22"/>
              </w:rPr>
            </w:pPr>
            <w:r>
              <w:rPr>
                <w:rFonts w:asciiTheme="minorHAnsi" w:hAnsiTheme="minorHAnsi" w:cstheme="minorHAnsi"/>
                <w:sz w:val="22"/>
                <w:szCs w:val="22"/>
              </w:rPr>
              <w:lastRenderedPageBreak/>
              <w:t>11.4</w:t>
            </w:r>
          </w:p>
        </w:tc>
        <w:tc>
          <w:tcPr>
            <w:cnfStyle w:val="000001000000" w:firstRow="0" w:lastRow="0" w:firstColumn="0" w:lastColumn="0" w:oddVBand="0" w:evenVBand="1" w:oddHBand="0" w:evenHBand="0" w:firstRowFirstColumn="0" w:firstRowLastColumn="0" w:lastRowFirstColumn="0" w:lastRowLastColumn="0"/>
            <w:tcW w:w="1843" w:type="dxa"/>
            <w:shd w:val="clear" w:color="auto" w:fill="auto"/>
            <w:vAlign w:val="center"/>
          </w:tcPr>
          <w:p w14:paraId="5723C97E" w14:textId="3EA6C27F" w:rsidR="00310799" w:rsidRPr="00310799" w:rsidRDefault="00552203" w:rsidP="00310799">
            <w:pPr>
              <w:spacing w:before="120" w:after="120" w:line="276" w:lineRule="auto"/>
              <w:rPr>
                <w:rFonts w:asciiTheme="minorHAnsi" w:hAnsiTheme="minorHAnsi" w:cstheme="minorHAnsi"/>
                <w:sz w:val="22"/>
                <w:szCs w:val="22"/>
              </w:rPr>
            </w:pPr>
            <w:r w:rsidRPr="00552203">
              <w:rPr>
                <w:rFonts w:asciiTheme="minorHAnsi" w:hAnsiTheme="minorHAnsi" w:cstheme="minorHAnsi"/>
                <w:b/>
                <w:bCs/>
                <w:sz w:val="22"/>
                <w:szCs w:val="22"/>
              </w:rPr>
              <w:t>Stowarzyszenie na Rzecz Zrównoważoneg</w:t>
            </w:r>
            <w:r w:rsidRPr="00552203">
              <w:rPr>
                <w:rFonts w:asciiTheme="minorHAnsi" w:hAnsiTheme="minorHAnsi" w:cstheme="minorHAnsi"/>
                <w:b/>
                <w:bCs/>
                <w:sz w:val="22"/>
                <w:szCs w:val="22"/>
              </w:rPr>
              <w:lastRenderedPageBreak/>
              <w:t>o Rozwoju Społeczno-Gospodarczego „KLUCZ”</w:t>
            </w:r>
          </w:p>
        </w:tc>
        <w:tc>
          <w:tcPr>
            <w:cnfStyle w:val="000010000000" w:firstRow="0" w:lastRow="0" w:firstColumn="0" w:lastColumn="0" w:oddVBand="1" w:evenVBand="0" w:oddHBand="0" w:evenHBand="0" w:firstRowFirstColumn="0" w:firstRowLastColumn="0" w:lastRowFirstColumn="0" w:lastRowLastColumn="0"/>
            <w:tcW w:w="2127" w:type="dxa"/>
            <w:vAlign w:val="center"/>
          </w:tcPr>
          <w:p w14:paraId="12F5CD81" w14:textId="3F644F82" w:rsidR="00310799" w:rsidRPr="00552203" w:rsidRDefault="00552203" w:rsidP="00552203">
            <w:pPr>
              <w:pStyle w:val="Nagwek2"/>
              <w:keepNext w:val="0"/>
              <w:spacing w:line="276" w:lineRule="auto"/>
              <w:jc w:val="left"/>
              <w:outlineLvl w:val="1"/>
              <w:rPr>
                <w:rFonts w:asciiTheme="minorHAnsi" w:hAnsiTheme="minorHAnsi" w:cstheme="minorHAnsi"/>
                <w:b w:val="0"/>
                <w:bCs w:val="0"/>
                <w:sz w:val="22"/>
                <w:szCs w:val="22"/>
              </w:rPr>
            </w:pPr>
            <w:r w:rsidRPr="00552203">
              <w:rPr>
                <w:rFonts w:asciiTheme="minorHAnsi" w:hAnsiTheme="minorHAnsi" w:cstheme="minorHAnsi"/>
                <w:b w:val="0"/>
                <w:bCs w:val="0"/>
                <w:sz w:val="22"/>
                <w:szCs w:val="22"/>
              </w:rPr>
              <w:lastRenderedPageBreak/>
              <w:t xml:space="preserve">„Regulamin składania, rozpatrywania </w:t>
            </w:r>
            <w:r w:rsidRPr="00552203">
              <w:rPr>
                <w:rFonts w:asciiTheme="minorHAnsi" w:hAnsiTheme="minorHAnsi" w:cstheme="minorHAnsi"/>
                <w:b w:val="0"/>
                <w:bCs w:val="0"/>
                <w:sz w:val="22"/>
                <w:szCs w:val="22"/>
              </w:rPr>
              <w:lastRenderedPageBreak/>
              <w:t>i</w:t>
            </w:r>
            <w:r w:rsidR="00E320A0">
              <w:rPr>
                <w:rFonts w:asciiTheme="minorHAnsi" w:hAnsiTheme="minorHAnsi" w:cstheme="minorHAnsi"/>
                <w:b w:val="0"/>
                <w:bCs w:val="0"/>
                <w:sz w:val="22"/>
                <w:szCs w:val="22"/>
              </w:rPr>
              <w:t> </w:t>
            </w:r>
            <w:r w:rsidRPr="00552203">
              <w:rPr>
                <w:rFonts w:asciiTheme="minorHAnsi" w:hAnsiTheme="minorHAnsi" w:cstheme="minorHAnsi"/>
                <w:b w:val="0"/>
                <w:bCs w:val="0"/>
                <w:sz w:val="22"/>
                <w:szCs w:val="22"/>
              </w:rPr>
              <w:t xml:space="preserve">realizacji projektów”; </w:t>
            </w:r>
            <w:r w:rsidR="00310799" w:rsidRPr="00552203">
              <w:rPr>
                <w:rFonts w:asciiTheme="minorHAnsi" w:hAnsiTheme="minorHAnsi" w:cstheme="minorHAnsi"/>
                <w:b w:val="0"/>
                <w:bCs w:val="0"/>
                <w:sz w:val="22"/>
                <w:szCs w:val="22"/>
              </w:rPr>
              <w:t>XVI.</w:t>
            </w:r>
            <w:bookmarkStart w:id="9" w:name="_Toc131769162"/>
            <w:r w:rsidR="00E320A0">
              <w:rPr>
                <w:rFonts w:asciiTheme="minorHAnsi" w:hAnsiTheme="minorHAnsi" w:cstheme="minorHAnsi"/>
                <w:b w:val="0"/>
                <w:bCs w:val="0"/>
                <w:sz w:val="22"/>
                <w:szCs w:val="22"/>
              </w:rPr>
              <w:t> </w:t>
            </w:r>
            <w:r w:rsidR="00310799" w:rsidRPr="00552203">
              <w:rPr>
                <w:rFonts w:asciiTheme="minorHAnsi" w:hAnsiTheme="minorHAnsi" w:cstheme="minorHAnsi"/>
                <w:b w:val="0"/>
                <w:bCs w:val="0"/>
                <w:sz w:val="22"/>
                <w:szCs w:val="22"/>
              </w:rPr>
              <w:t>Zasady ewaluacji</w:t>
            </w:r>
            <w:bookmarkEnd w:id="9"/>
          </w:p>
        </w:tc>
        <w:tc>
          <w:tcPr>
            <w:cnfStyle w:val="000001000000" w:firstRow="0" w:lastRow="0" w:firstColumn="0" w:lastColumn="0" w:oddVBand="0" w:evenVBand="1" w:oddHBand="0" w:evenHBand="0" w:firstRowFirstColumn="0" w:firstRowLastColumn="0" w:lastRowFirstColumn="0" w:lastRowLastColumn="0"/>
            <w:tcW w:w="3874" w:type="dxa"/>
            <w:vAlign w:val="center"/>
          </w:tcPr>
          <w:p w14:paraId="6688D208" w14:textId="697DE4C2" w:rsidR="00310799" w:rsidRPr="00310799" w:rsidRDefault="00552203" w:rsidP="00552203">
            <w:pPr>
              <w:spacing w:before="120" w:line="276" w:lineRule="auto"/>
              <w:rPr>
                <w:rFonts w:asciiTheme="minorHAnsi" w:hAnsiTheme="minorHAnsi" w:cstheme="minorHAnsi"/>
                <w:sz w:val="22"/>
                <w:szCs w:val="22"/>
              </w:rPr>
            </w:pPr>
            <w:r>
              <w:rPr>
                <w:rFonts w:asciiTheme="minorHAnsi" w:hAnsiTheme="minorHAnsi" w:cstheme="minorHAnsi"/>
                <w:sz w:val="22"/>
                <w:szCs w:val="22"/>
              </w:rPr>
              <w:lastRenderedPageBreak/>
              <w:t>„W</w:t>
            </w:r>
            <w:r w:rsidRPr="00552203">
              <w:rPr>
                <w:rFonts w:asciiTheme="minorHAnsi" w:hAnsiTheme="minorHAnsi" w:cstheme="minorHAnsi"/>
                <w:sz w:val="22"/>
                <w:szCs w:val="22"/>
              </w:rPr>
              <w:t xml:space="preserve"> końcowym sprawozdaniu z realizacji projektu, które składasz w terminie określonym w umowie, w ramach </w:t>
            </w:r>
            <w:r w:rsidRPr="00552203">
              <w:rPr>
                <w:rFonts w:asciiTheme="minorHAnsi" w:hAnsiTheme="minorHAnsi" w:cstheme="minorHAnsi"/>
                <w:sz w:val="22"/>
                <w:szCs w:val="22"/>
              </w:rPr>
              <w:lastRenderedPageBreak/>
              <w:t>faktycznie osiągniętej wartości:</w:t>
            </w:r>
            <w:r>
              <w:rPr>
                <w:rFonts w:asciiTheme="minorHAnsi" w:hAnsiTheme="minorHAnsi" w:cstheme="minorHAnsi"/>
                <w:sz w:val="22"/>
                <w:szCs w:val="22"/>
              </w:rPr>
              <w:t xml:space="preserve"> </w:t>
            </w:r>
            <w:r w:rsidRPr="00552203">
              <w:rPr>
                <w:rFonts w:asciiTheme="minorHAnsi" w:hAnsiTheme="minorHAnsi" w:cstheme="minorHAnsi"/>
                <w:sz w:val="22"/>
                <w:szCs w:val="22"/>
              </w:rPr>
              <w:t>drugiego wskaźnika rezultatu nie możesz wykazać beneficjenta ostatecznego, który na dzień złożenia sprawozdania nie osiągnął wymaganego okresu</w:t>
            </w:r>
            <w:r>
              <w:rPr>
                <w:rFonts w:asciiTheme="minorHAnsi" w:hAnsiTheme="minorHAnsi" w:cstheme="minorHAnsi"/>
                <w:sz w:val="22"/>
                <w:szCs w:val="22"/>
              </w:rPr>
              <w:t xml:space="preserve"> </w:t>
            </w:r>
            <w:r w:rsidRPr="00552203">
              <w:rPr>
                <w:rFonts w:asciiTheme="minorHAnsi" w:hAnsiTheme="minorHAnsi" w:cstheme="minorHAnsi"/>
                <w:sz w:val="22"/>
                <w:szCs w:val="22"/>
              </w:rPr>
              <w:t>utrzymania zatrudnienia (6 miesięcy od daty</w:t>
            </w:r>
            <w:r>
              <w:rPr>
                <w:rFonts w:asciiTheme="minorHAnsi" w:hAnsiTheme="minorHAnsi" w:cstheme="minorHAnsi"/>
                <w:sz w:val="22"/>
                <w:szCs w:val="22"/>
              </w:rPr>
              <w:t xml:space="preserve"> </w:t>
            </w:r>
            <w:r w:rsidRPr="00552203">
              <w:rPr>
                <w:rFonts w:asciiTheme="minorHAnsi" w:hAnsiTheme="minorHAnsi" w:cstheme="minorHAnsi"/>
                <w:sz w:val="22"/>
                <w:szCs w:val="22"/>
              </w:rPr>
              <w:t>zatrudnienia); w sprawozdaniu musisz przedstawić wyjaśnienie w tym zakresie, a po upływie wymaganego okresu zatrudnienia przekazać do PFRON uzupełnienie danych w sprawozdaniu</w:t>
            </w:r>
            <w:r>
              <w:rPr>
                <w:rFonts w:asciiTheme="minorHAnsi" w:hAnsiTheme="minorHAnsi" w:cstheme="minorHAnsi"/>
                <w:sz w:val="22"/>
                <w:szCs w:val="22"/>
              </w:rPr>
              <w:t>”.</w:t>
            </w:r>
          </w:p>
          <w:p w14:paraId="7AD98276" w14:textId="0EA477F2" w:rsidR="00310799" w:rsidRPr="00310799" w:rsidRDefault="00310799" w:rsidP="00310799">
            <w:pPr>
              <w:spacing w:before="120" w:after="120" w:line="276" w:lineRule="auto"/>
              <w:rPr>
                <w:rFonts w:asciiTheme="minorHAnsi" w:hAnsiTheme="minorHAnsi" w:cstheme="minorHAnsi"/>
                <w:sz w:val="22"/>
                <w:szCs w:val="22"/>
              </w:rPr>
            </w:pPr>
            <w:r w:rsidRPr="00310799">
              <w:rPr>
                <w:rFonts w:asciiTheme="minorHAnsi" w:hAnsiTheme="minorHAnsi" w:cstheme="minorHAnsi"/>
                <w:sz w:val="22"/>
                <w:szCs w:val="22"/>
              </w:rPr>
              <w:t>Wnioskujemy o doprecyzowanie zapisu w</w:t>
            </w:r>
            <w:r w:rsidR="00132D8C">
              <w:rPr>
                <w:rFonts w:asciiTheme="minorHAnsi" w:hAnsiTheme="minorHAnsi" w:cstheme="minorHAnsi"/>
                <w:sz w:val="22"/>
                <w:szCs w:val="22"/>
              </w:rPr>
              <w:t> </w:t>
            </w:r>
            <w:r w:rsidRPr="00310799">
              <w:rPr>
                <w:rFonts w:asciiTheme="minorHAnsi" w:hAnsiTheme="minorHAnsi" w:cstheme="minorHAnsi"/>
                <w:sz w:val="22"/>
                <w:szCs w:val="22"/>
              </w:rPr>
              <w:t>zakresie „wymaganego okresu zatrudnienia”, który może budzić niedomówienia. Proponujemy zamiast takiego sformułowania, wpisać konkretnie okres np. „a po upływie 6</w:t>
            </w:r>
            <w:r w:rsidR="00552203">
              <w:rPr>
                <w:rFonts w:asciiTheme="minorHAnsi" w:hAnsiTheme="minorHAnsi" w:cstheme="minorHAnsi"/>
                <w:sz w:val="22"/>
                <w:szCs w:val="22"/>
              </w:rPr>
              <w:t> </w:t>
            </w:r>
            <w:r w:rsidRPr="00310799">
              <w:rPr>
                <w:rFonts w:asciiTheme="minorHAnsi" w:hAnsiTheme="minorHAnsi" w:cstheme="minorHAnsi"/>
                <w:sz w:val="22"/>
                <w:szCs w:val="22"/>
              </w:rPr>
              <w:t>miesięcy”.</w:t>
            </w:r>
          </w:p>
        </w:tc>
        <w:tc>
          <w:tcPr>
            <w:cnfStyle w:val="000010000000" w:firstRow="0" w:lastRow="0" w:firstColumn="0" w:lastColumn="0" w:oddVBand="1" w:evenVBand="0" w:oddHBand="0" w:evenHBand="0" w:firstRowFirstColumn="0" w:firstRowLastColumn="0" w:lastRowFirstColumn="0" w:lastRowLastColumn="0"/>
            <w:tcW w:w="3874" w:type="dxa"/>
            <w:vAlign w:val="center"/>
          </w:tcPr>
          <w:p w14:paraId="056ED657" w14:textId="3721E3FC" w:rsidR="00310799" w:rsidRPr="00310799" w:rsidRDefault="00310799" w:rsidP="00310799">
            <w:pPr>
              <w:spacing w:before="120" w:after="120" w:line="276" w:lineRule="auto"/>
              <w:rPr>
                <w:rFonts w:asciiTheme="minorHAnsi" w:hAnsiTheme="minorHAnsi" w:cstheme="minorHAnsi"/>
                <w:sz w:val="22"/>
                <w:szCs w:val="22"/>
              </w:rPr>
            </w:pPr>
            <w:r w:rsidRPr="00310799">
              <w:rPr>
                <w:rFonts w:asciiTheme="minorHAnsi" w:hAnsiTheme="minorHAnsi" w:cstheme="minorHAnsi"/>
                <w:sz w:val="22"/>
                <w:szCs w:val="22"/>
              </w:rPr>
              <w:lastRenderedPageBreak/>
              <w:t>Wnioskodawca powinien mieć jasno wskazany termin do uzupełnienia danych w</w:t>
            </w:r>
            <w:r w:rsidR="00580C34">
              <w:rPr>
                <w:rFonts w:asciiTheme="minorHAnsi" w:hAnsiTheme="minorHAnsi" w:cstheme="minorHAnsi"/>
                <w:sz w:val="22"/>
                <w:szCs w:val="22"/>
              </w:rPr>
              <w:t> </w:t>
            </w:r>
            <w:r w:rsidRPr="00310799">
              <w:rPr>
                <w:rFonts w:asciiTheme="minorHAnsi" w:hAnsiTheme="minorHAnsi" w:cstheme="minorHAnsi"/>
                <w:sz w:val="22"/>
                <w:szCs w:val="22"/>
              </w:rPr>
              <w:t xml:space="preserve">sprawozdaniu aby prawidłowo </w:t>
            </w:r>
            <w:r w:rsidRPr="00310799">
              <w:rPr>
                <w:rFonts w:asciiTheme="minorHAnsi" w:hAnsiTheme="minorHAnsi" w:cstheme="minorHAnsi"/>
                <w:sz w:val="22"/>
                <w:szCs w:val="22"/>
              </w:rPr>
              <w:lastRenderedPageBreak/>
              <w:t>wykazać osiągnięte w</w:t>
            </w:r>
            <w:r w:rsidR="00E36854">
              <w:rPr>
                <w:rFonts w:asciiTheme="minorHAnsi" w:hAnsiTheme="minorHAnsi" w:cstheme="minorHAnsi"/>
                <w:sz w:val="22"/>
                <w:szCs w:val="22"/>
              </w:rPr>
              <w:t xml:space="preserve"> </w:t>
            </w:r>
            <w:r w:rsidRPr="00310799">
              <w:rPr>
                <w:rFonts w:asciiTheme="minorHAnsi" w:hAnsiTheme="minorHAnsi" w:cstheme="minorHAnsi"/>
                <w:sz w:val="22"/>
                <w:szCs w:val="22"/>
              </w:rPr>
              <w:t>projekcie wartości wskaźników.</w:t>
            </w:r>
          </w:p>
        </w:tc>
        <w:tc>
          <w:tcPr>
            <w:cnfStyle w:val="000001000000" w:firstRow="0" w:lastRow="0" w:firstColumn="0" w:lastColumn="0" w:oddVBand="0" w:evenVBand="1" w:oddHBand="0" w:evenHBand="0" w:firstRowFirstColumn="0" w:firstRowLastColumn="0" w:lastRowFirstColumn="0" w:lastRowLastColumn="0"/>
            <w:tcW w:w="3875" w:type="dxa"/>
            <w:shd w:val="clear" w:color="auto" w:fill="auto"/>
            <w:vAlign w:val="center"/>
          </w:tcPr>
          <w:p w14:paraId="0D1BDBCF" w14:textId="77777777" w:rsidR="00310799" w:rsidRPr="006D379B" w:rsidRDefault="006D379B" w:rsidP="00310799">
            <w:pPr>
              <w:spacing w:before="120" w:after="120" w:line="276" w:lineRule="auto"/>
              <w:rPr>
                <w:rFonts w:asciiTheme="minorHAnsi" w:hAnsiTheme="minorHAnsi" w:cstheme="minorHAnsi"/>
                <w:b/>
                <w:bCs/>
                <w:sz w:val="22"/>
                <w:szCs w:val="22"/>
              </w:rPr>
            </w:pPr>
            <w:r w:rsidRPr="006D379B">
              <w:rPr>
                <w:rFonts w:asciiTheme="minorHAnsi" w:hAnsiTheme="minorHAnsi" w:cstheme="minorHAnsi"/>
                <w:b/>
                <w:bCs/>
                <w:sz w:val="22"/>
                <w:szCs w:val="22"/>
              </w:rPr>
              <w:lastRenderedPageBreak/>
              <w:t>Uwaga nieuwzględniona.</w:t>
            </w:r>
          </w:p>
          <w:p w14:paraId="0821899F" w14:textId="299429E6" w:rsidR="006D379B" w:rsidRPr="00310799" w:rsidRDefault="006D379B" w:rsidP="00310799">
            <w:pPr>
              <w:spacing w:before="120" w:after="120" w:line="276" w:lineRule="auto"/>
              <w:rPr>
                <w:rFonts w:asciiTheme="minorHAnsi" w:hAnsiTheme="minorHAnsi" w:cstheme="minorHAnsi"/>
                <w:sz w:val="22"/>
                <w:szCs w:val="22"/>
              </w:rPr>
            </w:pPr>
            <w:r>
              <w:rPr>
                <w:rFonts w:asciiTheme="minorHAnsi" w:hAnsiTheme="minorHAnsi" w:cstheme="minorHAnsi"/>
                <w:sz w:val="22"/>
                <w:szCs w:val="22"/>
              </w:rPr>
              <w:t xml:space="preserve">W kierunku pomocy 1 </w:t>
            </w:r>
            <w:r w:rsidRPr="00371E56">
              <w:rPr>
                <w:rFonts w:asciiTheme="minorHAnsi" w:hAnsiTheme="minorHAnsi" w:cstheme="minorHAnsi"/>
                <w:b/>
                <w:bCs/>
                <w:sz w:val="22"/>
                <w:szCs w:val="22"/>
              </w:rPr>
              <w:t>drugi</w:t>
            </w:r>
            <w:r>
              <w:rPr>
                <w:rFonts w:asciiTheme="minorHAnsi" w:hAnsiTheme="minorHAnsi" w:cstheme="minorHAnsi"/>
                <w:sz w:val="22"/>
                <w:szCs w:val="22"/>
              </w:rPr>
              <w:t xml:space="preserve"> wskaźnik rezultatu to liczba </w:t>
            </w:r>
            <w:r w:rsidR="00966A13" w:rsidRPr="00966A13">
              <w:rPr>
                <w:rFonts w:asciiTheme="minorHAnsi" w:hAnsiTheme="minorHAnsi" w:cstheme="minorHAnsi"/>
                <w:sz w:val="22"/>
                <w:szCs w:val="22"/>
              </w:rPr>
              <w:t xml:space="preserve">beneficjentów </w:t>
            </w:r>
            <w:r w:rsidR="00966A13" w:rsidRPr="00966A13">
              <w:rPr>
                <w:rFonts w:asciiTheme="minorHAnsi" w:hAnsiTheme="minorHAnsi" w:cstheme="minorHAnsi"/>
                <w:sz w:val="22"/>
                <w:szCs w:val="22"/>
              </w:rPr>
              <w:lastRenderedPageBreak/>
              <w:t>ostatecznych projektu, którzy utrzymali zatrudnienie przez okres co najmniej 6</w:t>
            </w:r>
            <w:r w:rsidR="00F170B0">
              <w:rPr>
                <w:rFonts w:asciiTheme="minorHAnsi" w:hAnsiTheme="minorHAnsi" w:cstheme="minorHAnsi"/>
                <w:sz w:val="22"/>
                <w:szCs w:val="22"/>
              </w:rPr>
              <w:t> </w:t>
            </w:r>
            <w:r w:rsidR="00966A13" w:rsidRPr="00966A13">
              <w:rPr>
                <w:rFonts w:asciiTheme="minorHAnsi" w:hAnsiTheme="minorHAnsi" w:cstheme="minorHAnsi"/>
                <w:sz w:val="22"/>
                <w:szCs w:val="22"/>
              </w:rPr>
              <w:t>miesięcy od daty uzyskania zatrudnienia</w:t>
            </w:r>
            <w:r w:rsidR="00966A13">
              <w:rPr>
                <w:rFonts w:asciiTheme="minorHAnsi" w:hAnsiTheme="minorHAnsi" w:cstheme="minorHAnsi"/>
                <w:sz w:val="22"/>
                <w:szCs w:val="22"/>
              </w:rPr>
              <w:t xml:space="preserve">. Zatem, </w:t>
            </w:r>
            <w:r w:rsidR="00E36854">
              <w:rPr>
                <w:rFonts w:asciiTheme="minorHAnsi" w:hAnsiTheme="minorHAnsi" w:cstheme="minorHAnsi"/>
                <w:sz w:val="22"/>
                <w:szCs w:val="22"/>
              </w:rPr>
              <w:t>osiągniecie</w:t>
            </w:r>
            <w:r w:rsidR="00966A13">
              <w:rPr>
                <w:rFonts w:asciiTheme="minorHAnsi" w:hAnsiTheme="minorHAnsi" w:cstheme="minorHAnsi"/>
                <w:sz w:val="22"/>
                <w:szCs w:val="22"/>
              </w:rPr>
              <w:t xml:space="preserve"> wartości </w:t>
            </w:r>
            <w:r w:rsidR="00371E56">
              <w:rPr>
                <w:rFonts w:asciiTheme="minorHAnsi" w:hAnsiTheme="minorHAnsi" w:cstheme="minorHAnsi"/>
                <w:sz w:val="22"/>
                <w:szCs w:val="22"/>
              </w:rPr>
              <w:t xml:space="preserve">tego </w:t>
            </w:r>
            <w:r w:rsidR="00E36854">
              <w:rPr>
                <w:rFonts w:asciiTheme="minorHAnsi" w:hAnsiTheme="minorHAnsi" w:cstheme="minorHAnsi"/>
                <w:sz w:val="22"/>
                <w:szCs w:val="22"/>
              </w:rPr>
              <w:t>wskaźnika jest uzależnione od daty zatrudnienia danego beneficjenta.</w:t>
            </w:r>
            <w:r w:rsidR="00125CE5">
              <w:rPr>
                <w:rFonts w:asciiTheme="minorHAnsi" w:hAnsiTheme="minorHAnsi" w:cstheme="minorHAnsi"/>
                <w:sz w:val="22"/>
                <w:szCs w:val="22"/>
              </w:rPr>
              <w:t xml:space="preserve"> Nie jest możliwe wyznaczenie dokładnego terminu, jednakowego dla wszystkich Wnioskodawców</w:t>
            </w:r>
            <w:r w:rsidR="00371E56">
              <w:rPr>
                <w:rFonts w:asciiTheme="minorHAnsi" w:hAnsiTheme="minorHAnsi" w:cstheme="minorHAnsi"/>
                <w:sz w:val="22"/>
                <w:szCs w:val="22"/>
              </w:rPr>
              <w:t xml:space="preserve">, ponieważ </w:t>
            </w:r>
            <w:r w:rsidR="00125CE5">
              <w:rPr>
                <w:rFonts w:asciiTheme="minorHAnsi" w:hAnsiTheme="minorHAnsi" w:cstheme="minorHAnsi"/>
                <w:sz w:val="22"/>
                <w:szCs w:val="22"/>
              </w:rPr>
              <w:t>w</w:t>
            </w:r>
            <w:r w:rsidR="00371E56">
              <w:rPr>
                <w:rFonts w:asciiTheme="minorHAnsi" w:hAnsiTheme="minorHAnsi" w:cstheme="minorHAnsi"/>
                <w:sz w:val="22"/>
                <w:szCs w:val="22"/>
              </w:rPr>
              <w:t xml:space="preserve"> </w:t>
            </w:r>
            <w:r w:rsidR="00125CE5">
              <w:rPr>
                <w:rFonts w:asciiTheme="minorHAnsi" w:hAnsiTheme="minorHAnsi" w:cstheme="minorHAnsi"/>
                <w:sz w:val="22"/>
                <w:szCs w:val="22"/>
              </w:rPr>
              <w:t>każdym projekcie osiągnięcie zaplanowanej wartości wskaźnika może nastąpić w innym terminie. Należy dodać, iż w kierunku pomocy 1 rozliczenie projektu następuje z</w:t>
            </w:r>
            <w:r w:rsidR="00371E56">
              <w:rPr>
                <w:rFonts w:asciiTheme="minorHAnsi" w:hAnsiTheme="minorHAnsi" w:cstheme="minorHAnsi"/>
                <w:sz w:val="22"/>
                <w:szCs w:val="22"/>
              </w:rPr>
              <w:t> </w:t>
            </w:r>
            <w:r w:rsidR="00125CE5">
              <w:rPr>
                <w:rFonts w:asciiTheme="minorHAnsi" w:hAnsiTheme="minorHAnsi" w:cstheme="minorHAnsi"/>
                <w:sz w:val="22"/>
                <w:szCs w:val="22"/>
              </w:rPr>
              <w:t xml:space="preserve">uwzględnieniem osiągniętej wartości </w:t>
            </w:r>
            <w:r w:rsidR="00125CE5" w:rsidRPr="00371E56">
              <w:rPr>
                <w:rFonts w:asciiTheme="minorHAnsi" w:hAnsiTheme="minorHAnsi" w:cstheme="minorHAnsi"/>
                <w:b/>
                <w:bCs/>
                <w:sz w:val="22"/>
                <w:szCs w:val="22"/>
              </w:rPr>
              <w:t xml:space="preserve">pierwszego </w:t>
            </w:r>
            <w:r w:rsidR="00125CE5">
              <w:rPr>
                <w:rFonts w:asciiTheme="minorHAnsi" w:hAnsiTheme="minorHAnsi" w:cstheme="minorHAnsi"/>
                <w:sz w:val="22"/>
                <w:szCs w:val="22"/>
              </w:rPr>
              <w:t>wskaźnika rezultatu (</w:t>
            </w:r>
            <w:r w:rsidR="00371E56" w:rsidRPr="00371E56">
              <w:rPr>
                <w:rFonts w:asciiTheme="minorHAnsi" w:hAnsiTheme="minorHAnsi" w:cstheme="minorHAnsi"/>
                <w:sz w:val="22"/>
                <w:szCs w:val="22"/>
              </w:rPr>
              <w:t>liczba beneficjentów ostatecznych projektu, którzy zostaną zatrudnieni w</w:t>
            </w:r>
            <w:r w:rsidR="00F170B0">
              <w:rPr>
                <w:rFonts w:asciiTheme="minorHAnsi" w:hAnsiTheme="minorHAnsi" w:cstheme="minorHAnsi"/>
                <w:sz w:val="22"/>
                <w:szCs w:val="22"/>
              </w:rPr>
              <w:t> </w:t>
            </w:r>
            <w:r w:rsidR="00371E56" w:rsidRPr="00371E56">
              <w:rPr>
                <w:rFonts w:asciiTheme="minorHAnsi" w:hAnsiTheme="minorHAnsi" w:cstheme="minorHAnsi"/>
                <w:sz w:val="22"/>
                <w:szCs w:val="22"/>
              </w:rPr>
              <w:t>wyniku realizacji projektu</w:t>
            </w:r>
            <w:r w:rsidR="00371E56">
              <w:rPr>
                <w:rFonts w:asciiTheme="minorHAnsi" w:hAnsiTheme="minorHAnsi" w:cstheme="minorHAnsi"/>
                <w:sz w:val="22"/>
                <w:szCs w:val="22"/>
              </w:rPr>
              <w:t>). T</w:t>
            </w:r>
            <w:r w:rsidR="00125CE5">
              <w:rPr>
                <w:rFonts w:asciiTheme="minorHAnsi" w:hAnsiTheme="minorHAnsi" w:cstheme="minorHAnsi"/>
                <w:sz w:val="22"/>
                <w:szCs w:val="22"/>
              </w:rPr>
              <w:t>ę wartość Wnioskodawca jest zobowiązany poda</w:t>
            </w:r>
            <w:r w:rsidR="00371E56">
              <w:rPr>
                <w:rFonts w:asciiTheme="minorHAnsi" w:hAnsiTheme="minorHAnsi" w:cstheme="minorHAnsi"/>
                <w:sz w:val="22"/>
                <w:szCs w:val="22"/>
              </w:rPr>
              <w:t>ć</w:t>
            </w:r>
            <w:r w:rsidR="00125CE5">
              <w:rPr>
                <w:rFonts w:asciiTheme="minorHAnsi" w:hAnsiTheme="minorHAnsi" w:cstheme="minorHAnsi"/>
                <w:sz w:val="22"/>
                <w:szCs w:val="22"/>
              </w:rPr>
              <w:t xml:space="preserve"> w</w:t>
            </w:r>
            <w:r w:rsidR="00371E56">
              <w:rPr>
                <w:rFonts w:asciiTheme="minorHAnsi" w:hAnsiTheme="minorHAnsi" w:cstheme="minorHAnsi"/>
                <w:sz w:val="22"/>
                <w:szCs w:val="22"/>
              </w:rPr>
              <w:t> </w:t>
            </w:r>
            <w:r w:rsidR="00125CE5">
              <w:rPr>
                <w:rFonts w:asciiTheme="minorHAnsi" w:hAnsiTheme="minorHAnsi" w:cstheme="minorHAnsi"/>
                <w:sz w:val="22"/>
                <w:szCs w:val="22"/>
              </w:rPr>
              <w:t>sprawozdaniu z realizacji projektu.</w:t>
            </w:r>
          </w:p>
        </w:tc>
      </w:tr>
    </w:tbl>
    <w:p w14:paraId="400C1555" w14:textId="77777777" w:rsidR="007C58F6" w:rsidRPr="001547C4" w:rsidRDefault="007C58F6" w:rsidP="003C45D8">
      <w:pPr>
        <w:rPr>
          <w:rFonts w:asciiTheme="minorHAnsi" w:hAnsiTheme="minorHAnsi" w:cstheme="minorHAnsi"/>
          <w:sz w:val="22"/>
          <w:szCs w:val="20"/>
        </w:rPr>
      </w:pPr>
    </w:p>
    <w:sectPr w:rsidR="007C58F6" w:rsidRPr="001547C4" w:rsidSect="00E558A3">
      <w:footerReference w:type="even" r:id="rId18"/>
      <w:footerReference w:type="default" r:id="rId19"/>
      <w:pgSz w:w="16838" w:h="11906" w:orient="landscape" w:code="9"/>
      <w:pgMar w:top="1134" w:right="1021" w:bottom="1134"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ACDFAF" w14:textId="77777777" w:rsidR="00AF4F1D" w:rsidRDefault="00AF4F1D">
      <w:r>
        <w:separator/>
      </w:r>
    </w:p>
  </w:endnote>
  <w:endnote w:type="continuationSeparator" w:id="0">
    <w:p w14:paraId="68AA2742" w14:textId="77777777" w:rsidR="00AF4F1D" w:rsidRDefault="00AF4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64C9DF" w14:textId="77777777" w:rsidR="00AF4F1D" w:rsidRDefault="00AF4F1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7A141FB" w14:textId="77777777" w:rsidR="00AF4F1D" w:rsidRDefault="00AF4F1D">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20C97" w14:textId="77777777" w:rsidR="00AF4F1D" w:rsidRPr="003745AC" w:rsidRDefault="00AF4F1D">
    <w:pPr>
      <w:pStyle w:val="Stopka"/>
      <w:framePr w:wrap="around" w:vAnchor="text" w:hAnchor="margin" w:xAlign="right" w:y="1"/>
      <w:rPr>
        <w:rStyle w:val="Numerstrony"/>
        <w:rFonts w:asciiTheme="minorHAnsi" w:hAnsiTheme="minorHAnsi" w:cstheme="minorHAnsi"/>
        <w:sz w:val="20"/>
        <w:szCs w:val="20"/>
      </w:rPr>
    </w:pPr>
    <w:r w:rsidRPr="003745AC">
      <w:rPr>
        <w:rStyle w:val="Numerstrony"/>
        <w:rFonts w:asciiTheme="minorHAnsi" w:hAnsiTheme="minorHAnsi" w:cstheme="minorHAnsi"/>
        <w:sz w:val="20"/>
        <w:szCs w:val="20"/>
      </w:rPr>
      <w:fldChar w:fldCharType="begin"/>
    </w:r>
    <w:r w:rsidRPr="003745AC">
      <w:rPr>
        <w:rStyle w:val="Numerstrony"/>
        <w:rFonts w:asciiTheme="minorHAnsi" w:hAnsiTheme="minorHAnsi" w:cstheme="minorHAnsi"/>
        <w:sz w:val="20"/>
        <w:szCs w:val="20"/>
      </w:rPr>
      <w:instrText xml:space="preserve">PAGE  </w:instrText>
    </w:r>
    <w:r w:rsidRPr="003745AC">
      <w:rPr>
        <w:rStyle w:val="Numerstrony"/>
        <w:rFonts w:asciiTheme="minorHAnsi" w:hAnsiTheme="minorHAnsi" w:cstheme="minorHAnsi"/>
        <w:sz w:val="20"/>
        <w:szCs w:val="20"/>
      </w:rPr>
      <w:fldChar w:fldCharType="separate"/>
    </w:r>
    <w:r w:rsidRPr="003745AC">
      <w:rPr>
        <w:rStyle w:val="Numerstrony"/>
        <w:rFonts w:asciiTheme="minorHAnsi" w:hAnsiTheme="minorHAnsi" w:cstheme="minorHAnsi"/>
        <w:noProof/>
        <w:sz w:val="20"/>
        <w:szCs w:val="20"/>
      </w:rPr>
      <w:t>1</w:t>
    </w:r>
    <w:r w:rsidRPr="003745AC">
      <w:rPr>
        <w:rStyle w:val="Numerstrony"/>
        <w:rFonts w:asciiTheme="minorHAnsi" w:hAnsiTheme="minorHAnsi" w:cstheme="minorHAnsi"/>
        <w:sz w:val="20"/>
        <w:szCs w:val="20"/>
      </w:rPr>
      <w:fldChar w:fldCharType="end"/>
    </w:r>
  </w:p>
  <w:p w14:paraId="6A69F770" w14:textId="228C5586" w:rsidR="00AF4F1D" w:rsidRPr="00153758" w:rsidRDefault="00AF4F1D" w:rsidP="003C4651">
    <w:pPr>
      <w:pStyle w:val="Stopka"/>
      <w:ind w:right="360"/>
      <w:rPr>
        <w:rFonts w:asciiTheme="minorHAnsi" w:hAnsiTheme="minorHAnsi"/>
        <w:sz w:val="22"/>
        <w:szCs w:val="22"/>
      </w:rPr>
    </w:pPr>
    <w:r w:rsidRPr="003C4651">
      <w:rPr>
        <w:rFonts w:asciiTheme="minorHAnsi" w:hAnsiTheme="minorHAnsi"/>
        <w:sz w:val="22"/>
        <w:szCs w:val="22"/>
      </w:rPr>
      <w:t>Konsultacje dotyczące projektu zmian „Zasad wspierania realizacji zadań” (2023</w:t>
    </w:r>
    <w:r>
      <w:rPr>
        <w:rFonts w:asciiTheme="minorHAnsi" w:hAnsiTheme="minorHAnsi"/>
        <w:sz w:val="22"/>
        <w:szCs w:val="22"/>
      </w:rPr>
      <w:t> </w:t>
    </w:r>
    <w:r w:rsidRPr="003C4651">
      <w:rPr>
        <w:rFonts w:asciiTheme="minorHAnsi" w:hAnsiTheme="minorHAnsi"/>
        <w:sz w:val="22"/>
        <w:szCs w:val="22"/>
      </w:rPr>
      <w:t>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D2A0B8" w14:textId="77777777" w:rsidR="00AF4F1D" w:rsidRDefault="00AF4F1D">
      <w:r>
        <w:separator/>
      </w:r>
    </w:p>
  </w:footnote>
  <w:footnote w:type="continuationSeparator" w:id="0">
    <w:p w14:paraId="177F8C26" w14:textId="77777777" w:rsidR="00AF4F1D" w:rsidRDefault="00AF4F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494EA84"/>
    <w:multiLevelType w:val="hybridMultilevel"/>
    <w:tmpl w:val="550905A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D516DE"/>
    <w:multiLevelType w:val="hybridMultilevel"/>
    <w:tmpl w:val="583C7D74"/>
    <w:lvl w:ilvl="0" w:tplc="777AE164">
      <w:start w:val="14"/>
      <w:numFmt w:val="upperRoman"/>
      <w:lvlText w:val="%1."/>
      <w:lvlJc w:val="left"/>
      <w:pPr>
        <w:ind w:left="1080" w:hanging="72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2454C1"/>
    <w:multiLevelType w:val="multilevel"/>
    <w:tmpl w:val="6EA8C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1A0EB7"/>
    <w:multiLevelType w:val="hybridMultilevel"/>
    <w:tmpl w:val="4B7E6FDE"/>
    <w:lvl w:ilvl="0" w:tplc="6F2438B6">
      <w:start w:val="1"/>
      <w:numFmt w:val="bullet"/>
      <w:lvlText w:val=""/>
      <w:lvlJc w:val="left"/>
      <w:pPr>
        <w:ind w:left="360" w:hanging="360"/>
      </w:pPr>
      <w:rPr>
        <w:rFonts w:ascii="Symbol" w:hAnsi="Symbol" w:cs="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cs="Wingdings" w:hint="default"/>
      </w:rPr>
    </w:lvl>
    <w:lvl w:ilvl="3" w:tplc="04150001" w:tentative="1">
      <w:start w:val="1"/>
      <w:numFmt w:val="bullet"/>
      <w:lvlText w:val=""/>
      <w:lvlJc w:val="left"/>
      <w:pPr>
        <w:ind w:left="2520" w:hanging="360"/>
      </w:pPr>
      <w:rPr>
        <w:rFonts w:ascii="Symbol" w:hAnsi="Symbol" w:cs="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cs="Wingdings" w:hint="default"/>
      </w:rPr>
    </w:lvl>
    <w:lvl w:ilvl="6" w:tplc="04150001" w:tentative="1">
      <w:start w:val="1"/>
      <w:numFmt w:val="bullet"/>
      <w:lvlText w:val=""/>
      <w:lvlJc w:val="left"/>
      <w:pPr>
        <w:ind w:left="4680" w:hanging="360"/>
      </w:pPr>
      <w:rPr>
        <w:rFonts w:ascii="Symbol" w:hAnsi="Symbol" w:cs="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cs="Wingdings" w:hint="default"/>
      </w:rPr>
    </w:lvl>
  </w:abstractNum>
  <w:abstractNum w:abstractNumId="4" w15:restartNumberingAfterBreak="0">
    <w:nsid w:val="0D5813BA"/>
    <w:multiLevelType w:val="hybridMultilevel"/>
    <w:tmpl w:val="F56DA75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2556D23"/>
    <w:multiLevelType w:val="hybridMultilevel"/>
    <w:tmpl w:val="5F06D8C0"/>
    <w:lvl w:ilvl="0" w:tplc="0D222AE6">
      <w:start w:val="1"/>
      <w:numFmt w:val="decimal"/>
      <w:lvlText w:val="%1)"/>
      <w:lvlJc w:val="left"/>
      <w:pPr>
        <w:ind w:left="360" w:hanging="360"/>
      </w:pPr>
      <w:rPr>
        <w:rFonts w:ascii="Calibri" w:hAnsi="Calibri" w:cs="Calibri" w:hint="default"/>
        <w:b w:val="0"/>
        <w:i w:val="0"/>
        <w:caps w:val="0"/>
        <w:strike w:val="0"/>
        <w:dstrike w:val="0"/>
        <w:vanish w:val="0"/>
        <w:color w:val="auto"/>
        <w:sz w:val="22"/>
        <w:szCs w:val="24"/>
        <w:u w:val="none"/>
        <w:effect w:val="none"/>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3FF641A"/>
    <w:multiLevelType w:val="hybridMultilevel"/>
    <w:tmpl w:val="12F007C6"/>
    <w:lvl w:ilvl="0" w:tplc="A7AC1D9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2C7C9C"/>
    <w:multiLevelType w:val="hybridMultilevel"/>
    <w:tmpl w:val="EB5815A0"/>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F755D5"/>
    <w:multiLevelType w:val="hybridMultilevel"/>
    <w:tmpl w:val="2BE8E818"/>
    <w:lvl w:ilvl="0" w:tplc="6F2438B6">
      <w:start w:val="1"/>
      <w:numFmt w:val="bullet"/>
      <w:lvlText w:val=""/>
      <w:lvlJc w:val="left"/>
      <w:pPr>
        <w:ind w:left="362" w:hanging="360"/>
      </w:pPr>
      <w:rPr>
        <w:rFonts w:ascii="Symbol" w:hAnsi="Symbol" w:cs="Symbol" w:hint="default"/>
      </w:rPr>
    </w:lvl>
    <w:lvl w:ilvl="1" w:tplc="04150003" w:tentative="1">
      <w:start w:val="1"/>
      <w:numFmt w:val="bullet"/>
      <w:lvlText w:val="o"/>
      <w:lvlJc w:val="left"/>
      <w:pPr>
        <w:ind w:left="1082" w:hanging="360"/>
      </w:pPr>
      <w:rPr>
        <w:rFonts w:ascii="Courier New" w:hAnsi="Courier New" w:cs="Courier New" w:hint="default"/>
      </w:rPr>
    </w:lvl>
    <w:lvl w:ilvl="2" w:tplc="04150005" w:tentative="1">
      <w:start w:val="1"/>
      <w:numFmt w:val="bullet"/>
      <w:lvlText w:val=""/>
      <w:lvlJc w:val="left"/>
      <w:pPr>
        <w:ind w:left="1802" w:hanging="360"/>
      </w:pPr>
      <w:rPr>
        <w:rFonts w:ascii="Wingdings" w:hAnsi="Wingdings" w:cs="Wingdings" w:hint="default"/>
      </w:rPr>
    </w:lvl>
    <w:lvl w:ilvl="3" w:tplc="04150001" w:tentative="1">
      <w:start w:val="1"/>
      <w:numFmt w:val="bullet"/>
      <w:lvlText w:val=""/>
      <w:lvlJc w:val="left"/>
      <w:pPr>
        <w:ind w:left="2522" w:hanging="360"/>
      </w:pPr>
      <w:rPr>
        <w:rFonts w:ascii="Symbol" w:hAnsi="Symbol" w:cs="Symbol" w:hint="default"/>
      </w:rPr>
    </w:lvl>
    <w:lvl w:ilvl="4" w:tplc="04150003" w:tentative="1">
      <w:start w:val="1"/>
      <w:numFmt w:val="bullet"/>
      <w:lvlText w:val="o"/>
      <w:lvlJc w:val="left"/>
      <w:pPr>
        <w:ind w:left="3242" w:hanging="360"/>
      </w:pPr>
      <w:rPr>
        <w:rFonts w:ascii="Courier New" w:hAnsi="Courier New" w:cs="Courier New" w:hint="default"/>
      </w:rPr>
    </w:lvl>
    <w:lvl w:ilvl="5" w:tplc="04150005" w:tentative="1">
      <w:start w:val="1"/>
      <w:numFmt w:val="bullet"/>
      <w:lvlText w:val=""/>
      <w:lvlJc w:val="left"/>
      <w:pPr>
        <w:ind w:left="3962" w:hanging="360"/>
      </w:pPr>
      <w:rPr>
        <w:rFonts w:ascii="Wingdings" w:hAnsi="Wingdings" w:cs="Wingdings" w:hint="default"/>
      </w:rPr>
    </w:lvl>
    <w:lvl w:ilvl="6" w:tplc="04150001" w:tentative="1">
      <w:start w:val="1"/>
      <w:numFmt w:val="bullet"/>
      <w:lvlText w:val=""/>
      <w:lvlJc w:val="left"/>
      <w:pPr>
        <w:ind w:left="4682" w:hanging="360"/>
      </w:pPr>
      <w:rPr>
        <w:rFonts w:ascii="Symbol" w:hAnsi="Symbol" w:cs="Symbol" w:hint="default"/>
      </w:rPr>
    </w:lvl>
    <w:lvl w:ilvl="7" w:tplc="04150003" w:tentative="1">
      <w:start w:val="1"/>
      <w:numFmt w:val="bullet"/>
      <w:lvlText w:val="o"/>
      <w:lvlJc w:val="left"/>
      <w:pPr>
        <w:ind w:left="5402" w:hanging="360"/>
      </w:pPr>
      <w:rPr>
        <w:rFonts w:ascii="Courier New" w:hAnsi="Courier New" w:cs="Courier New" w:hint="default"/>
      </w:rPr>
    </w:lvl>
    <w:lvl w:ilvl="8" w:tplc="04150005" w:tentative="1">
      <w:start w:val="1"/>
      <w:numFmt w:val="bullet"/>
      <w:lvlText w:val=""/>
      <w:lvlJc w:val="left"/>
      <w:pPr>
        <w:ind w:left="6122" w:hanging="360"/>
      </w:pPr>
      <w:rPr>
        <w:rFonts w:ascii="Wingdings" w:hAnsi="Wingdings" w:cs="Wingdings" w:hint="default"/>
      </w:rPr>
    </w:lvl>
  </w:abstractNum>
  <w:abstractNum w:abstractNumId="9" w15:restartNumberingAfterBreak="0">
    <w:nsid w:val="26833A88"/>
    <w:multiLevelType w:val="hybridMultilevel"/>
    <w:tmpl w:val="C068E2A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7FD5343"/>
    <w:multiLevelType w:val="hybridMultilevel"/>
    <w:tmpl w:val="7B6C8206"/>
    <w:lvl w:ilvl="0" w:tplc="DEEC7DAA">
      <w:start w:val="1"/>
      <w:numFmt w:val="decimal"/>
      <w:lvlText w:val="%1)"/>
      <w:lvlJc w:val="left"/>
      <w:pPr>
        <w:ind w:left="700" w:hanging="360"/>
      </w:pPr>
      <w:rPr>
        <w:rFonts w:ascii="Calibri" w:hAnsi="Calibri" w:hint="default"/>
        <w:b w:val="0"/>
        <w:i w:val="0"/>
        <w:caps w:val="0"/>
        <w:strike w:val="0"/>
        <w:dstrike w:val="0"/>
        <w:vanish w:val="0"/>
        <w:color w:val="auto"/>
        <w:sz w:val="22"/>
        <w:u w:val="none"/>
        <w:vertAlign w:val="baseline"/>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1" w15:restartNumberingAfterBreak="0">
    <w:nsid w:val="2ABC2AAC"/>
    <w:multiLevelType w:val="hybridMultilevel"/>
    <w:tmpl w:val="75DE32EA"/>
    <w:lvl w:ilvl="0" w:tplc="01044E4E">
      <w:start w:val="1"/>
      <w:numFmt w:val="bullet"/>
      <w:lvlText w:val=""/>
      <w:lvlJc w:val="left"/>
      <w:pPr>
        <w:ind w:left="360" w:hanging="360"/>
      </w:pPr>
      <w:rPr>
        <w:rFonts w:ascii="Wingdings" w:hAnsi="Wingdings" w:cs="Wingdings" w:hint="default"/>
        <w:b w:val="0"/>
        <w:i w:val="0"/>
        <w:color w:val="006600"/>
        <w:sz w:val="24"/>
        <w:szCs w:val="24"/>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cs="Wingdings" w:hint="default"/>
      </w:rPr>
    </w:lvl>
    <w:lvl w:ilvl="3" w:tplc="04150001" w:tentative="1">
      <w:start w:val="1"/>
      <w:numFmt w:val="bullet"/>
      <w:lvlText w:val=""/>
      <w:lvlJc w:val="left"/>
      <w:pPr>
        <w:ind w:left="2520" w:hanging="360"/>
      </w:pPr>
      <w:rPr>
        <w:rFonts w:ascii="Symbol" w:hAnsi="Symbol" w:cs="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cs="Wingdings" w:hint="default"/>
      </w:rPr>
    </w:lvl>
    <w:lvl w:ilvl="6" w:tplc="04150001" w:tentative="1">
      <w:start w:val="1"/>
      <w:numFmt w:val="bullet"/>
      <w:lvlText w:val=""/>
      <w:lvlJc w:val="left"/>
      <w:pPr>
        <w:ind w:left="4680" w:hanging="360"/>
      </w:pPr>
      <w:rPr>
        <w:rFonts w:ascii="Symbol" w:hAnsi="Symbol" w:cs="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cs="Wingdings" w:hint="default"/>
      </w:rPr>
    </w:lvl>
  </w:abstractNum>
  <w:abstractNum w:abstractNumId="12" w15:restartNumberingAfterBreak="0">
    <w:nsid w:val="30D51AE9"/>
    <w:multiLevelType w:val="hybridMultilevel"/>
    <w:tmpl w:val="279E4A2A"/>
    <w:lvl w:ilvl="0" w:tplc="6630D69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362031F2"/>
    <w:multiLevelType w:val="hybridMultilevel"/>
    <w:tmpl w:val="6C8463AE"/>
    <w:lvl w:ilvl="0" w:tplc="3454CEFE">
      <w:start w:val="1"/>
      <w:numFmt w:val="decimal"/>
      <w:lvlText w:val="%1."/>
      <w:lvlJc w:val="left"/>
      <w:pPr>
        <w:ind w:left="360" w:hanging="360"/>
      </w:pPr>
      <w:rPr>
        <w:rFonts w:ascii="Calibri" w:hAnsi="Calibri" w:cstheme="minorHAnsi" w:hint="default"/>
        <w:b w:val="0"/>
        <w:i w:val="0"/>
        <w:caps w:val="0"/>
        <w:strike w:val="0"/>
        <w:dstrike w:val="0"/>
        <w:vanish w:val="0"/>
        <w:color w:val="auto"/>
        <w:sz w:val="22"/>
        <w:u w:val="none"/>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DF645B6"/>
    <w:multiLevelType w:val="hybridMultilevel"/>
    <w:tmpl w:val="4B5C740E"/>
    <w:lvl w:ilvl="0" w:tplc="695EA11A">
      <w:start w:val="1"/>
      <w:numFmt w:val="lowerLetter"/>
      <w:lvlText w:val="%1)"/>
      <w:lvlJc w:val="left"/>
      <w:pPr>
        <w:ind w:left="360" w:hanging="360"/>
      </w:pPr>
      <w:rPr>
        <w:rFonts w:ascii="Calibri" w:hAnsi="Calibri" w:hint="default"/>
        <w:b w:val="0"/>
        <w:i w:val="0"/>
        <w:sz w:val="22"/>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F5A2678"/>
    <w:multiLevelType w:val="hybridMultilevel"/>
    <w:tmpl w:val="E99807A0"/>
    <w:lvl w:ilvl="0" w:tplc="6F2438B6">
      <w:start w:val="1"/>
      <w:numFmt w:val="bullet"/>
      <w:lvlText w:val=""/>
      <w:lvlJc w:val="left"/>
      <w:pPr>
        <w:ind w:left="362" w:hanging="360"/>
      </w:pPr>
      <w:rPr>
        <w:rFonts w:ascii="Symbol" w:hAnsi="Symbol" w:cs="Symbol" w:hint="default"/>
      </w:rPr>
    </w:lvl>
    <w:lvl w:ilvl="1" w:tplc="04150003" w:tentative="1">
      <w:start w:val="1"/>
      <w:numFmt w:val="bullet"/>
      <w:lvlText w:val="o"/>
      <w:lvlJc w:val="left"/>
      <w:pPr>
        <w:ind w:left="1082" w:hanging="360"/>
      </w:pPr>
      <w:rPr>
        <w:rFonts w:ascii="Courier New" w:hAnsi="Courier New" w:cs="Courier New" w:hint="default"/>
      </w:rPr>
    </w:lvl>
    <w:lvl w:ilvl="2" w:tplc="04150005" w:tentative="1">
      <w:start w:val="1"/>
      <w:numFmt w:val="bullet"/>
      <w:lvlText w:val=""/>
      <w:lvlJc w:val="left"/>
      <w:pPr>
        <w:ind w:left="1802" w:hanging="360"/>
      </w:pPr>
      <w:rPr>
        <w:rFonts w:ascii="Wingdings" w:hAnsi="Wingdings" w:cs="Wingdings" w:hint="default"/>
      </w:rPr>
    </w:lvl>
    <w:lvl w:ilvl="3" w:tplc="04150001" w:tentative="1">
      <w:start w:val="1"/>
      <w:numFmt w:val="bullet"/>
      <w:lvlText w:val=""/>
      <w:lvlJc w:val="left"/>
      <w:pPr>
        <w:ind w:left="2522" w:hanging="360"/>
      </w:pPr>
      <w:rPr>
        <w:rFonts w:ascii="Symbol" w:hAnsi="Symbol" w:cs="Symbol" w:hint="default"/>
      </w:rPr>
    </w:lvl>
    <w:lvl w:ilvl="4" w:tplc="04150003" w:tentative="1">
      <w:start w:val="1"/>
      <w:numFmt w:val="bullet"/>
      <w:lvlText w:val="o"/>
      <w:lvlJc w:val="left"/>
      <w:pPr>
        <w:ind w:left="3242" w:hanging="360"/>
      </w:pPr>
      <w:rPr>
        <w:rFonts w:ascii="Courier New" w:hAnsi="Courier New" w:cs="Courier New" w:hint="default"/>
      </w:rPr>
    </w:lvl>
    <w:lvl w:ilvl="5" w:tplc="04150005" w:tentative="1">
      <w:start w:val="1"/>
      <w:numFmt w:val="bullet"/>
      <w:lvlText w:val=""/>
      <w:lvlJc w:val="left"/>
      <w:pPr>
        <w:ind w:left="3962" w:hanging="360"/>
      </w:pPr>
      <w:rPr>
        <w:rFonts w:ascii="Wingdings" w:hAnsi="Wingdings" w:cs="Wingdings" w:hint="default"/>
      </w:rPr>
    </w:lvl>
    <w:lvl w:ilvl="6" w:tplc="04150001" w:tentative="1">
      <w:start w:val="1"/>
      <w:numFmt w:val="bullet"/>
      <w:lvlText w:val=""/>
      <w:lvlJc w:val="left"/>
      <w:pPr>
        <w:ind w:left="4682" w:hanging="360"/>
      </w:pPr>
      <w:rPr>
        <w:rFonts w:ascii="Symbol" w:hAnsi="Symbol" w:cs="Symbol" w:hint="default"/>
      </w:rPr>
    </w:lvl>
    <w:lvl w:ilvl="7" w:tplc="04150003" w:tentative="1">
      <w:start w:val="1"/>
      <w:numFmt w:val="bullet"/>
      <w:lvlText w:val="o"/>
      <w:lvlJc w:val="left"/>
      <w:pPr>
        <w:ind w:left="5402" w:hanging="360"/>
      </w:pPr>
      <w:rPr>
        <w:rFonts w:ascii="Courier New" w:hAnsi="Courier New" w:cs="Courier New" w:hint="default"/>
      </w:rPr>
    </w:lvl>
    <w:lvl w:ilvl="8" w:tplc="04150005" w:tentative="1">
      <w:start w:val="1"/>
      <w:numFmt w:val="bullet"/>
      <w:lvlText w:val=""/>
      <w:lvlJc w:val="left"/>
      <w:pPr>
        <w:ind w:left="6122" w:hanging="360"/>
      </w:pPr>
      <w:rPr>
        <w:rFonts w:ascii="Wingdings" w:hAnsi="Wingdings" w:cs="Wingdings" w:hint="default"/>
      </w:rPr>
    </w:lvl>
  </w:abstractNum>
  <w:abstractNum w:abstractNumId="16" w15:restartNumberingAfterBreak="0">
    <w:nsid w:val="44121626"/>
    <w:multiLevelType w:val="hybridMultilevel"/>
    <w:tmpl w:val="2A14AAB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6433F66"/>
    <w:multiLevelType w:val="hybridMultilevel"/>
    <w:tmpl w:val="B57621FA"/>
    <w:lvl w:ilvl="0" w:tplc="F83EFADE">
      <w:start w:val="1"/>
      <w:numFmt w:val="upperRoman"/>
      <w:lvlText w:val="%1."/>
      <w:lvlJc w:val="left"/>
      <w:pPr>
        <w:ind w:left="360" w:hanging="360"/>
      </w:pPr>
      <w:rPr>
        <w:rFonts w:ascii="Calibri" w:hAnsi="Calibri" w:hint="default"/>
        <w:b/>
        <w:i w:val="0"/>
        <w:caps w:val="0"/>
        <w:strike w:val="0"/>
        <w:dstrike w:val="0"/>
        <w:vanish w:val="0"/>
        <w:color w:val="auto"/>
        <w:sz w:val="28"/>
        <w:szCs w:val="24"/>
        <w:u w:val="none"/>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472C15FB"/>
    <w:multiLevelType w:val="hybridMultilevel"/>
    <w:tmpl w:val="A5868588"/>
    <w:lvl w:ilvl="0" w:tplc="06E4D130">
      <w:start w:val="1"/>
      <w:numFmt w:val="bullet"/>
      <w:lvlText w:val=""/>
      <w:lvlJc w:val="left"/>
      <w:pPr>
        <w:ind w:left="1064" w:hanging="360"/>
      </w:pPr>
      <w:rPr>
        <w:rFonts w:ascii="Wingdings" w:hAnsi="Wingdings" w:cs="Wingdings" w:hint="default"/>
        <w:b w:val="0"/>
        <w:i w:val="0"/>
        <w:color w:val="auto"/>
        <w:sz w:val="24"/>
      </w:rPr>
    </w:lvl>
    <w:lvl w:ilvl="1" w:tplc="04150019" w:tentative="1">
      <w:start w:val="1"/>
      <w:numFmt w:val="lowerLetter"/>
      <w:lvlText w:val="%2."/>
      <w:lvlJc w:val="left"/>
      <w:pPr>
        <w:ind w:left="1784" w:hanging="360"/>
      </w:pPr>
    </w:lvl>
    <w:lvl w:ilvl="2" w:tplc="0415001B" w:tentative="1">
      <w:start w:val="1"/>
      <w:numFmt w:val="lowerRoman"/>
      <w:lvlText w:val="%3."/>
      <w:lvlJc w:val="right"/>
      <w:pPr>
        <w:ind w:left="2504" w:hanging="180"/>
      </w:pPr>
    </w:lvl>
    <w:lvl w:ilvl="3" w:tplc="0415000F" w:tentative="1">
      <w:start w:val="1"/>
      <w:numFmt w:val="decimal"/>
      <w:lvlText w:val="%4."/>
      <w:lvlJc w:val="left"/>
      <w:pPr>
        <w:ind w:left="3224" w:hanging="360"/>
      </w:pPr>
    </w:lvl>
    <w:lvl w:ilvl="4" w:tplc="04150019" w:tentative="1">
      <w:start w:val="1"/>
      <w:numFmt w:val="lowerLetter"/>
      <w:lvlText w:val="%5."/>
      <w:lvlJc w:val="left"/>
      <w:pPr>
        <w:ind w:left="3944" w:hanging="360"/>
      </w:pPr>
    </w:lvl>
    <w:lvl w:ilvl="5" w:tplc="0415001B" w:tentative="1">
      <w:start w:val="1"/>
      <w:numFmt w:val="lowerRoman"/>
      <w:lvlText w:val="%6."/>
      <w:lvlJc w:val="right"/>
      <w:pPr>
        <w:ind w:left="4664" w:hanging="180"/>
      </w:pPr>
    </w:lvl>
    <w:lvl w:ilvl="6" w:tplc="0415000F" w:tentative="1">
      <w:start w:val="1"/>
      <w:numFmt w:val="decimal"/>
      <w:lvlText w:val="%7."/>
      <w:lvlJc w:val="left"/>
      <w:pPr>
        <w:ind w:left="5384" w:hanging="360"/>
      </w:pPr>
    </w:lvl>
    <w:lvl w:ilvl="7" w:tplc="04150019" w:tentative="1">
      <w:start w:val="1"/>
      <w:numFmt w:val="lowerLetter"/>
      <w:lvlText w:val="%8."/>
      <w:lvlJc w:val="left"/>
      <w:pPr>
        <w:ind w:left="6104" w:hanging="360"/>
      </w:pPr>
    </w:lvl>
    <w:lvl w:ilvl="8" w:tplc="0415001B" w:tentative="1">
      <w:start w:val="1"/>
      <w:numFmt w:val="lowerRoman"/>
      <w:lvlText w:val="%9."/>
      <w:lvlJc w:val="right"/>
      <w:pPr>
        <w:ind w:left="6824" w:hanging="180"/>
      </w:pPr>
    </w:lvl>
  </w:abstractNum>
  <w:abstractNum w:abstractNumId="19" w15:restartNumberingAfterBreak="0">
    <w:nsid w:val="47FA7C5E"/>
    <w:multiLevelType w:val="hybridMultilevel"/>
    <w:tmpl w:val="3F32AE28"/>
    <w:lvl w:ilvl="0" w:tplc="02C6CBF2">
      <w:start w:val="1"/>
      <w:numFmt w:val="bullet"/>
      <w:lvlText w:val=""/>
      <w:lvlJc w:val="left"/>
      <w:pPr>
        <w:tabs>
          <w:tab w:val="num" w:pos="360"/>
        </w:tabs>
        <w:ind w:left="357" w:hanging="357"/>
      </w:pPr>
      <w:rPr>
        <w:rFonts w:ascii="Wingdings" w:hAnsi="Wingdings" w:cs="Wingdings" w:hint="default"/>
        <w:b w:val="0"/>
        <w:i w:val="0"/>
        <w:caps w:val="0"/>
        <w:strike w:val="0"/>
        <w:dstrike w:val="0"/>
        <w:vanish w:val="0"/>
        <w:color w:val="006600"/>
        <w:sz w:val="24"/>
        <w:szCs w:val="24"/>
        <w:u w:val="none"/>
        <w:vertAlign w:val="baseline"/>
      </w:rPr>
    </w:lvl>
    <w:lvl w:ilvl="1" w:tplc="92FA0182">
      <w:start w:val="5"/>
      <w:numFmt w:val="decimal"/>
      <w:lvlText w:val="%2."/>
      <w:lvlJc w:val="left"/>
      <w:pPr>
        <w:tabs>
          <w:tab w:val="num" w:pos="360"/>
        </w:tabs>
        <w:ind w:left="357" w:hanging="357"/>
      </w:pPr>
      <w:rPr>
        <w:rFonts w:ascii="Arial" w:hAnsi="Arial" w:hint="default"/>
        <w:b w:val="0"/>
        <w:i w:val="0"/>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49087958"/>
    <w:multiLevelType w:val="multilevel"/>
    <w:tmpl w:val="D3EE02C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9311ACF"/>
    <w:multiLevelType w:val="hybridMultilevel"/>
    <w:tmpl w:val="3AFAFC4C"/>
    <w:lvl w:ilvl="0" w:tplc="354AE234">
      <w:start w:val="1"/>
      <w:numFmt w:val="decimal"/>
      <w:lvlText w:val="%1."/>
      <w:lvlJc w:val="left"/>
      <w:pPr>
        <w:ind w:left="360" w:hanging="360"/>
      </w:pPr>
      <w:rPr>
        <w:rFonts w:ascii="Calibri" w:hAnsi="Calibri" w:cs="Times New Roman" w:hint="default"/>
        <w:b w:val="0"/>
        <w:i w:val="0"/>
        <w:strike w:val="0"/>
        <w:dstrike w:val="0"/>
        <w:color w:val="000000"/>
        <w:sz w:val="22"/>
        <w:szCs w:val="24"/>
        <w:u w:val="none" w:color="000000"/>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A474BEC"/>
    <w:multiLevelType w:val="hybridMultilevel"/>
    <w:tmpl w:val="A72A92D6"/>
    <w:lvl w:ilvl="0" w:tplc="FC04D888">
      <w:start w:val="3"/>
      <w:numFmt w:val="decimal"/>
      <w:lvlText w:val="%1."/>
      <w:lvlJc w:val="left"/>
      <w:pPr>
        <w:ind w:left="360" w:hanging="360"/>
      </w:pPr>
      <w:rPr>
        <w:rFonts w:ascii="Calibri" w:hAnsi="Calibri" w:hint="default"/>
        <w:b w:val="0"/>
        <w:i w:val="0"/>
        <w:caps w:val="0"/>
        <w:strike w:val="0"/>
        <w:dstrike w:val="0"/>
        <w:vanish w:val="0"/>
        <w:color w:val="auto"/>
        <w:w w:val="100"/>
        <w:sz w:val="22"/>
        <w:szCs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CEA79C2"/>
    <w:multiLevelType w:val="hybridMultilevel"/>
    <w:tmpl w:val="DA9E699A"/>
    <w:lvl w:ilvl="0" w:tplc="CFD2507A">
      <w:start w:val="1"/>
      <w:numFmt w:val="lowerLetter"/>
      <w:lvlText w:val="%1)"/>
      <w:lvlJc w:val="left"/>
      <w:pPr>
        <w:ind w:left="360" w:hanging="360"/>
      </w:pPr>
      <w:rPr>
        <w:rFonts w:ascii="Calibri" w:hAnsi="Calibri" w:hint="default"/>
        <w:b w:val="0"/>
        <w:i w:val="0"/>
        <w:color w:val="auto"/>
        <w:sz w:val="22"/>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E3C2067"/>
    <w:multiLevelType w:val="hybridMultilevel"/>
    <w:tmpl w:val="7D802B7C"/>
    <w:lvl w:ilvl="0" w:tplc="74E052C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4F8C6AEA"/>
    <w:multiLevelType w:val="hybridMultilevel"/>
    <w:tmpl w:val="B2FC0CB4"/>
    <w:lvl w:ilvl="0" w:tplc="74E052C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508D6953"/>
    <w:multiLevelType w:val="hybridMultilevel"/>
    <w:tmpl w:val="6C8463AE"/>
    <w:lvl w:ilvl="0" w:tplc="3454CEFE">
      <w:start w:val="1"/>
      <w:numFmt w:val="decimal"/>
      <w:lvlText w:val="%1."/>
      <w:lvlJc w:val="left"/>
      <w:pPr>
        <w:ind w:left="360" w:hanging="360"/>
      </w:pPr>
      <w:rPr>
        <w:rFonts w:ascii="Calibri" w:hAnsi="Calibri" w:cstheme="minorHAnsi" w:hint="default"/>
        <w:b w:val="0"/>
        <w:i w:val="0"/>
        <w:caps w:val="0"/>
        <w:strike w:val="0"/>
        <w:dstrike w:val="0"/>
        <w:vanish w:val="0"/>
        <w:color w:val="auto"/>
        <w:sz w:val="22"/>
        <w:u w:val="none"/>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5901568B"/>
    <w:multiLevelType w:val="hybridMultilevel"/>
    <w:tmpl w:val="DB620032"/>
    <w:lvl w:ilvl="0" w:tplc="DB920B40">
      <w:start w:val="1"/>
      <w:numFmt w:val="upperRoman"/>
      <w:lvlText w:val="%1."/>
      <w:lvlJc w:val="left"/>
      <w:pPr>
        <w:ind w:left="360" w:hanging="360"/>
      </w:pPr>
      <w:rPr>
        <w:rFonts w:ascii="Calibri" w:hAnsi="Calibri" w:hint="default"/>
        <w:b w:val="0"/>
        <w:i w:val="0"/>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98748CA"/>
    <w:multiLevelType w:val="hybridMultilevel"/>
    <w:tmpl w:val="6C8463AE"/>
    <w:lvl w:ilvl="0" w:tplc="3454CEFE">
      <w:start w:val="1"/>
      <w:numFmt w:val="decimal"/>
      <w:lvlText w:val="%1."/>
      <w:lvlJc w:val="left"/>
      <w:pPr>
        <w:ind w:left="360" w:hanging="360"/>
      </w:pPr>
      <w:rPr>
        <w:rFonts w:ascii="Calibri" w:hAnsi="Calibri" w:cstheme="minorHAnsi" w:hint="default"/>
        <w:b w:val="0"/>
        <w:i w:val="0"/>
        <w:caps w:val="0"/>
        <w:strike w:val="0"/>
        <w:dstrike w:val="0"/>
        <w:vanish w:val="0"/>
        <w:color w:val="auto"/>
        <w:sz w:val="22"/>
        <w:u w:val="none"/>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5C2E28D0"/>
    <w:multiLevelType w:val="hybridMultilevel"/>
    <w:tmpl w:val="F0C8CDF6"/>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D9C70AC"/>
    <w:multiLevelType w:val="hybridMultilevel"/>
    <w:tmpl w:val="6C8463AE"/>
    <w:lvl w:ilvl="0" w:tplc="3454CEFE">
      <w:start w:val="1"/>
      <w:numFmt w:val="decimal"/>
      <w:lvlText w:val="%1."/>
      <w:lvlJc w:val="left"/>
      <w:pPr>
        <w:ind w:left="360" w:hanging="360"/>
      </w:pPr>
      <w:rPr>
        <w:rFonts w:ascii="Calibri" w:hAnsi="Calibri" w:cstheme="minorHAnsi" w:hint="default"/>
        <w:b w:val="0"/>
        <w:i w:val="0"/>
        <w:caps w:val="0"/>
        <w:strike w:val="0"/>
        <w:dstrike w:val="0"/>
        <w:vanish w:val="0"/>
        <w:color w:val="auto"/>
        <w:sz w:val="22"/>
        <w:u w:val="none"/>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63341C45"/>
    <w:multiLevelType w:val="hybridMultilevel"/>
    <w:tmpl w:val="6F4C3FB4"/>
    <w:lvl w:ilvl="0" w:tplc="02C6CBF2">
      <w:start w:val="1"/>
      <w:numFmt w:val="bullet"/>
      <w:lvlText w:val=""/>
      <w:lvlJc w:val="left"/>
      <w:pPr>
        <w:ind w:left="360" w:hanging="360"/>
      </w:pPr>
      <w:rPr>
        <w:rFonts w:ascii="Wingdings" w:hAnsi="Wingdings" w:cs="Wingdings" w:hint="default"/>
        <w:b w:val="0"/>
        <w:i w:val="0"/>
        <w:caps w:val="0"/>
        <w:strike w:val="0"/>
        <w:dstrike w:val="0"/>
        <w:vanish w:val="0"/>
        <w:color w:val="006600"/>
        <w:sz w:val="24"/>
        <w:szCs w:val="24"/>
        <w:u w:val="none"/>
        <w:vertAlign w:val="baseline"/>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cs="Wingdings" w:hint="default"/>
      </w:rPr>
    </w:lvl>
    <w:lvl w:ilvl="3" w:tplc="04150001" w:tentative="1">
      <w:start w:val="1"/>
      <w:numFmt w:val="bullet"/>
      <w:lvlText w:val=""/>
      <w:lvlJc w:val="left"/>
      <w:pPr>
        <w:ind w:left="2520" w:hanging="360"/>
      </w:pPr>
      <w:rPr>
        <w:rFonts w:ascii="Symbol" w:hAnsi="Symbol" w:cs="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cs="Wingdings" w:hint="default"/>
      </w:rPr>
    </w:lvl>
    <w:lvl w:ilvl="6" w:tplc="04150001" w:tentative="1">
      <w:start w:val="1"/>
      <w:numFmt w:val="bullet"/>
      <w:lvlText w:val=""/>
      <w:lvlJc w:val="left"/>
      <w:pPr>
        <w:ind w:left="4680" w:hanging="360"/>
      </w:pPr>
      <w:rPr>
        <w:rFonts w:ascii="Symbol" w:hAnsi="Symbol" w:cs="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cs="Wingdings" w:hint="default"/>
      </w:rPr>
    </w:lvl>
  </w:abstractNum>
  <w:abstractNum w:abstractNumId="32" w15:restartNumberingAfterBreak="0">
    <w:nsid w:val="64CC27F9"/>
    <w:multiLevelType w:val="hybridMultilevel"/>
    <w:tmpl w:val="568CA3D2"/>
    <w:lvl w:ilvl="0" w:tplc="6F2438B6">
      <w:start w:val="1"/>
      <w:numFmt w:val="bullet"/>
      <w:lvlText w:val=""/>
      <w:lvlJc w:val="left"/>
      <w:pPr>
        <w:ind w:left="360" w:hanging="360"/>
      </w:pPr>
      <w:rPr>
        <w:rFonts w:ascii="Symbol" w:hAnsi="Symbol" w:cs="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cs="Wingdings" w:hint="default"/>
      </w:rPr>
    </w:lvl>
    <w:lvl w:ilvl="3" w:tplc="04150001" w:tentative="1">
      <w:start w:val="1"/>
      <w:numFmt w:val="bullet"/>
      <w:lvlText w:val=""/>
      <w:lvlJc w:val="left"/>
      <w:pPr>
        <w:ind w:left="2520" w:hanging="360"/>
      </w:pPr>
      <w:rPr>
        <w:rFonts w:ascii="Symbol" w:hAnsi="Symbol" w:cs="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cs="Wingdings" w:hint="default"/>
      </w:rPr>
    </w:lvl>
    <w:lvl w:ilvl="6" w:tplc="04150001" w:tentative="1">
      <w:start w:val="1"/>
      <w:numFmt w:val="bullet"/>
      <w:lvlText w:val=""/>
      <w:lvlJc w:val="left"/>
      <w:pPr>
        <w:ind w:left="4680" w:hanging="360"/>
      </w:pPr>
      <w:rPr>
        <w:rFonts w:ascii="Symbol" w:hAnsi="Symbol" w:cs="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cs="Wingdings" w:hint="default"/>
      </w:rPr>
    </w:lvl>
  </w:abstractNum>
  <w:abstractNum w:abstractNumId="33" w15:restartNumberingAfterBreak="0">
    <w:nsid w:val="66BA3D82"/>
    <w:multiLevelType w:val="hybridMultilevel"/>
    <w:tmpl w:val="B588C206"/>
    <w:lvl w:ilvl="0" w:tplc="6630D69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67F867F4"/>
    <w:multiLevelType w:val="hybridMultilevel"/>
    <w:tmpl w:val="444C6234"/>
    <w:lvl w:ilvl="0" w:tplc="02C6CBF2">
      <w:start w:val="1"/>
      <w:numFmt w:val="bullet"/>
      <w:lvlText w:val=""/>
      <w:lvlJc w:val="left"/>
      <w:pPr>
        <w:ind w:left="360" w:hanging="360"/>
      </w:pPr>
      <w:rPr>
        <w:rFonts w:ascii="Wingdings" w:hAnsi="Wingdings" w:cs="Wingdings" w:hint="default"/>
        <w:b w:val="0"/>
        <w:i w:val="0"/>
        <w:caps w:val="0"/>
        <w:strike w:val="0"/>
        <w:dstrike w:val="0"/>
        <w:vanish w:val="0"/>
        <w:color w:val="006600"/>
        <w:sz w:val="24"/>
        <w:szCs w:val="24"/>
        <w:u w:val="none"/>
        <w:effect w:val="none"/>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68CC19F2"/>
    <w:multiLevelType w:val="hybridMultilevel"/>
    <w:tmpl w:val="8410CC04"/>
    <w:lvl w:ilvl="0" w:tplc="02C6CBF2">
      <w:start w:val="1"/>
      <w:numFmt w:val="bullet"/>
      <w:lvlText w:val=""/>
      <w:lvlJc w:val="left"/>
      <w:pPr>
        <w:ind w:left="360" w:hanging="360"/>
      </w:pPr>
      <w:rPr>
        <w:rFonts w:ascii="Wingdings" w:hAnsi="Wingdings" w:cs="Wingdings" w:hint="default"/>
        <w:b w:val="0"/>
        <w:i w:val="0"/>
        <w:caps w:val="0"/>
        <w:strike w:val="0"/>
        <w:dstrike w:val="0"/>
        <w:vanish w:val="0"/>
        <w:color w:val="006600"/>
        <w:sz w:val="24"/>
        <w:szCs w:val="24"/>
        <w:u w:val="none"/>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D151F8C"/>
    <w:multiLevelType w:val="hybridMultilevel"/>
    <w:tmpl w:val="DA9E699A"/>
    <w:lvl w:ilvl="0" w:tplc="CFD2507A">
      <w:start w:val="1"/>
      <w:numFmt w:val="lowerLetter"/>
      <w:lvlText w:val="%1)"/>
      <w:lvlJc w:val="left"/>
      <w:pPr>
        <w:ind w:left="360" w:hanging="360"/>
      </w:pPr>
      <w:rPr>
        <w:rFonts w:ascii="Calibri" w:hAnsi="Calibri" w:hint="default"/>
        <w:b w:val="0"/>
        <w:i w:val="0"/>
        <w:color w:val="auto"/>
        <w:sz w:val="22"/>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757C65FB"/>
    <w:multiLevelType w:val="hybridMultilevel"/>
    <w:tmpl w:val="E102A2F8"/>
    <w:lvl w:ilvl="0" w:tplc="8F2C3370">
      <w:start w:val="1"/>
      <w:numFmt w:val="decimal"/>
      <w:lvlText w:val="%1."/>
      <w:lvlJc w:val="left"/>
      <w:pPr>
        <w:ind w:left="-351" w:hanging="360"/>
      </w:pPr>
      <w:rPr>
        <w:rFonts w:ascii="Calibri" w:hAnsi="Calibri" w:hint="default"/>
        <w:b w:val="0"/>
        <w:i w:val="0"/>
        <w:caps w:val="0"/>
        <w:strike w:val="0"/>
        <w:dstrike w:val="0"/>
        <w:vanish w:val="0"/>
        <w:color w:val="auto"/>
        <w:w w:val="100"/>
        <w:sz w:val="22"/>
        <w:szCs w:val="24"/>
        <w:u w:val="none"/>
        <w:vertAlign w:val="baseline"/>
      </w:rPr>
    </w:lvl>
    <w:lvl w:ilvl="1" w:tplc="04150019" w:tentative="1">
      <w:start w:val="1"/>
      <w:numFmt w:val="lowerLetter"/>
      <w:lvlText w:val="%2."/>
      <w:lvlJc w:val="left"/>
      <w:pPr>
        <w:ind w:left="369" w:hanging="360"/>
      </w:pPr>
    </w:lvl>
    <w:lvl w:ilvl="2" w:tplc="0415001B" w:tentative="1">
      <w:start w:val="1"/>
      <w:numFmt w:val="lowerRoman"/>
      <w:lvlText w:val="%3."/>
      <w:lvlJc w:val="right"/>
      <w:pPr>
        <w:ind w:left="1089" w:hanging="180"/>
      </w:pPr>
    </w:lvl>
    <w:lvl w:ilvl="3" w:tplc="0415000F" w:tentative="1">
      <w:start w:val="1"/>
      <w:numFmt w:val="decimal"/>
      <w:lvlText w:val="%4."/>
      <w:lvlJc w:val="left"/>
      <w:pPr>
        <w:ind w:left="1809" w:hanging="360"/>
      </w:pPr>
    </w:lvl>
    <w:lvl w:ilvl="4" w:tplc="04150019" w:tentative="1">
      <w:start w:val="1"/>
      <w:numFmt w:val="lowerLetter"/>
      <w:lvlText w:val="%5."/>
      <w:lvlJc w:val="left"/>
      <w:pPr>
        <w:ind w:left="2529" w:hanging="360"/>
      </w:pPr>
    </w:lvl>
    <w:lvl w:ilvl="5" w:tplc="0415001B" w:tentative="1">
      <w:start w:val="1"/>
      <w:numFmt w:val="lowerRoman"/>
      <w:lvlText w:val="%6."/>
      <w:lvlJc w:val="right"/>
      <w:pPr>
        <w:ind w:left="3249" w:hanging="180"/>
      </w:pPr>
    </w:lvl>
    <w:lvl w:ilvl="6" w:tplc="0415000F" w:tentative="1">
      <w:start w:val="1"/>
      <w:numFmt w:val="decimal"/>
      <w:lvlText w:val="%7."/>
      <w:lvlJc w:val="left"/>
      <w:pPr>
        <w:ind w:left="3969" w:hanging="360"/>
      </w:pPr>
    </w:lvl>
    <w:lvl w:ilvl="7" w:tplc="04150019" w:tentative="1">
      <w:start w:val="1"/>
      <w:numFmt w:val="lowerLetter"/>
      <w:lvlText w:val="%8."/>
      <w:lvlJc w:val="left"/>
      <w:pPr>
        <w:ind w:left="4689" w:hanging="360"/>
      </w:pPr>
    </w:lvl>
    <w:lvl w:ilvl="8" w:tplc="0415001B" w:tentative="1">
      <w:start w:val="1"/>
      <w:numFmt w:val="lowerRoman"/>
      <w:lvlText w:val="%9."/>
      <w:lvlJc w:val="right"/>
      <w:pPr>
        <w:ind w:left="5409" w:hanging="180"/>
      </w:pPr>
    </w:lvl>
  </w:abstractNum>
  <w:abstractNum w:abstractNumId="38" w15:restartNumberingAfterBreak="0">
    <w:nsid w:val="77AA7434"/>
    <w:multiLevelType w:val="hybridMultilevel"/>
    <w:tmpl w:val="6366D434"/>
    <w:lvl w:ilvl="0" w:tplc="6F2438B6">
      <w:start w:val="1"/>
      <w:numFmt w:val="bullet"/>
      <w:lvlText w:val=""/>
      <w:lvlJc w:val="left"/>
      <w:pPr>
        <w:ind w:left="360" w:hanging="360"/>
      </w:pPr>
      <w:rPr>
        <w:rFonts w:ascii="Symbol" w:hAnsi="Symbol" w:cs="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cs="Wingdings" w:hint="default"/>
      </w:rPr>
    </w:lvl>
    <w:lvl w:ilvl="3" w:tplc="04150001" w:tentative="1">
      <w:start w:val="1"/>
      <w:numFmt w:val="bullet"/>
      <w:lvlText w:val=""/>
      <w:lvlJc w:val="left"/>
      <w:pPr>
        <w:ind w:left="2520" w:hanging="360"/>
      </w:pPr>
      <w:rPr>
        <w:rFonts w:ascii="Symbol" w:hAnsi="Symbol" w:cs="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cs="Wingdings" w:hint="default"/>
      </w:rPr>
    </w:lvl>
    <w:lvl w:ilvl="6" w:tplc="04150001" w:tentative="1">
      <w:start w:val="1"/>
      <w:numFmt w:val="bullet"/>
      <w:lvlText w:val=""/>
      <w:lvlJc w:val="left"/>
      <w:pPr>
        <w:ind w:left="4680" w:hanging="360"/>
      </w:pPr>
      <w:rPr>
        <w:rFonts w:ascii="Symbol" w:hAnsi="Symbol" w:cs="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cs="Wingdings" w:hint="default"/>
      </w:rPr>
    </w:lvl>
  </w:abstractNum>
  <w:abstractNum w:abstractNumId="39" w15:restartNumberingAfterBreak="0">
    <w:nsid w:val="792726E8"/>
    <w:multiLevelType w:val="hybridMultilevel"/>
    <w:tmpl w:val="929AB0A8"/>
    <w:lvl w:ilvl="0" w:tplc="AEBE3602">
      <w:start w:val="1"/>
      <w:numFmt w:val="bullet"/>
      <w:lvlText w:val=""/>
      <w:lvlJc w:val="left"/>
      <w:pPr>
        <w:ind w:left="1074" w:hanging="360"/>
      </w:pPr>
      <w:rPr>
        <w:rFonts w:ascii="Wingdings" w:hAnsi="Wingdings" w:cs="Wingdings" w:hint="default"/>
        <w:b w:val="0"/>
        <w:i w:val="0"/>
        <w:color w:val="800000"/>
        <w:sz w:val="24"/>
      </w:rPr>
    </w:lvl>
    <w:lvl w:ilvl="1" w:tplc="04150003" w:tentative="1">
      <w:start w:val="1"/>
      <w:numFmt w:val="bullet"/>
      <w:lvlText w:val="o"/>
      <w:lvlJc w:val="left"/>
      <w:pPr>
        <w:ind w:left="1794" w:hanging="360"/>
      </w:pPr>
      <w:rPr>
        <w:rFonts w:ascii="Courier New" w:hAnsi="Courier New" w:cs="Courier New" w:hint="default"/>
      </w:rPr>
    </w:lvl>
    <w:lvl w:ilvl="2" w:tplc="04150005" w:tentative="1">
      <w:start w:val="1"/>
      <w:numFmt w:val="bullet"/>
      <w:lvlText w:val=""/>
      <w:lvlJc w:val="left"/>
      <w:pPr>
        <w:ind w:left="2514" w:hanging="360"/>
      </w:pPr>
      <w:rPr>
        <w:rFonts w:ascii="Wingdings" w:hAnsi="Wingdings" w:cs="Wingdings" w:hint="default"/>
      </w:rPr>
    </w:lvl>
    <w:lvl w:ilvl="3" w:tplc="04150001" w:tentative="1">
      <w:start w:val="1"/>
      <w:numFmt w:val="bullet"/>
      <w:lvlText w:val=""/>
      <w:lvlJc w:val="left"/>
      <w:pPr>
        <w:ind w:left="3234" w:hanging="360"/>
      </w:pPr>
      <w:rPr>
        <w:rFonts w:ascii="Symbol" w:hAnsi="Symbol" w:cs="Symbol" w:hint="default"/>
      </w:rPr>
    </w:lvl>
    <w:lvl w:ilvl="4" w:tplc="04150003" w:tentative="1">
      <w:start w:val="1"/>
      <w:numFmt w:val="bullet"/>
      <w:lvlText w:val="o"/>
      <w:lvlJc w:val="left"/>
      <w:pPr>
        <w:ind w:left="3954" w:hanging="360"/>
      </w:pPr>
      <w:rPr>
        <w:rFonts w:ascii="Courier New" w:hAnsi="Courier New" w:cs="Courier New" w:hint="default"/>
      </w:rPr>
    </w:lvl>
    <w:lvl w:ilvl="5" w:tplc="04150005" w:tentative="1">
      <w:start w:val="1"/>
      <w:numFmt w:val="bullet"/>
      <w:lvlText w:val=""/>
      <w:lvlJc w:val="left"/>
      <w:pPr>
        <w:ind w:left="4674" w:hanging="360"/>
      </w:pPr>
      <w:rPr>
        <w:rFonts w:ascii="Wingdings" w:hAnsi="Wingdings" w:cs="Wingdings" w:hint="default"/>
      </w:rPr>
    </w:lvl>
    <w:lvl w:ilvl="6" w:tplc="04150001" w:tentative="1">
      <w:start w:val="1"/>
      <w:numFmt w:val="bullet"/>
      <w:lvlText w:val=""/>
      <w:lvlJc w:val="left"/>
      <w:pPr>
        <w:ind w:left="5394" w:hanging="360"/>
      </w:pPr>
      <w:rPr>
        <w:rFonts w:ascii="Symbol" w:hAnsi="Symbol" w:cs="Symbol" w:hint="default"/>
      </w:rPr>
    </w:lvl>
    <w:lvl w:ilvl="7" w:tplc="04150003" w:tentative="1">
      <w:start w:val="1"/>
      <w:numFmt w:val="bullet"/>
      <w:lvlText w:val="o"/>
      <w:lvlJc w:val="left"/>
      <w:pPr>
        <w:ind w:left="6114" w:hanging="360"/>
      </w:pPr>
      <w:rPr>
        <w:rFonts w:ascii="Courier New" w:hAnsi="Courier New" w:cs="Courier New" w:hint="default"/>
      </w:rPr>
    </w:lvl>
    <w:lvl w:ilvl="8" w:tplc="04150005" w:tentative="1">
      <w:start w:val="1"/>
      <w:numFmt w:val="bullet"/>
      <w:lvlText w:val=""/>
      <w:lvlJc w:val="left"/>
      <w:pPr>
        <w:ind w:left="6834" w:hanging="360"/>
      </w:pPr>
      <w:rPr>
        <w:rFonts w:ascii="Wingdings" w:hAnsi="Wingdings" w:cs="Wingdings" w:hint="default"/>
      </w:rPr>
    </w:lvl>
  </w:abstractNum>
  <w:abstractNum w:abstractNumId="40" w15:restartNumberingAfterBreak="0">
    <w:nsid w:val="7B263F89"/>
    <w:multiLevelType w:val="hybridMultilevel"/>
    <w:tmpl w:val="C144C240"/>
    <w:lvl w:ilvl="0" w:tplc="02C6CBF2">
      <w:start w:val="1"/>
      <w:numFmt w:val="bullet"/>
      <w:lvlText w:val=""/>
      <w:lvlJc w:val="left"/>
      <w:pPr>
        <w:ind w:left="360" w:hanging="360"/>
      </w:pPr>
      <w:rPr>
        <w:rFonts w:ascii="Wingdings" w:hAnsi="Wingdings" w:cs="Wingdings" w:hint="default"/>
        <w:b w:val="0"/>
        <w:i w:val="0"/>
        <w:caps w:val="0"/>
        <w:strike w:val="0"/>
        <w:dstrike w:val="0"/>
        <w:vanish w:val="0"/>
        <w:color w:val="006600"/>
        <w:sz w:val="24"/>
        <w:szCs w:val="24"/>
        <w:u w:val="none"/>
        <w:vertAlign w:val="baseline"/>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cs="Wingdings" w:hint="default"/>
      </w:rPr>
    </w:lvl>
    <w:lvl w:ilvl="3" w:tplc="04150001" w:tentative="1">
      <w:start w:val="1"/>
      <w:numFmt w:val="bullet"/>
      <w:lvlText w:val=""/>
      <w:lvlJc w:val="left"/>
      <w:pPr>
        <w:ind w:left="2520" w:hanging="360"/>
      </w:pPr>
      <w:rPr>
        <w:rFonts w:ascii="Symbol" w:hAnsi="Symbol" w:cs="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cs="Wingdings" w:hint="default"/>
      </w:rPr>
    </w:lvl>
    <w:lvl w:ilvl="6" w:tplc="04150001" w:tentative="1">
      <w:start w:val="1"/>
      <w:numFmt w:val="bullet"/>
      <w:lvlText w:val=""/>
      <w:lvlJc w:val="left"/>
      <w:pPr>
        <w:ind w:left="4680" w:hanging="360"/>
      </w:pPr>
      <w:rPr>
        <w:rFonts w:ascii="Symbol" w:hAnsi="Symbol" w:cs="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cs="Wingdings" w:hint="default"/>
      </w:rPr>
    </w:lvl>
  </w:abstractNum>
  <w:num w:numId="1">
    <w:abstractNumId w:val="27"/>
  </w:num>
  <w:num w:numId="2">
    <w:abstractNumId w:val="22"/>
  </w:num>
  <w:num w:numId="3">
    <w:abstractNumId w:val="10"/>
  </w:num>
  <w:num w:numId="4">
    <w:abstractNumId w:val="29"/>
  </w:num>
  <w:num w:numId="5">
    <w:abstractNumId w:val="7"/>
  </w:num>
  <w:num w:numId="6">
    <w:abstractNumId w:val="33"/>
  </w:num>
  <w:num w:numId="7">
    <w:abstractNumId w:val="14"/>
  </w:num>
  <w:num w:numId="8">
    <w:abstractNumId w:val="12"/>
  </w:num>
  <w:num w:numId="9">
    <w:abstractNumId w:val="37"/>
  </w:num>
  <w:num w:numId="10">
    <w:abstractNumId w:val="9"/>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lvlOverride w:ilvl="1">
      <w:startOverride w:val="1"/>
    </w:lvlOverride>
    <w:lvlOverride w:ilvl="2"/>
    <w:lvlOverride w:ilvl="3"/>
    <w:lvlOverride w:ilvl="4"/>
    <w:lvlOverride w:ilvl="5"/>
    <w:lvlOverride w:ilvl="6"/>
    <w:lvlOverride w:ilvl="7"/>
    <w:lvlOverride w:ilvl="8"/>
  </w:num>
  <w:num w:numId="13">
    <w:abstractNumId w:val="28"/>
  </w:num>
  <w:num w:numId="14">
    <w:abstractNumId w:val="13"/>
  </w:num>
  <w:num w:numId="15">
    <w:abstractNumId w:val="30"/>
  </w:num>
  <w:num w:numId="16">
    <w:abstractNumId w:val="4"/>
  </w:num>
  <w:num w:numId="17">
    <w:abstractNumId w:val="0"/>
  </w:num>
  <w:num w:numId="18">
    <w:abstractNumId w:val="26"/>
  </w:num>
  <w:num w:numId="19">
    <w:abstractNumId w:val="32"/>
  </w:num>
  <w:num w:numId="20">
    <w:abstractNumId w:val="2"/>
  </w:num>
  <w:num w:numId="21">
    <w:abstractNumId w:val="5"/>
  </w:num>
  <w:num w:numId="22">
    <w:abstractNumId w:val="6"/>
  </w:num>
  <w:num w:numId="23">
    <w:abstractNumId w:val="23"/>
  </w:num>
  <w:num w:numId="24">
    <w:abstractNumId w:val="36"/>
  </w:num>
  <w:num w:numId="25">
    <w:abstractNumId w:val="25"/>
  </w:num>
  <w:num w:numId="26">
    <w:abstractNumId w:val="24"/>
  </w:num>
  <w:num w:numId="27">
    <w:abstractNumId w:val="3"/>
  </w:num>
  <w:num w:numId="28">
    <w:abstractNumId w:val="15"/>
  </w:num>
  <w:num w:numId="29">
    <w:abstractNumId w:val="8"/>
  </w:num>
  <w:num w:numId="30">
    <w:abstractNumId w:val="38"/>
  </w:num>
  <w:num w:numId="31">
    <w:abstractNumId w:val="35"/>
  </w:num>
  <w:num w:numId="32">
    <w:abstractNumId w:val="18"/>
  </w:num>
  <w:num w:numId="33">
    <w:abstractNumId w:val="1"/>
  </w:num>
  <w:num w:numId="34">
    <w:abstractNumId w:val="31"/>
  </w:num>
  <w:num w:numId="35">
    <w:abstractNumId w:val="39"/>
  </w:num>
  <w:num w:numId="36">
    <w:abstractNumId w:val="11"/>
  </w:num>
  <w:num w:numId="37">
    <w:abstractNumId w:val="17"/>
  </w:num>
  <w:num w:numId="38">
    <w:abstractNumId w:val="40"/>
  </w:num>
  <w:num w:numId="39">
    <w:abstractNumId w:val="34"/>
  </w:num>
  <w:num w:numId="40">
    <w:abstractNumId w:val="19"/>
  </w:num>
  <w:num w:numId="41">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092"/>
    <w:rsid w:val="00002315"/>
    <w:rsid w:val="00010AD5"/>
    <w:rsid w:val="00011C55"/>
    <w:rsid w:val="00015B45"/>
    <w:rsid w:val="00015F29"/>
    <w:rsid w:val="000170BD"/>
    <w:rsid w:val="00017379"/>
    <w:rsid w:val="00017F14"/>
    <w:rsid w:val="00020948"/>
    <w:rsid w:val="000209A5"/>
    <w:rsid w:val="000227F7"/>
    <w:rsid w:val="00027E1C"/>
    <w:rsid w:val="000314BB"/>
    <w:rsid w:val="00033B08"/>
    <w:rsid w:val="0003466E"/>
    <w:rsid w:val="00037B5F"/>
    <w:rsid w:val="00037E2C"/>
    <w:rsid w:val="00041717"/>
    <w:rsid w:val="00041A5D"/>
    <w:rsid w:val="0004232B"/>
    <w:rsid w:val="00047DA5"/>
    <w:rsid w:val="00051703"/>
    <w:rsid w:val="00052228"/>
    <w:rsid w:val="0005268F"/>
    <w:rsid w:val="00053955"/>
    <w:rsid w:val="00063D07"/>
    <w:rsid w:val="00063EF0"/>
    <w:rsid w:val="00064A3F"/>
    <w:rsid w:val="00064F84"/>
    <w:rsid w:val="000711B3"/>
    <w:rsid w:val="000712D6"/>
    <w:rsid w:val="00073469"/>
    <w:rsid w:val="00077FD4"/>
    <w:rsid w:val="000807C1"/>
    <w:rsid w:val="00080F84"/>
    <w:rsid w:val="00081559"/>
    <w:rsid w:val="00081C44"/>
    <w:rsid w:val="00082CAE"/>
    <w:rsid w:val="00083499"/>
    <w:rsid w:val="000857D7"/>
    <w:rsid w:val="00085D03"/>
    <w:rsid w:val="00086C25"/>
    <w:rsid w:val="00090037"/>
    <w:rsid w:val="0009039C"/>
    <w:rsid w:val="00091AD5"/>
    <w:rsid w:val="00091DF7"/>
    <w:rsid w:val="00091E3E"/>
    <w:rsid w:val="00092636"/>
    <w:rsid w:val="00092B8C"/>
    <w:rsid w:val="00093D65"/>
    <w:rsid w:val="000959D3"/>
    <w:rsid w:val="00096579"/>
    <w:rsid w:val="000A01DB"/>
    <w:rsid w:val="000A0A42"/>
    <w:rsid w:val="000A2FD1"/>
    <w:rsid w:val="000A74C3"/>
    <w:rsid w:val="000A783F"/>
    <w:rsid w:val="000B1D56"/>
    <w:rsid w:val="000B2291"/>
    <w:rsid w:val="000B3873"/>
    <w:rsid w:val="000B6076"/>
    <w:rsid w:val="000B6585"/>
    <w:rsid w:val="000B68A7"/>
    <w:rsid w:val="000B727B"/>
    <w:rsid w:val="000C10DA"/>
    <w:rsid w:val="000C708D"/>
    <w:rsid w:val="000D1FC5"/>
    <w:rsid w:val="000D24A6"/>
    <w:rsid w:val="000D76C6"/>
    <w:rsid w:val="000E0D8D"/>
    <w:rsid w:val="000E11B4"/>
    <w:rsid w:val="000E1587"/>
    <w:rsid w:val="000E1683"/>
    <w:rsid w:val="000E2BC1"/>
    <w:rsid w:val="000E2F64"/>
    <w:rsid w:val="000E3F4D"/>
    <w:rsid w:val="000E4E35"/>
    <w:rsid w:val="000E577A"/>
    <w:rsid w:val="000E7319"/>
    <w:rsid w:val="000F00F4"/>
    <w:rsid w:val="000F184B"/>
    <w:rsid w:val="000F2734"/>
    <w:rsid w:val="000F312A"/>
    <w:rsid w:val="000F332F"/>
    <w:rsid w:val="000F3A93"/>
    <w:rsid w:val="000F3BA8"/>
    <w:rsid w:val="000F4220"/>
    <w:rsid w:val="000F4EF3"/>
    <w:rsid w:val="000F4F80"/>
    <w:rsid w:val="000F54D3"/>
    <w:rsid w:val="000F5651"/>
    <w:rsid w:val="000F5700"/>
    <w:rsid w:val="000F647C"/>
    <w:rsid w:val="000F6D98"/>
    <w:rsid w:val="000F7028"/>
    <w:rsid w:val="000F725D"/>
    <w:rsid w:val="0010092A"/>
    <w:rsid w:val="001009A3"/>
    <w:rsid w:val="00100B04"/>
    <w:rsid w:val="00100DD2"/>
    <w:rsid w:val="00102CBC"/>
    <w:rsid w:val="00106863"/>
    <w:rsid w:val="00107142"/>
    <w:rsid w:val="0010792A"/>
    <w:rsid w:val="00107AE4"/>
    <w:rsid w:val="00107BEB"/>
    <w:rsid w:val="0011167F"/>
    <w:rsid w:val="00114430"/>
    <w:rsid w:val="001159F4"/>
    <w:rsid w:val="00116B75"/>
    <w:rsid w:val="00116FB3"/>
    <w:rsid w:val="0011784F"/>
    <w:rsid w:val="00121008"/>
    <w:rsid w:val="001217E7"/>
    <w:rsid w:val="00125CE5"/>
    <w:rsid w:val="0012787B"/>
    <w:rsid w:val="00130522"/>
    <w:rsid w:val="001309E0"/>
    <w:rsid w:val="0013105D"/>
    <w:rsid w:val="00132474"/>
    <w:rsid w:val="00132D8C"/>
    <w:rsid w:val="00134AA4"/>
    <w:rsid w:val="00135EA6"/>
    <w:rsid w:val="0013607C"/>
    <w:rsid w:val="00140EB9"/>
    <w:rsid w:val="0014360A"/>
    <w:rsid w:val="00145019"/>
    <w:rsid w:val="00145DDE"/>
    <w:rsid w:val="00150CE5"/>
    <w:rsid w:val="00150EC9"/>
    <w:rsid w:val="001525C7"/>
    <w:rsid w:val="00153758"/>
    <w:rsid w:val="001547C4"/>
    <w:rsid w:val="00161573"/>
    <w:rsid w:val="0016237F"/>
    <w:rsid w:val="00163753"/>
    <w:rsid w:val="00165F7A"/>
    <w:rsid w:val="001661CF"/>
    <w:rsid w:val="00166572"/>
    <w:rsid w:val="0017069F"/>
    <w:rsid w:val="00170870"/>
    <w:rsid w:val="00170BB0"/>
    <w:rsid w:val="0017142F"/>
    <w:rsid w:val="00171981"/>
    <w:rsid w:val="00173DC7"/>
    <w:rsid w:val="00175291"/>
    <w:rsid w:val="00175E93"/>
    <w:rsid w:val="00176097"/>
    <w:rsid w:val="001760DC"/>
    <w:rsid w:val="00177E27"/>
    <w:rsid w:val="00180976"/>
    <w:rsid w:val="00182420"/>
    <w:rsid w:val="0018470E"/>
    <w:rsid w:val="001901AD"/>
    <w:rsid w:val="00190D72"/>
    <w:rsid w:val="001913D9"/>
    <w:rsid w:val="00192BCE"/>
    <w:rsid w:val="00193340"/>
    <w:rsid w:val="00196254"/>
    <w:rsid w:val="001975E2"/>
    <w:rsid w:val="001A1D6D"/>
    <w:rsid w:val="001A3977"/>
    <w:rsid w:val="001A4D85"/>
    <w:rsid w:val="001A567A"/>
    <w:rsid w:val="001A65FB"/>
    <w:rsid w:val="001A75A2"/>
    <w:rsid w:val="001B3F3D"/>
    <w:rsid w:val="001B4495"/>
    <w:rsid w:val="001B4A13"/>
    <w:rsid w:val="001B55B1"/>
    <w:rsid w:val="001B6586"/>
    <w:rsid w:val="001C0910"/>
    <w:rsid w:val="001C23C2"/>
    <w:rsid w:val="001C49AB"/>
    <w:rsid w:val="001C49EC"/>
    <w:rsid w:val="001C5D81"/>
    <w:rsid w:val="001C6122"/>
    <w:rsid w:val="001D3396"/>
    <w:rsid w:val="001D466A"/>
    <w:rsid w:val="001D4BAD"/>
    <w:rsid w:val="001D4FCF"/>
    <w:rsid w:val="001D5F25"/>
    <w:rsid w:val="001D61F1"/>
    <w:rsid w:val="001D6723"/>
    <w:rsid w:val="001D6D97"/>
    <w:rsid w:val="001D7CB8"/>
    <w:rsid w:val="001E0A24"/>
    <w:rsid w:val="001E58E0"/>
    <w:rsid w:val="001E7D2A"/>
    <w:rsid w:val="001F253D"/>
    <w:rsid w:val="001F2C4B"/>
    <w:rsid w:val="001F70C5"/>
    <w:rsid w:val="001F71CD"/>
    <w:rsid w:val="00200650"/>
    <w:rsid w:val="0020092A"/>
    <w:rsid w:val="002009D8"/>
    <w:rsid w:val="00200BEF"/>
    <w:rsid w:val="002022D4"/>
    <w:rsid w:val="002024A4"/>
    <w:rsid w:val="00203041"/>
    <w:rsid w:val="002039EA"/>
    <w:rsid w:val="00205E31"/>
    <w:rsid w:val="0020626F"/>
    <w:rsid w:val="002065F0"/>
    <w:rsid w:val="002103A6"/>
    <w:rsid w:val="00210600"/>
    <w:rsid w:val="002116BE"/>
    <w:rsid w:val="00214A5C"/>
    <w:rsid w:val="00215B44"/>
    <w:rsid w:val="002227E3"/>
    <w:rsid w:val="002235D9"/>
    <w:rsid w:val="002239AA"/>
    <w:rsid w:val="002245B9"/>
    <w:rsid w:val="00225224"/>
    <w:rsid w:val="00225F71"/>
    <w:rsid w:val="00226589"/>
    <w:rsid w:val="00230F10"/>
    <w:rsid w:val="002319C0"/>
    <w:rsid w:val="0023365C"/>
    <w:rsid w:val="00233744"/>
    <w:rsid w:val="002346AD"/>
    <w:rsid w:val="00234D1E"/>
    <w:rsid w:val="00236FC8"/>
    <w:rsid w:val="002378BB"/>
    <w:rsid w:val="00241087"/>
    <w:rsid w:val="002410B2"/>
    <w:rsid w:val="00241435"/>
    <w:rsid w:val="00243BF5"/>
    <w:rsid w:val="00243C93"/>
    <w:rsid w:val="00244A90"/>
    <w:rsid w:val="00247331"/>
    <w:rsid w:val="00247467"/>
    <w:rsid w:val="00247E9B"/>
    <w:rsid w:val="0025089D"/>
    <w:rsid w:val="00251393"/>
    <w:rsid w:val="00255A1F"/>
    <w:rsid w:val="00257E79"/>
    <w:rsid w:val="00261A8A"/>
    <w:rsid w:val="00262E71"/>
    <w:rsid w:val="002641A5"/>
    <w:rsid w:val="00264E02"/>
    <w:rsid w:val="00266BB6"/>
    <w:rsid w:val="00266F55"/>
    <w:rsid w:val="002706DC"/>
    <w:rsid w:val="002741CA"/>
    <w:rsid w:val="00274DDD"/>
    <w:rsid w:val="00274FEE"/>
    <w:rsid w:val="00277461"/>
    <w:rsid w:val="002852ED"/>
    <w:rsid w:val="00285551"/>
    <w:rsid w:val="0029425C"/>
    <w:rsid w:val="00295C78"/>
    <w:rsid w:val="002A44BC"/>
    <w:rsid w:val="002A586D"/>
    <w:rsid w:val="002A5890"/>
    <w:rsid w:val="002A5CBD"/>
    <w:rsid w:val="002A6D10"/>
    <w:rsid w:val="002B46BC"/>
    <w:rsid w:val="002B4BDB"/>
    <w:rsid w:val="002B643E"/>
    <w:rsid w:val="002B644A"/>
    <w:rsid w:val="002B7985"/>
    <w:rsid w:val="002C11B0"/>
    <w:rsid w:val="002C15EC"/>
    <w:rsid w:val="002C24CD"/>
    <w:rsid w:val="002C3E0E"/>
    <w:rsid w:val="002C572B"/>
    <w:rsid w:val="002C7895"/>
    <w:rsid w:val="002C78DD"/>
    <w:rsid w:val="002D2828"/>
    <w:rsid w:val="002D2950"/>
    <w:rsid w:val="002D3A03"/>
    <w:rsid w:val="002D3E97"/>
    <w:rsid w:val="002D4647"/>
    <w:rsid w:val="002D50FF"/>
    <w:rsid w:val="002D5C1E"/>
    <w:rsid w:val="002D6EA1"/>
    <w:rsid w:val="002D72B5"/>
    <w:rsid w:val="002E09C8"/>
    <w:rsid w:val="002E1F95"/>
    <w:rsid w:val="002E345B"/>
    <w:rsid w:val="002E5518"/>
    <w:rsid w:val="002E77E7"/>
    <w:rsid w:val="002E7981"/>
    <w:rsid w:val="002E7ABC"/>
    <w:rsid w:val="002F053D"/>
    <w:rsid w:val="002F0B3D"/>
    <w:rsid w:val="002F0C55"/>
    <w:rsid w:val="002F20DE"/>
    <w:rsid w:val="002F297D"/>
    <w:rsid w:val="002F3B0D"/>
    <w:rsid w:val="002F3D58"/>
    <w:rsid w:val="002F5606"/>
    <w:rsid w:val="002F5F61"/>
    <w:rsid w:val="002F6F9B"/>
    <w:rsid w:val="002F7427"/>
    <w:rsid w:val="00301EC0"/>
    <w:rsid w:val="00302E05"/>
    <w:rsid w:val="0030364B"/>
    <w:rsid w:val="003046B9"/>
    <w:rsid w:val="003047B8"/>
    <w:rsid w:val="0030585F"/>
    <w:rsid w:val="00306017"/>
    <w:rsid w:val="00306DDE"/>
    <w:rsid w:val="00310799"/>
    <w:rsid w:val="003118C7"/>
    <w:rsid w:val="0031390D"/>
    <w:rsid w:val="003143B7"/>
    <w:rsid w:val="00314785"/>
    <w:rsid w:val="00321C12"/>
    <w:rsid w:val="0032356B"/>
    <w:rsid w:val="00323B75"/>
    <w:rsid w:val="00325BE5"/>
    <w:rsid w:val="00325F3D"/>
    <w:rsid w:val="00327D62"/>
    <w:rsid w:val="00330472"/>
    <w:rsid w:val="003308A5"/>
    <w:rsid w:val="00330F2E"/>
    <w:rsid w:val="00332D5E"/>
    <w:rsid w:val="00335BB0"/>
    <w:rsid w:val="00340022"/>
    <w:rsid w:val="00340096"/>
    <w:rsid w:val="003430EA"/>
    <w:rsid w:val="0034437B"/>
    <w:rsid w:val="00346A7A"/>
    <w:rsid w:val="00346F92"/>
    <w:rsid w:val="003512A4"/>
    <w:rsid w:val="00351529"/>
    <w:rsid w:val="00352299"/>
    <w:rsid w:val="00352B56"/>
    <w:rsid w:val="0035560A"/>
    <w:rsid w:val="00356653"/>
    <w:rsid w:val="00356D03"/>
    <w:rsid w:val="00356EFD"/>
    <w:rsid w:val="0036071A"/>
    <w:rsid w:val="003609C5"/>
    <w:rsid w:val="00360FA2"/>
    <w:rsid w:val="00365C9F"/>
    <w:rsid w:val="0036664C"/>
    <w:rsid w:val="00366EC6"/>
    <w:rsid w:val="0036752A"/>
    <w:rsid w:val="00371E56"/>
    <w:rsid w:val="0037459F"/>
    <w:rsid w:val="003745AC"/>
    <w:rsid w:val="003746E2"/>
    <w:rsid w:val="0037739F"/>
    <w:rsid w:val="00377B52"/>
    <w:rsid w:val="0038283C"/>
    <w:rsid w:val="00383D5D"/>
    <w:rsid w:val="00385A52"/>
    <w:rsid w:val="00385BF1"/>
    <w:rsid w:val="00386904"/>
    <w:rsid w:val="0038720F"/>
    <w:rsid w:val="00387529"/>
    <w:rsid w:val="0038786C"/>
    <w:rsid w:val="00390108"/>
    <w:rsid w:val="00391047"/>
    <w:rsid w:val="0039195A"/>
    <w:rsid w:val="00391E62"/>
    <w:rsid w:val="00392099"/>
    <w:rsid w:val="00395356"/>
    <w:rsid w:val="00395914"/>
    <w:rsid w:val="003A2515"/>
    <w:rsid w:val="003A6BBC"/>
    <w:rsid w:val="003B2EE6"/>
    <w:rsid w:val="003B3283"/>
    <w:rsid w:val="003B33D5"/>
    <w:rsid w:val="003B40E7"/>
    <w:rsid w:val="003B732B"/>
    <w:rsid w:val="003C150E"/>
    <w:rsid w:val="003C1A95"/>
    <w:rsid w:val="003C1E6B"/>
    <w:rsid w:val="003C1FC9"/>
    <w:rsid w:val="003C36ED"/>
    <w:rsid w:val="003C45D8"/>
    <w:rsid w:val="003C4651"/>
    <w:rsid w:val="003C68B4"/>
    <w:rsid w:val="003D01A4"/>
    <w:rsid w:val="003D1A06"/>
    <w:rsid w:val="003D2B43"/>
    <w:rsid w:val="003D3C68"/>
    <w:rsid w:val="003D44FF"/>
    <w:rsid w:val="003D57A8"/>
    <w:rsid w:val="003D5D45"/>
    <w:rsid w:val="003E0DB7"/>
    <w:rsid w:val="003E27FE"/>
    <w:rsid w:val="003E2DFE"/>
    <w:rsid w:val="003E34FE"/>
    <w:rsid w:val="003E379E"/>
    <w:rsid w:val="003E449F"/>
    <w:rsid w:val="003E4826"/>
    <w:rsid w:val="003E5243"/>
    <w:rsid w:val="003E7093"/>
    <w:rsid w:val="003E7129"/>
    <w:rsid w:val="003E7A30"/>
    <w:rsid w:val="003F05DF"/>
    <w:rsid w:val="003F2BEF"/>
    <w:rsid w:val="003F302D"/>
    <w:rsid w:val="003F3E14"/>
    <w:rsid w:val="00400EC6"/>
    <w:rsid w:val="00400ED3"/>
    <w:rsid w:val="00401097"/>
    <w:rsid w:val="004010CB"/>
    <w:rsid w:val="0040292D"/>
    <w:rsid w:val="00402FD7"/>
    <w:rsid w:val="0040325B"/>
    <w:rsid w:val="0040345E"/>
    <w:rsid w:val="004038B7"/>
    <w:rsid w:val="00405049"/>
    <w:rsid w:val="00406BA4"/>
    <w:rsid w:val="00407317"/>
    <w:rsid w:val="00407FA1"/>
    <w:rsid w:val="00412071"/>
    <w:rsid w:val="004143AD"/>
    <w:rsid w:val="00415971"/>
    <w:rsid w:val="00415B95"/>
    <w:rsid w:val="00417FBA"/>
    <w:rsid w:val="004200BD"/>
    <w:rsid w:val="00421ADB"/>
    <w:rsid w:val="00421E9A"/>
    <w:rsid w:val="00422278"/>
    <w:rsid w:val="00422544"/>
    <w:rsid w:val="00424032"/>
    <w:rsid w:val="0042448E"/>
    <w:rsid w:val="00426129"/>
    <w:rsid w:val="00427C9E"/>
    <w:rsid w:val="004300E0"/>
    <w:rsid w:val="00430BBB"/>
    <w:rsid w:val="00432F9B"/>
    <w:rsid w:val="0043325D"/>
    <w:rsid w:val="00434D60"/>
    <w:rsid w:val="004400C6"/>
    <w:rsid w:val="00440353"/>
    <w:rsid w:val="00440ADA"/>
    <w:rsid w:val="00440BEF"/>
    <w:rsid w:val="00441FFA"/>
    <w:rsid w:val="00442D95"/>
    <w:rsid w:val="004433FF"/>
    <w:rsid w:val="004478A4"/>
    <w:rsid w:val="00447D73"/>
    <w:rsid w:val="00454B16"/>
    <w:rsid w:val="00455012"/>
    <w:rsid w:val="004555E9"/>
    <w:rsid w:val="00460F91"/>
    <w:rsid w:val="00461984"/>
    <w:rsid w:val="00461DA3"/>
    <w:rsid w:val="0046257F"/>
    <w:rsid w:val="00462700"/>
    <w:rsid w:val="004629A0"/>
    <w:rsid w:val="00462B85"/>
    <w:rsid w:val="004660FB"/>
    <w:rsid w:val="00466D01"/>
    <w:rsid w:val="00471490"/>
    <w:rsid w:val="004717BE"/>
    <w:rsid w:val="00472AE6"/>
    <w:rsid w:val="00472C0E"/>
    <w:rsid w:val="004732E1"/>
    <w:rsid w:val="004743C5"/>
    <w:rsid w:val="00474C4C"/>
    <w:rsid w:val="004775DD"/>
    <w:rsid w:val="00480E48"/>
    <w:rsid w:val="0048173E"/>
    <w:rsid w:val="0048174F"/>
    <w:rsid w:val="00481D99"/>
    <w:rsid w:val="004828F1"/>
    <w:rsid w:val="004839BB"/>
    <w:rsid w:val="004873F5"/>
    <w:rsid w:val="00492F3F"/>
    <w:rsid w:val="00496209"/>
    <w:rsid w:val="004A3222"/>
    <w:rsid w:val="004A36EE"/>
    <w:rsid w:val="004A38B8"/>
    <w:rsid w:val="004A63DB"/>
    <w:rsid w:val="004B0012"/>
    <w:rsid w:val="004B2343"/>
    <w:rsid w:val="004B2FCC"/>
    <w:rsid w:val="004B3A4E"/>
    <w:rsid w:val="004B6222"/>
    <w:rsid w:val="004B7B2F"/>
    <w:rsid w:val="004C03A9"/>
    <w:rsid w:val="004C16E6"/>
    <w:rsid w:val="004C3855"/>
    <w:rsid w:val="004C44F3"/>
    <w:rsid w:val="004C6F03"/>
    <w:rsid w:val="004D18A3"/>
    <w:rsid w:val="004D2C95"/>
    <w:rsid w:val="004D5BBA"/>
    <w:rsid w:val="004D6889"/>
    <w:rsid w:val="004D6C06"/>
    <w:rsid w:val="004D7C66"/>
    <w:rsid w:val="004E016E"/>
    <w:rsid w:val="004E033E"/>
    <w:rsid w:val="004E1046"/>
    <w:rsid w:val="004E2E25"/>
    <w:rsid w:val="004E6414"/>
    <w:rsid w:val="004F023D"/>
    <w:rsid w:val="004F0A3A"/>
    <w:rsid w:val="004F1CB3"/>
    <w:rsid w:val="004F2167"/>
    <w:rsid w:val="004F3A69"/>
    <w:rsid w:val="004F4B63"/>
    <w:rsid w:val="004F50B4"/>
    <w:rsid w:val="004F62B7"/>
    <w:rsid w:val="004F759B"/>
    <w:rsid w:val="00500CFB"/>
    <w:rsid w:val="005011AF"/>
    <w:rsid w:val="00502472"/>
    <w:rsid w:val="00506E41"/>
    <w:rsid w:val="005073AA"/>
    <w:rsid w:val="00510176"/>
    <w:rsid w:val="00515328"/>
    <w:rsid w:val="005169C6"/>
    <w:rsid w:val="00517264"/>
    <w:rsid w:val="0051795E"/>
    <w:rsid w:val="00517FD7"/>
    <w:rsid w:val="0052000F"/>
    <w:rsid w:val="005217AA"/>
    <w:rsid w:val="0052214F"/>
    <w:rsid w:val="005249B3"/>
    <w:rsid w:val="00525F45"/>
    <w:rsid w:val="00526543"/>
    <w:rsid w:val="0052724C"/>
    <w:rsid w:val="00527CDC"/>
    <w:rsid w:val="00530145"/>
    <w:rsid w:val="005335AC"/>
    <w:rsid w:val="0053726D"/>
    <w:rsid w:val="005405BB"/>
    <w:rsid w:val="00541364"/>
    <w:rsid w:val="00542802"/>
    <w:rsid w:val="00543D86"/>
    <w:rsid w:val="00543EEB"/>
    <w:rsid w:val="0054656E"/>
    <w:rsid w:val="00546AC9"/>
    <w:rsid w:val="00546E39"/>
    <w:rsid w:val="00552203"/>
    <w:rsid w:val="00552228"/>
    <w:rsid w:val="005522F8"/>
    <w:rsid w:val="005534BF"/>
    <w:rsid w:val="005578D4"/>
    <w:rsid w:val="00557949"/>
    <w:rsid w:val="00557E56"/>
    <w:rsid w:val="005604A6"/>
    <w:rsid w:val="00562149"/>
    <w:rsid w:val="0056222E"/>
    <w:rsid w:val="00563D1C"/>
    <w:rsid w:val="00565EFB"/>
    <w:rsid w:val="005674E1"/>
    <w:rsid w:val="005708BF"/>
    <w:rsid w:val="005726A3"/>
    <w:rsid w:val="005750DB"/>
    <w:rsid w:val="00575901"/>
    <w:rsid w:val="0057666F"/>
    <w:rsid w:val="00580C34"/>
    <w:rsid w:val="00580E04"/>
    <w:rsid w:val="005810BF"/>
    <w:rsid w:val="005815A5"/>
    <w:rsid w:val="00582888"/>
    <w:rsid w:val="00584F50"/>
    <w:rsid w:val="00585F57"/>
    <w:rsid w:val="0058638E"/>
    <w:rsid w:val="0059066F"/>
    <w:rsid w:val="0059521D"/>
    <w:rsid w:val="005A2D73"/>
    <w:rsid w:val="005A5040"/>
    <w:rsid w:val="005A5243"/>
    <w:rsid w:val="005A5C21"/>
    <w:rsid w:val="005B064D"/>
    <w:rsid w:val="005B0A65"/>
    <w:rsid w:val="005B2C17"/>
    <w:rsid w:val="005B3074"/>
    <w:rsid w:val="005B4D0E"/>
    <w:rsid w:val="005B5702"/>
    <w:rsid w:val="005C1A9E"/>
    <w:rsid w:val="005C2233"/>
    <w:rsid w:val="005C357B"/>
    <w:rsid w:val="005C4E1B"/>
    <w:rsid w:val="005C5D77"/>
    <w:rsid w:val="005C7209"/>
    <w:rsid w:val="005D228A"/>
    <w:rsid w:val="005D2726"/>
    <w:rsid w:val="005D3D4B"/>
    <w:rsid w:val="005D5DD0"/>
    <w:rsid w:val="005D737A"/>
    <w:rsid w:val="005E1ECF"/>
    <w:rsid w:val="005E248E"/>
    <w:rsid w:val="005E2659"/>
    <w:rsid w:val="005E26F7"/>
    <w:rsid w:val="005E3E45"/>
    <w:rsid w:val="005E3E9F"/>
    <w:rsid w:val="005E4178"/>
    <w:rsid w:val="005E41BC"/>
    <w:rsid w:val="005E47F0"/>
    <w:rsid w:val="005E5717"/>
    <w:rsid w:val="005E695E"/>
    <w:rsid w:val="005E7181"/>
    <w:rsid w:val="005E7875"/>
    <w:rsid w:val="005E7AC8"/>
    <w:rsid w:val="005F270A"/>
    <w:rsid w:val="005F280A"/>
    <w:rsid w:val="005F2F1E"/>
    <w:rsid w:val="005F4107"/>
    <w:rsid w:val="005F4620"/>
    <w:rsid w:val="005F57C1"/>
    <w:rsid w:val="005F5F7D"/>
    <w:rsid w:val="005F65ED"/>
    <w:rsid w:val="005F7D3D"/>
    <w:rsid w:val="0060114D"/>
    <w:rsid w:val="00604671"/>
    <w:rsid w:val="0060560A"/>
    <w:rsid w:val="00605652"/>
    <w:rsid w:val="006057ED"/>
    <w:rsid w:val="00612660"/>
    <w:rsid w:val="00612CB0"/>
    <w:rsid w:val="00615FAC"/>
    <w:rsid w:val="0061643E"/>
    <w:rsid w:val="00616EE2"/>
    <w:rsid w:val="006174CE"/>
    <w:rsid w:val="00620773"/>
    <w:rsid w:val="00621A6C"/>
    <w:rsid w:val="00622084"/>
    <w:rsid w:val="00622BE8"/>
    <w:rsid w:val="00627082"/>
    <w:rsid w:val="006327F0"/>
    <w:rsid w:val="00632C17"/>
    <w:rsid w:val="006335A8"/>
    <w:rsid w:val="0063475A"/>
    <w:rsid w:val="00635301"/>
    <w:rsid w:val="0063573F"/>
    <w:rsid w:val="00636F95"/>
    <w:rsid w:val="00637ADB"/>
    <w:rsid w:val="00637FAC"/>
    <w:rsid w:val="00640039"/>
    <w:rsid w:val="0064015C"/>
    <w:rsid w:val="006417F7"/>
    <w:rsid w:val="00641AF3"/>
    <w:rsid w:val="006443B6"/>
    <w:rsid w:val="00644851"/>
    <w:rsid w:val="00644F29"/>
    <w:rsid w:val="00645EBF"/>
    <w:rsid w:val="006526CD"/>
    <w:rsid w:val="0065392E"/>
    <w:rsid w:val="00654105"/>
    <w:rsid w:val="0065568F"/>
    <w:rsid w:val="006556DD"/>
    <w:rsid w:val="00656014"/>
    <w:rsid w:val="00656763"/>
    <w:rsid w:val="00657FE0"/>
    <w:rsid w:val="006614B0"/>
    <w:rsid w:val="006621F0"/>
    <w:rsid w:val="00671507"/>
    <w:rsid w:val="00671D18"/>
    <w:rsid w:val="00673CAD"/>
    <w:rsid w:val="00677C37"/>
    <w:rsid w:val="006827C0"/>
    <w:rsid w:val="006831AF"/>
    <w:rsid w:val="00684E24"/>
    <w:rsid w:val="006866FA"/>
    <w:rsid w:val="0069092C"/>
    <w:rsid w:val="00691585"/>
    <w:rsid w:val="00691E45"/>
    <w:rsid w:val="0069215C"/>
    <w:rsid w:val="0069237C"/>
    <w:rsid w:val="0069296B"/>
    <w:rsid w:val="00694666"/>
    <w:rsid w:val="006953A1"/>
    <w:rsid w:val="00695947"/>
    <w:rsid w:val="00696F54"/>
    <w:rsid w:val="00697AED"/>
    <w:rsid w:val="006A37C0"/>
    <w:rsid w:val="006A48AD"/>
    <w:rsid w:val="006A669A"/>
    <w:rsid w:val="006A70A6"/>
    <w:rsid w:val="006B0262"/>
    <w:rsid w:val="006B1505"/>
    <w:rsid w:val="006B18F3"/>
    <w:rsid w:val="006B1C70"/>
    <w:rsid w:val="006B1FCA"/>
    <w:rsid w:val="006B2DF6"/>
    <w:rsid w:val="006B5177"/>
    <w:rsid w:val="006B60C1"/>
    <w:rsid w:val="006C184D"/>
    <w:rsid w:val="006C194B"/>
    <w:rsid w:val="006C2830"/>
    <w:rsid w:val="006C2A9A"/>
    <w:rsid w:val="006C3B67"/>
    <w:rsid w:val="006C43F2"/>
    <w:rsid w:val="006C5E31"/>
    <w:rsid w:val="006C6F4B"/>
    <w:rsid w:val="006D04F9"/>
    <w:rsid w:val="006D379B"/>
    <w:rsid w:val="006D3C3C"/>
    <w:rsid w:val="006D6225"/>
    <w:rsid w:val="006D6E9E"/>
    <w:rsid w:val="006E05BD"/>
    <w:rsid w:val="006E0678"/>
    <w:rsid w:val="006E4826"/>
    <w:rsid w:val="006E6596"/>
    <w:rsid w:val="006E7759"/>
    <w:rsid w:val="006F05B4"/>
    <w:rsid w:val="006F361F"/>
    <w:rsid w:val="006F4CF9"/>
    <w:rsid w:val="006F500C"/>
    <w:rsid w:val="006F56DE"/>
    <w:rsid w:val="006F5ADE"/>
    <w:rsid w:val="006F5C2D"/>
    <w:rsid w:val="006F5D60"/>
    <w:rsid w:val="006F792A"/>
    <w:rsid w:val="006F7E32"/>
    <w:rsid w:val="007005DD"/>
    <w:rsid w:val="00711510"/>
    <w:rsid w:val="00712E96"/>
    <w:rsid w:val="007137AF"/>
    <w:rsid w:val="00713B2F"/>
    <w:rsid w:val="007147FB"/>
    <w:rsid w:val="007149FE"/>
    <w:rsid w:val="007163EF"/>
    <w:rsid w:val="007165FF"/>
    <w:rsid w:val="00716BB3"/>
    <w:rsid w:val="007172A2"/>
    <w:rsid w:val="00720EA1"/>
    <w:rsid w:val="00723A61"/>
    <w:rsid w:val="00726B62"/>
    <w:rsid w:val="00726F83"/>
    <w:rsid w:val="00727594"/>
    <w:rsid w:val="0072770A"/>
    <w:rsid w:val="00727EF0"/>
    <w:rsid w:val="00732A89"/>
    <w:rsid w:val="00732C61"/>
    <w:rsid w:val="007330FF"/>
    <w:rsid w:val="00734867"/>
    <w:rsid w:val="00734F94"/>
    <w:rsid w:val="00735968"/>
    <w:rsid w:val="00735D7C"/>
    <w:rsid w:val="007361B4"/>
    <w:rsid w:val="00736845"/>
    <w:rsid w:val="00736E72"/>
    <w:rsid w:val="007371C6"/>
    <w:rsid w:val="00740C0A"/>
    <w:rsid w:val="00740FE3"/>
    <w:rsid w:val="007434A4"/>
    <w:rsid w:val="0074351C"/>
    <w:rsid w:val="00745C87"/>
    <w:rsid w:val="00750224"/>
    <w:rsid w:val="0075138D"/>
    <w:rsid w:val="00751AEB"/>
    <w:rsid w:val="0075496C"/>
    <w:rsid w:val="0075650E"/>
    <w:rsid w:val="00760D33"/>
    <w:rsid w:val="00761916"/>
    <w:rsid w:val="00763716"/>
    <w:rsid w:val="00764884"/>
    <w:rsid w:val="0077171A"/>
    <w:rsid w:val="00771DB6"/>
    <w:rsid w:val="00774E99"/>
    <w:rsid w:val="00776389"/>
    <w:rsid w:val="00777C7B"/>
    <w:rsid w:val="00780063"/>
    <w:rsid w:val="00780616"/>
    <w:rsid w:val="00785353"/>
    <w:rsid w:val="00786040"/>
    <w:rsid w:val="00791E1F"/>
    <w:rsid w:val="00797FA0"/>
    <w:rsid w:val="007A071A"/>
    <w:rsid w:val="007A1627"/>
    <w:rsid w:val="007A2A32"/>
    <w:rsid w:val="007A3046"/>
    <w:rsid w:val="007A3390"/>
    <w:rsid w:val="007A35A2"/>
    <w:rsid w:val="007A4F94"/>
    <w:rsid w:val="007B1320"/>
    <w:rsid w:val="007B18BF"/>
    <w:rsid w:val="007B1DF9"/>
    <w:rsid w:val="007B2C0A"/>
    <w:rsid w:val="007B31CD"/>
    <w:rsid w:val="007B46D3"/>
    <w:rsid w:val="007B7B0F"/>
    <w:rsid w:val="007C21F4"/>
    <w:rsid w:val="007C31AA"/>
    <w:rsid w:val="007C3F92"/>
    <w:rsid w:val="007C5035"/>
    <w:rsid w:val="007C5498"/>
    <w:rsid w:val="007C5570"/>
    <w:rsid w:val="007C58F6"/>
    <w:rsid w:val="007C64AC"/>
    <w:rsid w:val="007C737E"/>
    <w:rsid w:val="007D2C3F"/>
    <w:rsid w:val="007D3E5A"/>
    <w:rsid w:val="007D3E5D"/>
    <w:rsid w:val="007D40AE"/>
    <w:rsid w:val="007D4734"/>
    <w:rsid w:val="007D4C1A"/>
    <w:rsid w:val="007D5C07"/>
    <w:rsid w:val="007D602F"/>
    <w:rsid w:val="007D679D"/>
    <w:rsid w:val="007D687E"/>
    <w:rsid w:val="007D7B6E"/>
    <w:rsid w:val="007D7D8A"/>
    <w:rsid w:val="007E13BC"/>
    <w:rsid w:val="007E1CB0"/>
    <w:rsid w:val="007E2574"/>
    <w:rsid w:val="007E5759"/>
    <w:rsid w:val="007E5CF7"/>
    <w:rsid w:val="007E6B90"/>
    <w:rsid w:val="007F0209"/>
    <w:rsid w:val="007F206D"/>
    <w:rsid w:val="007F21F1"/>
    <w:rsid w:val="007F4439"/>
    <w:rsid w:val="007F6594"/>
    <w:rsid w:val="007F7D52"/>
    <w:rsid w:val="0080593C"/>
    <w:rsid w:val="00805EAE"/>
    <w:rsid w:val="008073D7"/>
    <w:rsid w:val="00810104"/>
    <w:rsid w:val="0081184F"/>
    <w:rsid w:val="00812853"/>
    <w:rsid w:val="00813146"/>
    <w:rsid w:val="008157F7"/>
    <w:rsid w:val="008170B5"/>
    <w:rsid w:val="00820120"/>
    <w:rsid w:val="00822750"/>
    <w:rsid w:val="008241EE"/>
    <w:rsid w:val="00824D8D"/>
    <w:rsid w:val="0082591F"/>
    <w:rsid w:val="00827554"/>
    <w:rsid w:val="00827633"/>
    <w:rsid w:val="00830209"/>
    <w:rsid w:val="008310F0"/>
    <w:rsid w:val="00832D7B"/>
    <w:rsid w:val="008330CE"/>
    <w:rsid w:val="008332A1"/>
    <w:rsid w:val="008340CC"/>
    <w:rsid w:val="00834556"/>
    <w:rsid w:val="00834D5C"/>
    <w:rsid w:val="00835CD8"/>
    <w:rsid w:val="0084156F"/>
    <w:rsid w:val="00842661"/>
    <w:rsid w:val="00842A56"/>
    <w:rsid w:val="008451EF"/>
    <w:rsid w:val="00851092"/>
    <w:rsid w:val="00851467"/>
    <w:rsid w:val="00851B09"/>
    <w:rsid w:val="00852F98"/>
    <w:rsid w:val="00854448"/>
    <w:rsid w:val="00856D12"/>
    <w:rsid w:val="00857FD5"/>
    <w:rsid w:val="008634A5"/>
    <w:rsid w:val="0086381E"/>
    <w:rsid w:val="0086696F"/>
    <w:rsid w:val="008669E4"/>
    <w:rsid w:val="00867FFC"/>
    <w:rsid w:val="00870408"/>
    <w:rsid w:val="00870775"/>
    <w:rsid w:val="00873A36"/>
    <w:rsid w:val="008762FF"/>
    <w:rsid w:val="00876F4E"/>
    <w:rsid w:val="00883465"/>
    <w:rsid w:val="008850CC"/>
    <w:rsid w:val="008919BA"/>
    <w:rsid w:val="00892CFF"/>
    <w:rsid w:val="008969B1"/>
    <w:rsid w:val="00896E70"/>
    <w:rsid w:val="00897606"/>
    <w:rsid w:val="008A01AE"/>
    <w:rsid w:val="008A15B3"/>
    <w:rsid w:val="008A478C"/>
    <w:rsid w:val="008A6495"/>
    <w:rsid w:val="008A6827"/>
    <w:rsid w:val="008A6C4D"/>
    <w:rsid w:val="008A7933"/>
    <w:rsid w:val="008B3365"/>
    <w:rsid w:val="008B3D7E"/>
    <w:rsid w:val="008B4B2E"/>
    <w:rsid w:val="008B5B23"/>
    <w:rsid w:val="008B5BF1"/>
    <w:rsid w:val="008B6BB4"/>
    <w:rsid w:val="008B75C6"/>
    <w:rsid w:val="008C0BEB"/>
    <w:rsid w:val="008C0E7F"/>
    <w:rsid w:val="008C7269"/>
    <w:rsid w:val="008D0EB6"/>
    <w:rsid w:val="008D6E90"/>
    <w:rsid w:val="008E20C2"/>
    <w:rsid w:val="008E50AE"/>
    <w:rsid w:val="008E5311"/>
    <w:rsid w:val="008F1FD5"/>
    <w:rsid w:val="008F7062"/>
    <w:rsid w:val="008F753A"/>
    <w:rsid w:val="008F7D24"/>
    <w:rsid w:val="008F7F11"/>
    <w:rsid w:val="009000E5"/>
    <w:rsid w:val="00900F04"/>
    <w:rsid w:val="00903C2B"/>
    <w:rsid w:val="00903E3C"/>
    <w:rsid w:val="009063A9"/>
    <w:rsid w:val="00910DB1"/>
    <w:rsid w:val="00911E44"/>
    <w:rsid w:val="00911F36"/>
    <w:rsid w:val="00913456"/>
    <w:rsid w:val="00915501"/>
    <w:rsid w:val="009166AA"/>
    <w:rsid w:val="00916E4C"/>
    <w:rsid w:val="00916EF6"/>
    <w:rsid w:val="00921E2D"/>
    <w:rsid w:val="00921EE7"/>
    <w:rsid w:val="00924578"/>
    <w:rsid w:val="00927FC2"/>
    <w:rsid w:val="00931294"/>
    <w:rsid w:val="009344B0"/>
    <w:rsid w:val="009351E5"/>
    <w:rsid w:val="00937406"/>
    <w:rsid w:val="009379F6"/>
    <w:rsid w:val="00941141"/>
    <w:rsid w:val="009419DA"/>
    <w:rsid w:val="00941D2C"/>
    <w:rsid w:val="00942A98"/>
    <w:rsid w:val="00943148"/>
    <w:rsid w:val="009447B3"/>
    <w:rsid w:val="009450ED"/>
    <w:rsid w:val="00955CF6"/>
    <w:rsid w:val="009600ED"/>
    <w:rsid w:val="00961F6E"/>
    <w:rsid w:val="00963327"/>
    <w:rsid w:val="00965787"/>
    <w:rsid w:val="009657B3"/>
    <w:rsid w:val="00966A13"/>
    <w:rsid w:val="00970675"/>
    <w:rsid w:val="009715D3"/>
    <w:rsid w:val="0097238C"/>
    <w:rsid w:val="009726E1"/>
    <w:rsid w:val="00973AC5"/>
    <w:rsid w:val="00974DC9"/>
    <w:rsid w:val="00975175"/>
    <w:rsid w:val="00975FC8"/>
    <w:rsid w:val="009762CD"/>
    <w:rsid w:val="00977241"/>
    <w:rsid w:val="00981B1F"/>
    <w:rsid w:val="00983E30"/>
    <w:rsid w:val="0098580A"/>
    <w:rsid w:val="00985B64"/>
    <w:rsid w:val="00990825"/>
    <w:rsid w:val="00993A44"/>
    <w:rsid w:val="00994ACE"/>
    <w:rsid w:val="00997CF7"/>
    <w:rsid w:val="009A04DD"/>
    <w:rsid w:val="009A06AF"/>
    <w:rsid w:val="009A06DD"/>
    <w:rsid w:val="009A1721"/>
    <w:rsid w:val="009A3738"/>
    <w:rsid w:val="009A3A30"/>
    <w:rsid w:val="009A503A"/>
    <w:rsid w:val="009A75FD"/>
    <w:rsid w:val="009B1D30"/>
    <w:rsid w:val="009B2781"/>
    <w:rsid w:val="009B2B5D"/>
    <w:rsid w:val="009B3CBA"/>
    <w:rsid w:val="009B42EC"/>
    <w:rsid w:val="009B6156"/>
    <w:rsid w:val="009B6E60"/>
    <w:rsid w:val="009B79D3"/>
    <w:rsid w:val="009C07F2"/>
    <w:rsid w:val="009C1EE1"/>
    <w:rsid w:val="009C30AA"/>
    <w:rsid w:val="009C5AAE"/>
    <w:rsid w:val="009C6BA1"/>
    <w:rsid w:val="009C6BD2"/>
    <w:rsid w:val="009C7A8F"/>
    <w:rsid w:val="009D0B20"/>
    <w:rsid w:val="009D2A76"/>
    <w:rsid w:val="009D45D0"/>
    <w:rsid w:val="009D46C1"/>
    <w:rsid w:val="009D4AA4"/>
    <w:rsid w:val="009E08CC"/>
    <w:rsid w:val="009E0E7D"/>
    <w:rsid w:val="009E22DA"/>
    <w:rsid w:val="009E3983"/>
    <w:rsid w:val="009E66EB"/>
    <w:rsid w:val="009E6AEF"/>
    <w:rsid w:val="009F06BB"/>
    <w:rsid w:val="009F4CE7"/>
    <w:rsid w:val="009F52E0"/>
    <w:rsid w:val="00A012DD"/>
    <w:rsid w:val="00A02ACF"/>
    <w:rsid w:val="00A03A81"/>
    <w:rsid w:val="00A04561"/>
    <w:rsid w:val="00A05571"/>
    <w:rsid w:val="00A105D8"/>
    <w:rsid w:val="00A1126B"/>
    <w:rsid w:val="00A1230B"/>
    <w:rsid w:val="00A13CFE"/>
    <w:rsid w:val="00A140B3"/>
    <w:rsid w:val="00A14798"/>
    <w:rsid w:val="00A14CB7"/>
    <w:rsid w:val="00A1657A"/>
    <w:rsid w:val="00A21B4D"/>
    <w:rsid w:val="00A2369F"/>
    <w:rsid w:val="00A2379A"/>
    <w:rsid w:val="00A24943"/>
    <w:rsid w:val="00A24B90"/>
    <w:rsid w:val="00A26849"/>
    <w:rsid w:val="00A27867"/>
    <w:rsid w:val="00A27C32"/>
    <w:rsid w:val="00A339D1"/>
    <w:rsid w:val="00A33B5F"/>
    <w:rsid w:val="00A34A4B"/>
    <w:rsid w:val="00A35749"/>
    <w:rsid w:val="00A40B27"/>
    <w:rsid w:val="00A41AC1"/>
    <w:rsid w:val="00A455A1"/>
    <w:rsid w:val="00A50A91"/>
    <w:rsid w:val="00A514C4"/>
    <w:rsid w:val="00A522B5"/>
    <w:rsid w:val="00A52A57"/>
    <w:rsid w:val="00A54969"/>
    <w:rsid w:val="00A60D7D"/>
    <w:rsid w:val="00A6105F"/>
    <w:rsid w:val="00A6192B"/>
    <w:rsid w:val="00A6232D"/>
    <w:rsid w:val="00A62559"/>
    <w:rsid w:val="00A6321F"/>
    <w:rsid w:val="00A6331C"/>
    <w:rsid w:val="00A63963"/>
    <w:rsid w:val="00A65296"/>
    <w:rsid w:val="00A65E0F"/>
    <w:rsid w:val="00A66CE0"/>
    <w:rsid w:val="00A67ACE"/>
    <w:rsid w:val="00A71709"/>
    <w:rsid w:val="00A724ED"/>
    <w:rsid w:val="00A73C87"/>
    <w:rsid w:val="00A73FCE"/>
    <w:rsid w:val="00A74783"/>
    <w:rsid w:val="00A77D73"/>
    <w:rsid w:val="00A8022C"/>
    <w:rsid w:val="00A80DC9"/>
    <w:rsid w:val="00A81CBA"/>
    <w:rsid w:val="00A820F6"/>
    <w:rsid w:val="00A82394"/>
    <w:rsid w:val="00A829CD"/>
    <w:rsid w:val="00A85CCC"/>
    <w:rsid w:val="00A86847"/>
    <w:rsid w:val="00A8708C"/>
    <w:rsid w:val="00A91845"/>
    <w:rsid w:val="00A91D4A"/>
    <w:rsid w:val="00A957B6"/>
    <w:rsid w:val="00A96D2C"/>
    <w:rsid w:val="00AA066B"/>
    <w:rsid w:val="00AA1949"/>
    <w:rsid w:val="00AA2494"/>
    <w:rsid w:val="00AA2FB4"/>
    <w:rsid w:val="00AA4463"/>
    <w:rsid w:val="00AA452F"/>
    <w:rsid w:val="00AA536A"/>
    <w:rsid w:val="00AA642B"/>
    <w:rsid w:val="00AB0790"/>
    <w:rsid w:val="00AB10FE"/>
    <w:rsid w:val="00AB37C4"/>
    <w:rsid w:val="00AB3C41"/>
    <w:rsid w:val="00AB3D6A"/>
    <w:rsid w:val="00AB4317"/>
    <w:rsid w:val="00AB59DE"/>
    <w:rsid w:val="00AB5F17"/>
    <w:rsid w:val="00AB620F"/>
    <w:rsid w:val="00AC062B"/>
    <w:rsid w:val="00AC1D00"/>
    <w:rsid w:val="00AC2F25"/>
    <w:rsid w:val="00AC3AF0"/>
    <w:rsid w:val="00AC3E96"/>
    <w:rsid w:val="00AC66D5"/>
    <w:rsid w:val="00AC686D"/>
    <w:rsid w:val="00AC6FEF"/>
    <w:rsid w:val="00AC7561"/>
    <w:rsid w:val="00AC7FAC"/>
    <w:rsid w:val="00AD1316"/>
    <w:rsid w:val="00AD14B2"/>
    <w:rsid w:val="00AD21B5"/>
    <w:rsid w:val="00AD3B4A"/>
    <w:rsid w:val="00AE2172"/>
    <w:rsid w:val="00AE2F74"/>
    <w:rsid w:val="00AE62F4"/>
    <w:rsid w:val="00AF0879"/>
    <w:rsid w:val="00AF208F"/>
    <w:rsid w:val="00AF3110"/>
    <w:rsid w:val="00AF3907"/>
    <w:rsid w:val="00AF4F1D"/>
    <w:rsid w:val="00AF50F3"/>
    <w:rsid w:val="00AF654D"/>
    <w:rsid w:val="00AF7967"/>
    <w:rsid w:val="00AF7E16"/>
    <w:rsid w:val="00B00894"/>
    <w:rsid w:val="00B00919"/>
    <w:rsid w:val="00B00E41"/>
    <w:rsid w:val="00B021A8"/>
    <w:rsid w:val="00B02AF2"/>
    <w:rsid w:val="00B04394"/>
    <w:rsid w:val="00B04869"/>
    <w:rsid w:val="00B04D7C"/>
    <w:rsid w:val="00B054D1"/>
    <w:rsid w:val="00B066A1"/>
    <w:rsid w:val="00B07819"/>
    <w:rsid w:val="00B07943"/>
    <w:rsid w:val="00B108C2"/>
    <w:rsid w:val="00B113EE"/>
    <w:rsid w:val="00B15D15"/>
    <w:rsid w:val="00B17789"/>
    <w:rsid w:val="00B20729"/>
    <w:rsid w:val="00B234CF"/>
    <w:rsid w:val="00B2586A"/>
    <w:rsid w:val="00B2751C"/>
    <w:rsid w:val="00B27ED9"/>
    <w:rsid w:val="00B3063C"/>
    <w:rsid w:val="00B31242"/>
    <w:rsid w:val="00B32006"/>
    <w:rsid w:val="00B32FF9"/>
    <w:rsid w:val="00B33983"/>
    <w:rsid w:val="00B36887"/>
    <w:rsid w:val="00B40C9E"/>
    <w:rsid w:val="00B40D47"/>
    <w:rsid w:val="00B4121F"/>
    <w:rsid w:val="00B42494"/>
    <w:rsid w:val="00B456F8"/>
    <w:rsid w:val="00B47EFF"/>
    <w:rsid w:val="00B515BB"/>
    <w:rsid w:val="00B5397B"/>
    <w:rsid w:val="00B541A6"/>
    <w:rsid w:val="00B54F5F"/>
    <w:rsid w:val="00B56082"/>
    <w:rsid w:val="00B572CB"/>
    <w:rsid w:val="00B579E9"/>
    <w:rsid w:val="00B6022D"/>
    <w:rsid w:val="00B60C89"/>
    <w:rsid w:val="00B616FA"/>
    <w:rsid w:val="00B61929"/>
    <w:rsid w:val="00B62A08"/>
    <w:rsid w:val="00B64C99"/>
    <w:rsid w:val="00B64D0B"/>
    <w:rsid w:val="00B70AAF"/>
    <w:rsid w:val="00B7175B"/>
    <w:rsid w:val="00B71838"/>
    <w:rsid w:val="00B72B73"/>
    <w:rsid w:val="00B72FBE"/>
    <w:rsid w:val="00B76C99"/>
    <w:rsid w:val="00B80E92"/>
    <w:rsid w:val="00B857C8"/>
    <w:rsid w:val="00B858ED"/>
    <w:rsid w:val="00B86EEF"/>
    <w:rsid w:val="00B87A43"/>
    <w:rsid w:val="00B91234"/>
    <w:rsid w:val="00B93359"/>
    <w:rsid w:val="00B93B43"/>
    <w:rsid w:val="00B94CA5"/>
    <w:rsid w:val="00BA04F2"/>
    <w:rsid w:val="00BA477D"/>
    <w:rsid w:val="00BA4890"/>
    <w:rsid w:val="00BA4DB0"/>
    <w:rsid w:val="00BB197A"/>
    <w:rsid w:val="00BB237E"/>
    <w:rsid w:val="00BB3AA8"/>
    <w:rsid w:val="00BC0ED6"/>
    <w:rsid w:val="00BC0FED"/>
    <w:rsid w:val="00BC2403"/>
    <w:rsid w:val="00BC3AE0"/>
    <w:rsid w:val="00BC510E"/>
    <w:rsid w:val="00BC542E"/>
    <w:rsid w:val="00BD0BB3"/>
    <w:rsid w:val="00BD3806"/>
    <w:rsid w:val="00BD3BC5"/>
    <w:rsid w:val="00BD4209"/>
    <w:rsid w:val="00BD66CC"/>
    <w:rsid w:val="00BE0B77"/>
    <w:rsid w:val="00BE0B86"/>
    <w:rsid w:val="00BE10CC"/>
    <w:rsid w:val="00BE1226"/>
    <w:rsid w:val="00BE40FB"/>
    <w:rsid w:val="00BE4B0A"/>
    <w:rsid w:val="00BE53DA"/>
    <w:rsid w:val="00BE5E17"/>
    <w:rsid w:val="00BE5F67"/>
    <w:rsid w:val="00BE64D4"/>
    <w:rsid w:val="00BE7F0F"/>
    <w:rsid w:val="00BF05D7"/>
    <w:rsid w:val="00BF06AF"/>
    <w:rsid w:val="00BF1299"/>
    <w:rsid w:val="00BF1DDC"/>
    <w:rsid w:val="00BF4EC1"/>
    <w:rsid w:val="00BF55EF"/>
    <w:rsid w:val="00BF58F0"/>
    <w:rsid w:val="00BF6BD9"/>
    <w:rsid w:val="00BF7F76"/>
    <w:rsid w:val="00C02EDE"/>
    <w:rsid w:val="00C042B7"/>
    <w:rsid w:val="00C0568C"/>
    <w:rsid w:val="00C05A19"/>
    <w:rsid w:val="00C10691"/>
    <w:rsid w:val="00C11A30"/>
    <w:rsid w:val="00C15AC1"/>
    <w:rsid w:val="00C17B6F"/>
    <w:rsid w:val="00C17E3D"/>
    <w:rsid w:val="00C21131"/>
    <w:rsid w:val="00C219C8"/>
    <w:rsid w:val="00C220D6"/>
    <w:rsid w:val="00C22C91"/>
    <w:rsid w:val="00C253FB"/>
    <w:rsid w:val="00C26877"/>
    <w:rsid w:val="00C32CF5"/>
    <w:rsid w:val="00C32F3E"/>
    <w:rsid w:val="00C36589"/>
    <w:rsid w:val="00C4380E"/>
    <w:rsid w:val="00C43913"/>
    <w:rsid w:val="00C44857"/>
    <w:rsid w:val="00C45CED"/>
    <w:rsid w:val="00C465B5"/>
    <w:rsid w:val="00C50207"/>
    <w:rsid w:val="00C52DBE"/>
    <w:rsid w:val="00C53C70"/>
    <w:rsid w:val="00C541AF"/>
    <w:rsid w:val="00C547BA"/>
    <w:rsid w:val="00C55128"/>
    <w:rsid w:val="00C568E5"/>
    <w:rsid w:val="00C56DD4"/>
    <w:rsid w:val="00C613FF"/>
    <w:rsid w:val="00C61E8C"/>
    <w:rsid w:val="00C63F90"/>
    <w:rsid w:val="00C64AF5"/>
    <w:rsid w:val="00C64C1E"/>
    <w:rsid w:val="00C64D64"/>
    <w:rsid w:val="00C661D1"/>
    <w:rsid w:val="00C70441"/>
    <w:rsid w:val="00C74003"/>
    <w:rsid w:val="00C74C54"/>
    <w:rsid w:val="00C74D61"/>
    <w:rsid w:val="00C77308"/>
    <w:rsid w:val="00C80E4D"/>
    <w:rsid w:val="00C811D5"/>
    <w:rsid w:val="00C8181C"/>
    <w:rsid w:val="00C81891"/>
    <w:rsid w:val="00C83C62"/>
    <w:rsid w:val="00C8688F"/>
    <w:rsid w:val="00C90D67"/>
    <w:rsid w:val="00C9236E"/>
    <w:rsid w:val="00C9279C"/>
    <w:rsid w:val="00C95827"/>
    <w:rsid w:val="00C962DB"/>
    <w:rsid w:val="00CA0BA0"/>
    <w:rsid w:val="00CA342F"/>
    <w:rsid w:val="00CA5470"/>
    <w:rsid w:val="00CA6110"/>
    <w:rsid w:val="00CA6BE9"/>
    <w:rsid w:val="00CA7F65"/>
    <w:rsid w:val="00CB2E9E"/>
    <w:rsid w:val="00CB7DF2"/>
    <w:rsid w:val="00CC1346"/>
    <w:rsid w:val="00CC2BD8"/>
    <w:rsid w:val="00CC360F"/>
    <w:rsid w:val="00CC635F"/>
    <w:rsid w:val="00CC7ECE"/>
    <w:rsid w:val="00CD0D26"/>
    <w:rsid w:val="00CD1CFF"/>
    <w:rsid w:val="00CE103F"/>
    <w:rsid w:val="00CE14A4"/>
    <w:rsid w:val="00CE25D6"/>
    <w:rsid w:val="00CE295D"/>
    <w:rsid w:val="00CE2ABC"/>
    <w:rsid w:val="00CE53B2"/>
    <w:rsid w:val="00CE54CA"/>
    <w:rsid w:val="00CE5BBE"/>
    <w:rsid w:val="00CF2F8E"/>
    <w:rsid w:val="00CF564D"/>
    <w:rsid w:val="00CF7273"/>
    <w:rsid w:val="00D00C14"/>
    <w:rsid w:val="00D00CD4"/>
    <w:rsid w:val="00D02273"/>
    <w:rsid w:val="00D02E46"/>
    <w:rsid w:val="00D04DDA"/>
    <w:rsid w:val="00D04E5A"/>
    <w:rsid w:val="00D06ABF"/>
    <w:rsid w:val="00D107A0"/>
    <w:rsid w:val="00D10B1C"/>
    <w:rsid w:val="00D116C7"/>
    <w:rsid w:val="00D12756"/>
    <w:rsid w:val="00D134EF"/>
    <w:rsid w:val="00D143A9"/>
    <w:rsid w:val="00D147EF"/>
    <w:rsid w:val="00D164CC"/>
    <w:rsid w:val="00D17CF2"/>
    <w:rsid w:val="00D21092"/>
    <w:rsid w:val="00D2122A"/>
    <w:rsid w:val="00D27E11"/>
    <w:rsid w:val="00D30FAB"/>
    <w:rsid w:val="00D317E5"/>
    <w:rsid w:val="00D33499"/>
    <w:rsid w:val="00D346DA"/>
    <w:rsid w:val="00D351FF"/>
    <w:rsid w:val="00D3593E"/>
    <w:rsid w:val="00D40D52"/>
    <w:rsid w:val="00D41104"/>
    <w:rsid w:val="00D43A24"/>
    <w:rsid w:val="00D44D93"/>
    <w:rsid w:val="00D503CD"/>
    <w:rsid w:val="00D510E4"/>
    <w:rsid w:val="00D512BA"/>
    <w:rsid w:val="00D54118"/>
    <w:rsid w:val="00D54366"/>
    <w:rsid w:val="00D564BC"/>
    <w:rsid w:val="00D570CA"/>
    <w:rsid w:val="00D570D9"/>
    <w:rsid w:val="00D62167"/>
    <w:rsid w:val="00D6223D"/>
    <w:rsid w:val="00D6304D"/>
    <w:rsid w:val="00D668F4"/>
    <w:rsid w:val="00D66F39"/>
    <w:rsid w:val="00D67100"/>
    <w:rsid w:val="00D67AD5"/>
    <w:rsid w:val="00D67C9C"/>
    <w:rsid w:val="00D714F9"/>
    <w:rsid w:val="00D75B0B"/>
    <w:rsid w:val="00D77F77"/>
    <w:rsid w:val="00D80A14"/>
    <w:rsid w:val="00D81B52"/>
    <w:rsid w:val="00D8221E"/>
    <w:rsid w:val="00D8229B"/>
    <w:rsid w:val="00D8606A"/>
    <w:rsid w:val="00D9144D"/>
    <w:rsid w:val="00D9204B"/>
    <w:rsid w:val="00D939A0"/>
    <w:rsid w:val="00D93C96"/>
    <w:rsid w:val="00D95B55"/>
    <w:rsid w:val="00D97529"/>
    <w:rsid w:val="00D97BF4"/>
    <w:rsid w:val="00DA0DFE"/>
    <w:rsid w:val="00DA3397"/>
    <w:rsid w:val="00DA43B4"/>
    <w:rsid w:val="00DA4C73"/>
    <w:rsid w:val="00DA620F"/>
    <w:rsid w:val="00DA7849"/>
    <w:rsid w:val="00DA7B4D"/>
    <w:rsid w:val="00DB08D9"/>
    <w:rsid w:val="00DB0CF4"/>
    <w:rsid w:val="00DB1039"/>
    <w:rsid w:val="00DB18C8"/>
    <w:rsid w:val="00DB2D80"/>
    <w:rsid w:val="00DB4790"/>
    <w:rsid w:val="00DB674A"/>
    <w:rsid w:val="00DB7792"/>
    <w:rsid w:val="00DC1421"/>
    <w:rsid w:val="00DC5E05"/>
    <w:rsid w:val="00DD062F"/>
    <w:rsid w:val="00DD0B2D"/>
    <w:rsid w:val="00DD270D"/>
    <w:rsid w:val="00DD3ED7"/>
    <w:rsid w:val="00DD482C"/>
    <w:rsid w:val="00DD4EB6"/>
    <w:rsid w:val="00DD682C"/>
    <w:rsid w:val="00DE176E"/>
    <w:rsid w:val="00DE206E"/>
    <w:rsid w:val="00DE22F1"/>
    <w:rsid w:val="00DE296A"/>
    <w:rsid w:val="00DE31D2"/>
    <w:rsid w:val="00DF0368"/>
    <w:rsid w:val="00DF20F4"/>
    <w:rsid w:val="00DF2DC6"/>
    <w:rsid w:val="00DF3004"/>
    <w:rsid w:val="00DF7E44"/>
    <w:rsid w:val="00E01A81"/>
    <w:rsid w:val="00E0213A"/>
    <w:rsid w:val="00E02547"/>
    <w:rsid w:val="00E04A2A"/>
    <w:rsid w:val="00E065E1"/>
    <w:rsid w:val="00E07881"/>
    <w:rsid w:val="00E11B98"/>
    <w:rsid w:val="00E13A69"/>
    <w:rsid w:val="00E1412C"/>
    <w:rsid w:val="00E202E5"/>
    <w:rsid w:val="00E205BA"/>
    <w:rsid w:val="00E21BD7"/>
    <w:rsid w:val="00E2230A"/>
    <w:rsid w:val="00E22CAF"/>
    <w:rsid w:val="00E232D0"/>
    <w:rsid w:val="00E23F50"/>
    <w:rsid w:val="00E24A9F"/>
    <w:rsid w:val="00E27BB5"/>
    <w:rsid w:val="00E316DE"/>
    <w:rsid w:val="00E320A0"/>
    <w:rsid w:val="00E326F7"/>
    <w:rsid w:val="00E33FB5"/>
    <w:rsid w:val="00E34819"/>
    <w:rsid w:val="00E35BB1"/>
    <w:rsid w:val="00E36854"/>
    <w:rsid w:val="00E418D3"/>
    <w:rsid w:val="00E42794"/>
    <w:rsid w:val="00E42961"/>
    <w:rsid w:val="00E430D2"/>
    <w:rsid w:val="00E43A73"/>
    <w:rsid w:val="00E453A6"/>
    <w:rsid w:val="00E45C66"/>
    <w:rsid w:val="00E46DEC"/>
    <w:rsid w:val="00E50998"/>
    <w:rsid w:val="00E52032"/>
    <w:rsid w:val="00E5486E"/>
    <w:rsid w:val="00E558A3"/>
    <w:rsid w:val="00E5721A"/>
    <w:rsid w:val="00E5783B"/>
    <w:rsid w:val="00E6105F"/>
    <w:rsid w:val="00E61FBE"/>
    <w:rsid w:val="00E63E99"/>
    <w:rsid w:val="00E64FFB"/>
    <w:rsid w:val="00E734ED"/>
    <w:rsid w:val="00E749C2"/>
    <w:rsid w:val="00E755A2"/>
    <w:rsid w:val="00E75B65"/>
    <w:rsid w:val="00E777BB"/>
    <w:rsid w:val="00E81919"/>
    <w:rsid w:val="00E82E0D"/>
    <w:rsid w:val="00E8567D"/>
    <w:rsid w:val="00E868FD"/>
    <w:rsid w:val="00E869F0"/>
    <w:rsid w:val="00E86C40"/>
    <w:rsid w:val="00E930CB"/>
    <w:rsid w:val="00E936D8"/>
    <w:rsid w:val="00E96E39"/>
    <w:rsid w:val="00E97368"/>
    <w:rsid w:val="00EA1663"/>
    <w:rsid w:val="00EA3919"/>
    <w:rsid w:val="00EA39CA"/>
    <w:rsid w:val="00EA4094"/>
    <w:rsid w:val="00EA5C5A"/>
    <w:rsid w:val="00EA784B"/>
    <w:rsid w:val="00EA7DA4"/>
    <w:rsid w:val="00EB0D54"/>
    <w:rsid w:val="00EB237E"/>
    <w:rsid w:val="00EB3C95"/>
    <w:rsid w:val="00EB6FE5"/>
    <w:rsid w:val="00EC05AC"/>
    <w:rsid w:val="00EC1BBD"/>
    <w:rsid w:val="00EC3842"/>
    <w:rsid w:val="00EC6CB0"/>
    <w:rsid w:val="00EC7254"/>
    <w:rsid w:val="00EC7659"/>
    <w:rsid w:val="00ED038B"/>
    <w:rsid w:val="00ED0A06"/>
    <w:rsid w:val="00ED0AFF"/>
    <w:rsid w:val="00ED1A83"/>
    <w:rsid w:val="00ED3F40"/>
    <w:rsid w:val="00ED4EE9"/>
    <w:rsid w:val="00EE043B"/>
    <w:rsid w:val="00EE2420"/>
    <w:rsid w:val="00EE32DA"/>
    <w:rsid w:val="00EE4B4B"/>
    <w:rsid w:val="00EE508E"/>
    <w:rsid w:val="00EE64B3"/>
    <w:rsid w:val="00EE755F"/>
    <w:rsid w:val="00EF248E"/>
    <w:rsid w:val="00EF53DB"/>
    <w:rsid w:val="00F01C30"/>
    <w:rsid w:val="00F01D37"/>
    <w:rsid w:val="00F01D62"/>
    <w:rsid w:val="00F04154"/>
    <w:rsid w:val="00F044AC"/>
    <w:rsid w:val="00F04D2E"/>
    <w:rsid w:val="00F07597"/>
    <w:rsid w:val="00F07B03"/>
    <w:rsid w:val="00F120A9"/>
    <w:rsid w:val="00F12ADF"/>
    <w:rsid w:val="00F13194"/>
    <w:rsid w:val="00F13B14"/>
    <w:rsid w:val="00F13B80"/>
    <w:rsid w:val="00F170B0"/>
    <w:rsid w:val="00F175F9"/>
    <w:rsid w:val="00F17DFA"/>
    <w:rsid w:val="00F2030C"/>
    <w:rsid w:val="00F205D5"/>
    <w:rsid w:val="00F20C88"/>
    <w:rsid w:val="00F214FF"/>
    <w:rsid w:val="00F35AEA"/>
    <w:rsid w:val="00F35FB7"/>
    <w:rsid w:val="00F360EE"/>
    <w:rsid w:val="00F36AD5"/>
    <w:rsid w:val="00F375E5"/>
    <w:rsid w:val="00F404E8"/>
    <w:rsid w:val="00F410B1"/>
    <w:rsid w:val="00F41D4A"/>
    <w:rsid w:val="00F4453B"/>
    <w:rsid w:val="00F44C5F"/>
    <w:rsid w:val="00F47729"/>
    <w:rsid w:val="00F51727"/>
    <w:rsid w:val="00F55FC2"/>
    <w:rsid w:val="00F56D91"/>
    <w:rsid w:val="00F57385"/>
    <w:rsid w:val="00F60B5F"/>
    <w:rsid w:val="00F626E4"/>
    <w:rsid w:val="00F62D2C"/>
    <w:rsid w:val="00F6573C"/>
    <w:rsid w:val="00F67B21"/>
    <w:rsid w:val="00F705E6"/>
    <w:rsid w:val="00F730EB"/>
    <w:rsid w:val="00F74A65"/>
    <w:rsid w:val="00F774E2"/>
    <w:rsid w:val="00F77788"/>
    <w:rsid w:val="00F83244"/>
    <w:rsid w:val="00F85962"/>
    <w:rsid w:val="00F866C5"/>
    <w:rsid w:val="00F877DD"/>
    <w:rsid w:val="00F879D8"/>
    <w:rsid w:val="00F87E04"/>
    <w:rsid w:val="00F87EC2"/>
    <w:rsid w:val="00F903DA"/>
    <w:rsid w:val="00F953B9"/>
    <w:rsid w:val="00FA169F"/>
    <w:rsid w:val="00FA1C0B"/>
    <w:rsid w:val="00FA25FF"/>
    <w:rsid w:val="00FA4683"/>
    <w:rsid w:val="00FA65C9"/>
    <w:rsid w:val="00FC28B2"/>
    <w:rsid w:val="00FC4803"/>
    <w:rsid w:val="00FC6A14"/>
    <w:rsid w:val="00FC6C16"/>
    <w:rsid w:val="00FD098A"/>
    <w:rsid w:val="00FD3A9E"/>
    <w:rsid w:val="00FE0FDC"/>
    <w:rsid w:val="00FE4C4F"/>
    <w:rsid w:val="00FE625A"/>
    <w:rsid w:val="00FE67C5"/>
    <w:rsid w:val="00FF3E1E"/>
    <w:rsid w:val="00FF406D"/>
    <w:rsid w:val="00FF46EA"/>
    <w:rsid w:val="00FF67CF"/>
    <w:rsid w:val="00FF6B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1D61792"/>
  <w15:docId w15:val="{B522ED40-083A-477A-98A3-ABAD13C70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E4E35"/>
    <w:rPr>
      <w:rFonts w:ascii="Arial" w:hAnsi="Arial"/>
      <w:sz w:val="24"/>
      <w:szCs w:val="24"/>
    </w:rPr>
  </w:style>
  <w:style w:type="paragraph" w:styleId="Nagwek1">
    <w:name w:val="heading 1"/>
    <w:basedOn w:val="Normalny"/>
    <w:next w:val="Normalny"/>
    <w:link w:val="Nagwek1Znak"/>
    <w:qFormat/>
    <w:pPr>
      <w:keepNext/>
      <w:outlineLvl w:val="0"/>
    </w:pPr>
    <w:rPr>
      <w:rFonts w:ascii="Times New Roman" w:hAnsi="Times New Roman"/>
      <w:i/>
      <w:iCs/>
      <w:sz w:val="22"/>
    </w:rPr>
  </w:style>
  <w:style w:type="paragraph" w:styleId="Nagwek2">
    <w:name w:val="heading 2"/>
    <w:basedOn w:val="Normalny"/>
    <w:next w:val="Normalny"/>
    <w:link w:val="Nagwek2Znak"/>
    <w:qFormat/>
    <w:pPr>
      <w:keepNext/>
      <w:spacing w:before="240" w:after="240"/>
      <w:jc w:val="center"/>
      <w:outlineLvl w:val="1"/>
    </w:pPr>
    <w:rPr>
      <w:rFonts w:ascii="Times New Roman" w:hAnsi="Times New Roman"/>
      <w:b/>
      <w:bCs/>
      <w:sz w:val="20"/>
    </w:rPr>
  </w:style>
  <w:style w:type="paragraph" w:styleId="Nagwek3">
    <w:name w:val="heading 3"/>
    <w:basedOn w:val="Normalny"/>
    <w:next w:val="Normalny"/>
    <w:link w:val="Nagwek3Znak"/>
    <w:uiPriority w:val="9"/>
    <w:unhideWhenUsed/>
    <w:qFormat/>
    <w:rsid w:val="003F302D"/>
    <w:pPr>
      <w:keepNext/>
      <w:keepLines/>
      <w:spacing w:before="40"/>
      <w:outlineLvl w:val="2"/>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pPr>
      <w:jc w:val="center"/>
    </w:pPr>
    <w:rPr>
      <w:b/>
      <w:bCs/>
    </w:rPr>
  </w:style>
  <w:style w:type="paragraph" w:styleId="Tekstpodstawowy">
    <w:name w:val="Body Text"/>
    <w:basedOn w:val="Normalny"/>
    <w:link w:val="TekstpodstawowyZnak"/>
    <w:semiHidden/>
    <w:pPr>
      <w:jc w:val="center"/>
    </w:pPr>
    <w:rPr>
      <w:b/>
      <w:bCs/>
    </w:rPr>
  </w:style>
  <w:style w:type="paragraph" w:styleId="Stopka">
    <w:name w:val="footer"/>
    <w:basedOn w:val="Normalny"/>
    <w:link w:val="StopkaZnak"/>
    <w:semiHidden/>
    <w:pPr>
      <w:tabs>
        <w:tab w:val="center" w:pos="4536"/>
        <w:tab w:val="right" w:pos="9072"/>
      </w:tabs>
    </w:pPr>
  </w:style>
  <w:style w:type="character" w:styleId="Numerstrony">
    <w:name w:val="page number"/>
    <w:basedOn w:val="Domylnaczcionkaakapitu"/>
    <w:semiHidden/>
  </w:style>
  <w:style w:type="paragraph" w:styleId="Nagwek">
    <w:name w:val="header"/>
    <w:basedOn w:val="Normalny"/>
    <w:semiHidden/>
    <w:pPr>
      <w:tabs>
        <w:tab w:val="center" w:pos="4536"/>
        <w:tab w:val="right" w:pos="9072"/>
      </w:tabs>
    </w:pPr>
  </w:style>
  <w:style w:type="paragraph" w:styleId="Tekstdymka">
    <w:name w:val="Balloon Text"/>
    <w:basedOn w:val="Normalny"/>
    <w:link w:val="TekstdymkaZnak"/>
    <w:uiPriority w:val="99"/>
    <w:semiHidden/>
    <w:unhideWhenUsed/>
    <w:rsid w:val="007C5035"/>
    <w:rPr>
      <w:rFonts w:ascii="Tahoma" w:hAnsi="Tahoma" w:cs="Tahoma"/>
      <w:sz w:val="16"/>
      <w:szCs w:val="16"/>
    </w:rPr>
  </w:style>
  <w:style w:type="character" w:customStyle="1" w:styleId="TekstdymkaZnak">
    <w:name w:val="Tekst dymka Znak"/>
    <w:link w:val="Tekstdymka"/>
    <w:uiPriority w:val="99"/>
    <w:semiHidden/>
    <w:rsid w:val="007C5035"/>
    <w:rPr>
      <w:rFonts w:ascii="Tahoma" w:hAnsi="Tahoma" w:cs="Tahoma"/>
      <w:sz w:val="16"/>
      <w:szCs w:val="16"/>
    </w:rPr>
  </w:style>
  <w:style w:type="paragraph" w:customStyle="1" w:styleId="Tekstpodstawowy31">
    <w:name w:val="Tekst podstawowy 31"/>
    <w:basedOn w:val="Normalny"/>
    <w:rsid w:val="00720EA1"/>
    <w:pPr>
      <w:jc w:val="both"/>
    </w:pPr>
    <w:rPr>
      <w:rFonts w:ascii="Times New Roman" w:hAnsi="Times New Roman"/>
      <w:szCs w:val="20"/>
    </w:rPr>
  </w:style>
  <w:style w:type="paragraph" w:styleId="Akapitzlist">
    <w:name w:val="List Paragraph"/>
    <w:basedOn w:val="Normalny"/>
    <w:uiPriority w:val="34"/>
    <w:qFormat/>
    <w:rsid w:val="00720EA1"/>
    <w:pPr>
      <w:ind w:left="720"/>
      <w:contextualSpacing/>
    </w:pPr>
    <w:rPr>
      <w:rFonts w:ascii="Times New Roman" w:eastAsia="Calibri" w:hAnsi="Times New Roman"/>
      <w:sz w:val="26"/>
      <w:lang w:eastAsia="en-US"/>
    </w:rPr>
  </w:style>
  <w:style w:type="character" w:styleId="Hipercze">
    <w:name w:val="Hyperlink"/>
    <w:uiPriority w:val="99"/>
    <w:unhideWhenUsed/>
    <w:rsid w:val="00BC510E"/>
    <w:rPr>
      <w:color w:val="0563C1"/>
      <w:u w:val="single"/>
    </w:rPr>
  </w:style>
  <w:style w:type="character" w:customStyle="1" w:styleId="StopkaZnak">
    <w:name w:val="Stopka Znak"/>
    <w:link w:val="Stopka"/>
    <w:semiHidden/>
    <w:rsid w:val="00D147EF"/>
    <w:rPr>
      <w:rFonts w:ascii="Arial" w:hAnsi="Arial"/>
      <w:sz w:val="24"/>
      <w:szCs w:val="24"/>
    </w:rPr>
  </w:style>
  <w:style w:type="character" w:customStyle="1" w:styleId="h2">
    <w:name w:val="h2"/>
    <w:rsid w:val="00791E1F"/>
  </w:style>
  <w:style w:type="character" w:styleId="Uwydatnienie">
    <w:name w:val="Emphasis"/>
    <w:uiPriority w:val="20"/>
    <w:qFormat/>
    <w:rsid w:val="0040345E"/>
    <w:rPr>
      <w:i/>
      <w:iCs/>
    </w:rPr>
  </w:style>
  <w:style w:type="paragraph" w:styleId="Tekstprzypisukocowego">
    <w:name w:val="endnote text"/>
    <w:basedOn w:val="Normalny"/>
    <w:link w:val="TekstprzypisukocowegoZnak"/>
    <w:uiPriority w:val="99"/>
    <w:semiHidden/>
    <w:unhideWhenUsed/>
    <w:rsid w:val="00AA2494"/>
    <w:rPr>
      <w:sz w:val="20"/>
      <w:szCs w:val="20"/>
    </w:rPr>
  </w:style>
  <w:style w:type="character" w:customStyle="1" w:styleId="TekstprzypisukocowegoZnak">
    <w:name w:val="Tekst przypisu końcowego Znak"/>
    <w:basedOn w:val="Domylnaczcionkaakapitu"/>
    <w:link w:val="Tekstprzypisukocowego"/>
    <w:uiPriority w:val="99"/>
    <w:semiHidden/>
    <w:rsid w:val="00AA2494"/>
    <w:rPr>
      <w:rFonts w:ascii="Arial" w:hAnsi="Arial"/>
    </w:rPr>
  </w:style>
  <w:style w:type="character" w:styleId="Odwoanieprzypisukocowego">
    <w:name w:val="endnote reference"/>
    <w:basedOn w:val="Domylnaczcionkaakapitu"/>
    <w:uiPriority w:val="99"/>
    <w:semiHidden/>
    <w:unhideWhenUsed/>
    <w:rsid w:val="00AA2494"/>
    <w:rPr>
      <w:vertAlign w:val="superscript"/>
    </w:rPr>
  </w:style>
  <w:style w:type="paragraph" w:styleId="Tekstpodstawowywcity">
    <w:name w:val="Body Text Indent"/>
    <w:basedOn w:val="Normalny"/>
    <w:link w:val="TekstpodstawowywcityZnak"/>
    <w:uiPriority w:val="99"/>
    <w:unhideWhenUsed/>
    <w:rsid w:val="00AB620F"/>
    <w:pPr>
      <w:spacing w:after="120"/>
      <w:ind w:left="283"/>
    </w:pPr>
  </w:style>
  <w:style w:type="character" w:customStyle="1" w:styleId="TekstpodstawowywcityZnak">
    <w:name w:val="Tekst podstawowy wcięty Znak"/>
    <w:basedOn w:val="Domylnaczcionkaakapitu"/>
    <w:link w:val="Tekstpodstawowywcity"/>
    <w:uiPriority w:val="99"/>
    <w:rsid w:val="00AB620F"/>
    <w:rPr>
      <w:rFonts w:ascii="Arial" w:hAnsi="Arial"/>
      <w:sz w:val="24"/>
      <w:szCs w:val="24"/>
    </w:rPr>
  </w:style>
  <w:style w:type="character" w:styleId="Pogrubienie">
    <w:name w:val="Strong"/>
    <w:qFormat/>
    <w:rsid w:val="0032356B"/>
    <w:rPr>
      <w:b/>
      <w:bCs/>
    </w:rPr>
  </w:style>
  <w:style w:type="paragraph" w:styleId="NormalnyWeb">
    <w:name w:val="Normal (Web)"/>
    <w:basedOn w:val="Normalny"/>
    <w:uiPriority w:val="99"/>
    <w:unhideWhenUsed/>
    <w:rsid w:val="0032356B"/>
    <w:pPr>
      <w:spacing w:before="100" w:beforeAutospacing="1" w:after="100" w:afterAutospacing="1"/>
    </w:pPr>
    <w:rPr>
      <w:rFonts w:ascii="Times" w:eastAsia="MS Mincho" w:hAnsi="Times"/>
      <w:sz w:val="20"/>
      <w:szCs w:val="20"/>
    </w:rPr>
  </w:style>
  <w:style w:type="character" w:customStyle="1" w:styleId="TekstpodstawowyZnak">
    <w:name w:val="Tekst podstawowy Znak"/>
    <w:basedOn w:val="Domylnaczcionkaakapitu"/>
    <w:link w:val="Tekstpodstawowy"/>
    <w:semiHidden/>
    <w:rsid w:val="0074351C"/>
    <w:rPr>
      <w:rFonts w:ascii="Arial" w:hAnsi="Arial"/>
      <w:b/>
      <w:bCs/>
      <w:sz w:val="24"/>
      <w:szCs w:val="24"/>
    </w:rPr>
  </w:style>
  <w:style w:type="paragraph" w:styleId="Tekstpodstawowy2">
    <w:name w:val="Body Text 2"/>
    <w:basedOn w:val="Normalny"/>
    <w:link w:val="Tekstpodstawowy2Znak"/>
    <w:uiPriority w:val="99"/>
    <w:unhideWhenUsed/>
    <w:rsid w:val="00BE64D4"/>
    <w:pPr>
      <w:spacing w:after="120" w:line="480" w:lineRule="auto"/>
    </w:pPr>
  </w:style>
  <w:style w:type="character" w:customStyle="1" w:styleId="Tekstpodstawowy2Znak">
    <w:name w:val="Tekst podstawowy 2 Znak"/>
    <w:basedOn w:val="Domylnaczcionkaakapitu"/>
    <w:link w:val="Tekstpodstawowy2"/>
    <w:uiPriority w:val="99"/>
    <w:rsid w:val="00BE64D4"/>
    <w:rPr>
      <w:rFonts w:ascii="Arial" w:hAnsi="Arial"/>
      <w:sz w:val="24"/>
      <w:szCs w:val="24"/>
    </w:rPr>
  </w:style>
  <w:style w:type="character" w:customStyle="1" w:styleId="Nagwek2Znak">
    <w:name w:val="Nagłówek 2 Znak"/>
    <w:link w:val="Nagwek2"/>
    <w:rsid w:val="00090037"/>
    <w:rPr>
      <w:b/>
      <w:bCs/>
      <w:szCs w:val="24"/>
    </w:rPr>
  </w:style>
  <w:style w:type="paragraph" w:styleId="Tekstkomentarza">
    <w:name w:val="annotation text"/>
    <w:basedOn w:val="Normalny"/>
    <w:link w:val="TekstkomentarzaZnak"/>
    <w:uiPriority w:val="99"/>
    <w:unhideWhenUsed/>
    <w:rsid w:val="00B02AF2"/>
    <w:rPr>
      <w:rFonts w:ascii="Times New Roman" w:hAnsi="Times New Roman"/>
      <w:sz w:val="20"/>
      <w:szCs w:val="20"/>
    </w:rPr>
  </w:style>
  <w:style w:type="character" w:customStyle="1" w:styleId="TekstkomentarzaZnak">
    <w:name w:val="Tekst komentarza Znak"/>
    <w:basedOn w:val="Domylnaczcionkaakapitu"/>
    <w:link w:val="Tekstkomentarza"/>
    <w:uiPriority w:val="99"/>
    <w:rsid w:val="00B02AF2"/>
  </w:style>
  <w:style w:type="paragraph" w:customStyle="1" w:styleId="Tekstpodstawowy32">
    <w:name w:val="Tekst podstawowy 32"/>
    <w:basedOn w:val="Normalny"/>
    <w:rsid w:val="00691E45"/>
    <w:pPr>
      <w:jc w:val="both"/>
    </w:pPr>
    <w:rPr>
      <w:rFonts w:ascii="Times New Roman" w:hAnsi="Times New Roman"/>
      <w:szCs w:val="20"/>
    </w:rPr>
  </w:style>
  <w:style w:type="table" w:styleId="Siatkatabelijasna">
    <w:name w:val="Grid Table Light"/>
    <w:basedOn w:val="Standardowy"/>
    <w:uiPriority w:val="40"/>
    <w:rsid w:val="00017F1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agwek1Znak">
    <w:name w:val="Nagłówek 1 Znak"/>
    <w:basedOn w:val="Domylnaczcionkaakapitu"/>
    <w:link w:val="Nagwek1"/>
    <w:uiPriority w:val="9"/>
    <w:rsid w:val="00E04A2A"/>
    <w:rPr>
      <w:i/>
      <w:iCs/>
      <w:sz w:val="22"/>
      <w:szCs w:val="24"/>
    </w:rPr>
  </w:style>
  <w:style w:type="table" w:styleId="Zwykatabela2">
    <w:name w:val="Plain Table 2"/>
    <w:basedOn w:val="Standardowy"/>
    <w:uiPriority w:val="42"/>
    <w:rsid w:val="0015375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markedcontent">
    <w:name w:val="markedcontent"/>
    <w:basedOn w:val="Domylnaczcionkaakapitu"/>
    <w:qFormat/>
    <w:rsid w:val="002F0B3D"/>
  </w:style>
  <w:style w:type="character" w:customStyle="1" w:styleId="Znakiprzypiswdolnych">
    <w:name w:val="Znaki przypisów dolnych"/>
    <w:qFormat/>
    <w:rsid w:val="005F280A"/>
  </w:style>
  <w:style w:type="character" w:customStyle="1" w:styleId="Zakotwiczenieprzypisudolnego">
    <w:name w:val="Zakotwiczenie przypisu dolnego"/>
    <w:rsid w:val="005F280A"/>
    <w:rPr>
      <w:vertAlign w:val="superscript"/>
    </w:rPr>
  </w:style>
  <w:style w:type="paragraph" w:styleId="Tekstprzypisudolnego">
    <w:name w:val="footnote text"/>
    <w:basedOn w:val="Normalny"/>
    <w:link w:val="TekstprzypisudolnegoZnak"/>
    <w:rsid w:val="005F280A"/>
    <w:pPr>
      <w:suppressLineNumbers/>
      <w:ind w:left="339" w:hanging="339"/>
    </w:pPr>
    <w:rPr>
      <w:sz w:val="20"/>
      <w:szCs w:val="20"/>
    </w:rPr>
  </w:style>
  <w:style w:type="character" w:customStyle="1" w:styleId="TekstprzypisudolnegoZnak">
    <w:name w:val="Tekst przypisu dolnego Znak"/>
    <w:basedOn w:val="Domylnaczcionkaakapitu"/>
    <w:link w:val="Tekstprzypisudolnego"/>
    <w:rsid w:val="005F280A"/>
    <w:rPr>
      <w:rFonts w:ascii="Arial" w:hAnsi="Arial"/>
    </w:rPr>
  </w:style>
  <w:style w:type="paragraph" w:customStyle="1" w:styleId="Nagwek11">
    <w:name w:val="Nagłówek 11"/>
    <w:basedOn w:val="Normalny"/>
    <w:next w:val="Normalny"/>
    <w:qFormat/>
    <w:rsid w:val="00C56DD4"/>
    <w:pPr>
      <w:keepNext/>
      <w:suppressAutoHyphens/>
      <w:outlineLvl w:val="0"/>
    </w:pPr>
    <w:rPr>
      <w:rFonts w:ascii="Times New Roman" w:hAnsi="Times New Roman"/>
      <w:i/>
      <w:iCs/>
      <w:sz w:val="22"/>
    </w:rPr>
  </w:style>
  <w:style w:type="character" w:styleId="Odwoaniedokomentarza">
    <w:name w:val="annotation reference"/>
    <w:basedOn w:val="Domylnaczcionkaakapitu"/>
    <w:uiPriority w:val="99"/>
    <w:semiHidden/>
    <w:unhideWhenUsed/>
    <w:rsid w:val="00896E70"/>
    <w:rPr>
      <w:sz w:val="16"/>
      <w:szCs w:val="16"/>
    </w:rPr>
  </w:style>
  <w:style w:type="paragraph" w:styleId="Tematkomentarza">
    <w:name w:val="annotation subject"/>
    <w:basedOn w:val="Tekstkomentarza"/>
    <w:next w:val="Tekstkomentarza"/>
    <w:link w:val="TematkomentarzaZnak"/>
    <w:uiPriority w:val="99"/>
    <w:semiHidden/>
    <w:unhideWhenUsed/>
    <w:rsid w:val="00896E70"/>
    <w:rPr>
      <w:rFonts w:ascii="Arial" w:hAnsi="Arial"/>
      <w:b/>
      <w:bCs/>
    </w:rPr>
  </w:style>
  <w:style w:type="character" w:customStyle="1" w:styleId="TematkomentarzaZnak">
    <w:name w:val="Temat komentarza Znak"/>
    <w:basedOn w:val="TekstkomentarzaZnak"/>
    <w:link w:val="Tematkomentarza"/>
    <w:uiPriority w:val="99"/>
    <w:semiHidden/>
    <w:rsid w:val="00896E70"/>
    <w:rPr>
      <w:rFonts w:ascii="Arial" w:hAnsi="Arial"/>
      <w:b/>
      <w:bCs/>
    </w:rPr>
  </w:style>
  <w:style w:type="character" w:customStyle="1" w:styleId="Nagwek3Znak">
    <w:name w:val="Nagłówek 3 Znak"/>
    <w:basedOn w:val="Domylnaczcionkaakapitu"/>
    <w:link w:val="Nagwek3"/>
    <w:uiPriority w:val="9"/>
    <w:rsid w:val="003F302D"/>
    <w:rPr>
      <w:rFonts w:asciiTheme="majorHAnsi" w:eastAsiaTheme="majorEastAsia" w:hAnsiTheme="majorHAnsi" w:cstheme="majorBidi"/>
      <w:color w:val="243F60" w:themeColor="accent1" w:themeShade="7F"/>
      <w:sz w:val="24"/>
      <w:szCs w:val="24"/>
    </w:rPr>
  </w:style>
  <w:style w:type="paragraph" w:customStyle="1" w:styleId="Default">
    <w:name w:val="Default"/>
    <w:rsid w:val="00392099"/>
    <w:pPr>
      <w:autoSpaceDE w:val="0"/>
      <w:autoSpaceDN w:val="0"/>
      <w:adjustRightInd w:val="0"/>
    </w:pPr>
    <w:rPr>
      <w:rFonts w:ascii="Calibri" w:hAnsi="Calibri" w:cs="Calibri"/>
      <w:color w:val="000000"/>
      <w:sz w:val="24"/>
      <w:szCs w:val="24"/>
    </w:rPr>
  </w:style>
  <w:style w:type="character" w:customStyle="1" w:styleId="ui-provider">
    <w:name w:val="ui-provider"/>
    <w:basedOn w:val="Domylnaczcionkaakapitu"/>
    <w:rsid w:val="00327D62"/>
  </w:style>
  <w:style w:type="character" w:styleId="Nierozpoznanawzmianka">
    <w:name w:val="Unresolved Mention"/>
    <w:basedOn w:val="Domylnaczcionkaakapitu"/>
    <w:uiPriority w:val="99"/>
    <w:semiHidden/>
    <w:unhideWhenUsed/>
    <w:rsid w:val="005C5D77"/>
    <w:rPr>
      <w:color w:val="605E5C"/>
      <w:shd w:val="clear" w:color="auto" w:fill="E1DFDD"/>
    </w:rPr>
  </w:style>
  <w:style w:type="character" w:styleId="UyteHipercze">
    <w:name w:val="FollowedHyperlink"/>
    <w:basedOn w:val="Domylnaczcionkaakapitu"/>
    <w:uiPriority w:val="99"/>
    <w:semiHidden/>
    <w:unhideWhenUsed/>
    <w:rsid w:val="00D66F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549210">
      <w:bodyDiv w:val="1"/>
      <w:marLeft w:val="0"/>
      <w:marRight w:val="0"/>
      <w:marTop w:val="0"/>
      <w:marBottom w:val="0"/>
      <w:divBdr>
        <w:top w:val="none" w:sz="0" w:space="0" w:color="auto"/>
        <w:left w:val="none" w:sz="0" w:space="0" w:color="auto"/>
        <w:bottom w:val="none" w:sz="0" w:space="0" w:color="auto"/>
        <w:right w:val="none" w:sz="0" w:space="0" w:color="auto"/>
      </w:divBdr>
      <w:divsChild>
        <w:div w:id="1224826303">
          <w:marLeft w:val="360"/>
          <w:marRight w:val="0"/>
          <w:marTop w:val="120"/>
          <w:marBottom w:val="0"/>
          <w:divBdr>
            <w:top w:val="none" w:sz="0" w:space="0" w:color="auto"/>
            <w:left w:val="none" w:sz="0" w:space="0" w:color="auto"/>
            <w:bottom w:val="none" w:sz="0" w:space="0" w:color="auto"/>
            <w:right w:val="none" w:sz="0" w:space="0" w:color="auto"/>
          </w:divBdr>
        </w:div>
      </w:divsChild>
    </w:div>
    <w:div w:id="336226336">
      <w:bodyDiv w:val="1"/>
      <w:marLeft w:val="0"/>
      <w:marRight w:val="0"/>
      <w:marTop w:val="0"/>
      <w:marBottom w:val="0"/>
      <w:divBdr>
        <w:top w:val="none" w:sz="0" w:space="0" w:color="auto"/>
        <w:left w:val="none" w:sz="0" w:space="0" w:color="auto"/>
        <w:bottom w:val="none" w:sz="0" w:space="0" w:color="auto"/>
        <w:right w:val="none" w:sz="0" w:space="0" w:color="auto"/>
      </w:divBdr>
    </w:div>
    <w:div w:id="343242440">
      <w:bodyDiv w:val="1"/>
      <w:marLeft w:val="0"/>
      <w:marRight w:val="0"/>
      <w:marTop w:val="0"/>
      <w:marBottom w:val="0"/>
      <w:divBdr>
        <w:top w:val="none" w:sz="0" w:space="0" w:color="auto"/>
        <w:left w:val="none" w:sz="0" w:space="0" w:color="auto"/>
        <w:bottom w:val="none" w:sz="0" w:space="0" w:color="auto"/>
        <w:right w:val="none" w:sz="0" w:space="0" w:color="auto"/>
      </w:divBdr>
    </w:div>
    <w:div w:id="366806350">
      <w:bodyDiv w:val="1"/>
      <w:marLeft w:val="0"/>
      <w:marRight w:val="0"/>
      <w:marTop w:val="0"/>
      <w:marBottom w:val="0"/>
      <w:divBdr>
        <w:top w:val="none" w:sz="0" w:space="0" w:color="auto"/>
        <w:left w:val="none" w:sz="0" w:space="0" w:color="auto"/>
        <w:bottom w:val="none" w:sz="0" w:space="0" w:color="auto"/>
        <w:right w:val="none" w:sz="0" w:space="0" w:color="auto"/>
      </w:divBdr>
    </w:div>
    <w:div w:id="398096971">
      <w:bodyDiv w:val="1"/>
      <w:marLeft w:val="0"/>
      <w:marRight w:val="0"/>
      <w:marTop w:val="0"/>
      <w:marBottom w:val="0"/>
      <w:divBdr>
        <w:top w:val="none" w:sz="0" w:space="0" w:color="auto"/>
        <w:left w:val="none" w:sz="0" w:space="0" w:color="auto"/>
        <w:bottom w:val="none" w:sz="0" w:space="0" w:color="auto"/>
        <w:right w:val="none" w:sz="0" w:space="0" w:color="auto"/>
      </w:divBdr>
    </w:div>
    <w:div w:id="481385761">
      <w:bodyDiv w:val="1"/>
      <w:marLeft w:val="0"/>
      <w:marRight w:val="0"/>
      <w:marTop w:val="0"/>
      <w:marBottom w:val="0"/>
      <w:divBdr>
        <w:top w:val="none" w:sz="0" w:space="0" w:color="auto"/>
        <w:left w:val="none" w:sz="0" w:space="0" w:color="auto"/>
        <w:bottom w:val="none" w:sz="0" w:space="0" w:color="auto"/>
        <w:right w:val="none" w:sz="0" w:space="0" w:color="auto"/>
      </w:divBdr>
    </w:div>
    <w:div w:id="607811980">
      <w:bodyDiv w:val="1"/>
      <w:marLeft w:val="0"/>
      <w:marRight w:val="0"/>
      <w:marTop w:val="0"/>
      <w:marBottom w:val="0"/>
      <w:divBdr>
        <w:top w:val="none" w:sz="0" w:space="0" w:color="auto"/>
        <w:left w:val="none" w:sz="0" w:space="0" w:color="auto"/>
        <w:bottom w:val="none" w:sz="0" w:space="0" w:color="auto"/>
        <w:right w:val="none" w:sz="0" w:space="0" w:color="auto"/>
      </w:divBdr>
    </w:div>
    <w:div w:id="678459587">
      <w:bodyDiv w:val="1"/>
      <w:marLeft w:val="0"/>
      <w:marRight w:val="0"/>
      <w:marTop w:val="0"/>
      <w:marBottom w:val="0"/>
      <w:divBdr>
        <w:top w:val="none" w:sz="0" w:space="0" w:color="auto"/>
        <w:left w:val="none" w:sz="0" w:space="0" w:color="auto"/>
        <w:bottom w:val="none" w:sz="0" w:space="0" w:color="auto"/>
        <w:right w:val="none" w:sz="0" w:space="0" w:color="auto"/>
      </w:divBdr>
    </w:div>
    <w:div w:id="843401416">
      <w:bodyDiv w:val="1"/>
      <w:marLeft w:val="0"/>
      <w:marRight w:val="0"/>
      <w:marTop w:val="0"/>
      <w:marBottom w:val="0"/>
      <w:divBdr>
        <w:top w:val="none" w:sz="0" w:space="0" w:color="auto"/>
        <w:left w:val="none" w:sz="0" w:space="0" w:color="auto"/>
        <w:bottom w:val="none" w:sz="0" w:space="0" w:color="auto"/>
        <w:right w:val="none" w:sz="0" w:space="0" w:color="auto"/>
      </w:divBdr>
    </w:div>
    <w:div w:id="1012343986">
      <w:bodyDiv w:val="1"/>
      <w:marLeft w:val="0"/>
      <w:marRight w:val="0"/>
      <w:marTop w:val="0"/>
      <w:marBottom w:val="0"/>
      <w:divBdr>
        <w:top w:val="none" w:sz="0" w:space="0" w:color="auto"/>
        <w:left w:val="none" w:sz="0" w:space="0" w:color="auto"/>
        <w:bottom w:val="none" w:sz="0" w:space="0" w:color="auto"/>
        <w:right w:val="none" w:sz="0" w:space="0" w:color="auto"/>
      </w:divBdr>
    </w:div>
    <w:div w:id="1186745308">
      <w:bodyDiv w:val="1"/>
      <w:marLeft w:val="0"/>
      <w:marRight w:val="0"/>
      <w:marTop w:val="0"/>
      <w:marBottom w:val="0"/>
      <w:divBdr>
        <w:top w:val="none" w:sz="0" w:space="0" w:color="auto"/>
        <w:left w:val="none" w:sz="0" w:space="0" w:color="auto"/>
        <w:bottom w:val="none" w:sz="0" w:space="0" w:color="auto"/>
        <w:right w:val="none" w:sz="0" w:space="0" w:color="auto"/>
      </w:divBdr>
    </w:div>
    <w:div w:id="1256011643">
      <w:bodyDiv w:val="1"/>
      <w:marLeft w:val="0"/>
      <w:marRight w:val="0"/>
      <w:marTop w:val="0"/>
      <w:marBottom w:val="0"/>
      <w:divBdr>
        <w:top w:val="none" w:sz="0" w:space="0" w:color="auto"/>
        <w:left w:val="none" w:sz="0" w:space="0" w:color="auto"/>
        <w:bottom w:val="none" w:sz="0" w:space="0" w:color="auto"/>
        <w:right w:val="none" w:sz="0" w:space="0" w:color="auto"/>
      </w:divBdr>
    </w:div>
    <w:div w:id="1397389766">
      <w:bodyDiv w:val="1"/>
      <w:marLeft w:val="0"/>
      <w:marRight w:val="0"/>
      <w:marTop w:val="0"/>
      <w:marBottom w:val="0"/>
      <w:divBdr>
        <w:top w:val="none" w:sz="0" w:space="0" w:color="auto"/>
        <w:left w:val="none" w:sz="0" w:space="0" w:color="auto"/>
        <w:bottom w:val="none" w:sz="0" w:space="0" w:color="auto"/>
        <w:right w:val="none" w:sz="0" w:space="0" w:color="auto"/>
      </w:divBdr>
    </w:div>
    <w:div w:id="1548224257">
      <w:bodyDiv w:val="1"/>
      <w:marLeft w:val="0"/>
      <w:marRight w:val="0"/>
      <w:marTop w:val="0"/>
      <w:marBottom w:val="0"/>
      <w:divBdr>
        <w:top w:val="none" w:sz="0" w:space="0" w:color="auto"/>
        <w:left w:val="none" w:sz="0" w:space="0" w:color="auto"/>
        <w:bottom w:val="none" w:sz="0" w:space="0" w:color="auto"/>
        <w:right w:val="none" w:sz="0" w:space="0" w:color="auto"/>
      </w:divBdr>
    </w:div>
    <w:div w:id="1978678586">
      <w:bodyDiv w:val="1"/>
      <w:marLeft w:val="0"/>
      <w:marRight w:val="0"/>
      <w:marTop w:val="0"/>
      <w:marBottom w:val="0"/>
      <w:divBdr>
        <w:top w:val="none" w:sz="0" w:space="0" w:color="auto"/>
        <w:left w:val="none" w:sz="0" w:space="0" w:color="auto"/>
        <w:bottom w:val="none" w:sz="0" w:space="0" w:color="auto"/>
        <w:right w:val="none" w:sz="0" w:space="0" w:color="auto"/>
      </w:divBdr>
      <w:divsChild>
        <w:div w:id="1096367501">
          <w:marLeft w:val="0"/>
          <w:marRight w:val="0"/>
          <w:marTop w:val="0"/>
          <w:marBottom w:val="0"/>
          <w:divBdr>
            <w:top w:val="none" w:sz="0" w:space="0" w:color="auto"/>
            <w:left w:val="none" w:sz="0" w:space="0" w:color="auto"/>
            <w:bottom w:val="none" w:sz="0" w:space="0" w:color="auto"/>
            <w:right w:val="none" w:sz="0" w:space="0" w:color="auto"/>
          </w:divBdr>
        </w:div>
      </w:divsChild>
    </w:div>
    <w:div w:id="2031950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adnikprzedsiebiorcy.pl/-podroz-sluzbowa-zleceniobiorcy" TargetMode="External"/><Relationship Id="rId13" Type="http://schemas.openxmlformats.org/officeDocument/2006/relationships/hyperlink" Target="http://www.pfron.org.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pfron.org.pl)/" TargetMode="External"/><Relationship Id="rId17" Type="http://schemas.openxmlformats.org/officeDocument/2006/relationships/hyperlink" Target="http://www.pfron.org.pl)/" TargetMode="External"/><Relationship Id="rId2" Type="http://schemas.openxmlformats.org/officeDocument/2006/relationships/numbering" Target="numbering.xml"/><Relationship Id="rId16" Type="http://schemas.openxmlformats.org/officeDocument/2006/relationships/hyperlink" Target="http://www.pfron.org.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fron.org.pl)" TargetMode="External"/><Relationship Id="rId5" Type="http://schemas.openxmlformats.org/officeDocument/2006/relationships/webSettings" Target="webSettings.xml"/><Relationship Id="rId15" Type="http://schemas.openxmlformats.org/officeDocument/2006/relationships/hyperlink" Target="http://www.pfron.org.pl)/" TargetMode="External"/><Relationship Id="rId10" Type="http://schemas.openxmlformats.org/officeDocument/2006/relationships/hyperlink" Target="http://www.pfron.org.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pfron.org.pl)" TargetMode="External"/><Relationship Id="rId14" Type="http://schemas.openxmlformats.org/officeDocument/2006/relationships/hyperlink" Target="http://www.pfron.org.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42445-01BE-45B5-B69F-486D30606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61</Pages>
  <Words>11695</Words>
  <Characters>81378</Characters>
  <Application>Microsoft Office Word</Application>
  <DocSecurity>4</DocSecurity>
  <Lines>678</Lines>
  <Paragraphs>185</Paragraphs>
  <ScaleCrop>false</ScaleCrop>
  <HeadingPairs>
    <vt:vector size="2" baseType="variant">
      <vt:variant>
        <vt:lpstr>Tytuł</vt:lpstr>
      </vt:variant>
      <vt:variant>
        <vt:i4>1</vt:i4>
      </vt:variant>
    </vt:vector>
  </HeadingPairs>
  <TitlesOfParts>
    <vt:vector size="1" baseType="lpstr">
      <vt:lpstr>Zestawienie uwag zgłoszonych przez Oddziały PFRON (2022)</vt:lpstr>
    </vt:vector>
  </TitlesOfParts>
  <Company>PFRON</Company>
  <LinksUpToDate>false</LinksUpToDate>
  <CharactersWithSpaces>92888</CharactersWithSpaces>
  <SharedDoc>false</SharedDoc>
  <HLinks>
    <vt:vector size="6" baseType="variant">
      <vt:variant>
        <vt:i4>5111895</vt:i4>
      </vt:variant>
      <vt:variant>
        <vt:i4>0</vt:i4>
      </vt:variant>
      <vt:variant>
        <vt:i4>0</vt:i4>
      </vt:variant>
      <vt:variant>
        <vt:i4>5</vt:i4>
      </vt:variant>
      <vt:variant>
        <vt:lpwstr>http://www.pfron.org.pl/ebi/aktualny-numer/numer-22014-zatrudnieni/269,I-Co-to-jest-zatrudnienie-wspomagane.html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Zestawienie uwag zgłoszonych przez Oddziały PFRON (2022)</dc:title>
  <dc:creator>Dorota_Swider@pfron.org.pl</dc:creator>
  <cp:lastModifiedBy>Knapik Gabriela</cp:lastModifiedBy>
  <cp:revision>2</cp:revision>
  <cp:lastPrinted>2017-09-21T07:38:00Z</cp:lastPrinted>
  <dcterms:created xsi:type="dcterms:W3CDTF">2023-08-02T12:16:00Z</dcterms:created>
  <dcterms:modified xsi:type="dcterms:W3CDTF">2023-08-02T12:16:00Z</dcterms:modified>
</cp:coreProperties>
</file>