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F" w:rsidRPr="00CA394F" w:rsidRDefault="00715BAC" w:rsidP="00CA394F">
      <w:pPr>
        <w:pStyle w:val="Default"/>
        <w:spacing w:line="288" w:lineRule="auto"/>
        <w:jc w:val="right"/>
        <w:rPr>
          <w:bCs/>
          <w:sz w:val="22"/>
          <w:szCs w:val="22"/>
        </w:rPr>
      </w:pPr>
      <w:r w:rsidRPr="00CA394F">
        <w:rPr>
          <w:bCs/>
          <w:sz w:val="22"/>
          <w:szCs w:val="22"/>
        </w:rPr>
        <w:t xml:space="preserve">Załącznik nr </w:t>
      </w:r>
      <w:r w:rsidR="00CA394F">
        <w:rPr>
          <w:bCs/>
          <w:sz w:val="22"/>
          <w:szCs w:val="22"/>
        </w:rPr>
        <w:t>2</w:t>
      </w:r>
      <w:r w:rsidR="00CA394F" w:rsidRPr="00CA394F">
        <w:rPr>
          <w:bCs/>
          <w:sz w:val="22"/>
          <w:szCs w:val="22"/>
        </w:rPr>
        <w:t xml:space="preserve"> do Ogólnych Zasad</w:t>
      </w:r>
    </w:p>
    <w:p w:rsidR="00715BAC" w:rsidRPr="00EB15A3" w:rsidRDefault="00715BAC" w:rsidP="00715BAC">
      <w:pPr>
        <w:pStyle w:val="Default"/>
        <w:spacing w:line="288" w:lineRule="auto"/>
        <w:ind w:left="6379"/>
        <w:jc w:val="both"/>
        <w:rPr>
          <w:bCs/>
        </w:rPr>
      </w:pPr>
    </w:p>
    <w:p w:rsidR="00CA394F" w:rsidRDefault="00CA394F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sz w:val="28"/>
          <w:szCs w:val="28"/>
        </w:rPr>
      </w:pPr>
      <w:r w:rsidRPr="00566504">
        <w:rPr>
          <w:b/>
          <w:bCs/>
          <w:sz w:val="28"/>
          <w:szCs w:val="28"/>
        </w:rPr>
        <w:t>Państwowy Fundusz Rehabilitacji Osób Niepełnosprawnych</w:t>
      </w:r>
    </w:p>
    <w:p w:rsidR="0011100D" w:rsidRDefault="0011100D" w:rsidP="0059627D">
      <w:pPr>
        <w:pStyle w:val="Default"/>
        <w:rPr>
          <w:b/>
          <w:bCs/>
          <w:sz w:val="40"/>
          <w:szCs w:val="40"/>
        </w:rPr>
      </w:pPr>
    </w:p>
    <w:p w:rsidR="00CA394F" w:rsidRPr="00566504" w:rsidRDefault="00CA394F" w:rsidP="0059627D">
      <w:pPr>
        <w:pStyle w:val="Default"/>
        <w:rPr>
          <w:b/>
          <w:bCs/>
          <w:sz w:val="40"/>
          <w:szCs w:val="40"/>
        </w:rPr>
      </w:pPr>
    </w:p>
    <w:p w:rsidR="0011100D" w:rsidRPr="00566504" w:rsidRDefault="0011100D" w:rsidP="0059627D">
      <w:pPr>
        <w:pStyle w:val="Default"/>
        <w:rPr>
          <w:b/>
          <w:bCs/>
          <w:sz w:val="40"/>
          <w:szCs w:val="40"/>
        </w:rPr>
      </w:pPr>
    </w:p>
    <w:p w:rsidR="0011100D" w:rsidRPr="00566504" w:rsidRDefault="00931592" w:rsidP="00566504">
      <w:pPr>
        <w:pStyle w:val="Default"/>
        <w:spacing w:line="288" w:lineRule="auto"/>
        <w:jc w:val="center"/>
        <w:rPr>
          <w:sz w:val="40"/>
          <w:szCs w:val="40"/>
        </w:rPr>
      </w:pPr>
      <w:r w:rsidRPr="00566504">
        <w:rPr>
          <w:b/>
          <w:bCs/>
          <w:color w:val="auto"/>
          <w:sz w:val="40"/>
          <w:szCs w:val="40"/>
        </w:rPr>
        <w:t xml:space="preserve">Szczegółowe </w:t>
      </w:r>
      <w:r w:rsidRPr="00566504">
        <w:rPr>
          <w:b/>
          <w:bCs/>
          <w:sz w:val="40"/>
          <w:szCs w:val="40"/>
        </w:rPr>
        <w:t>z</w:t>
      </w:r>
      <w:r w:rsidR="0011100D" w:rsidRPr="00566504">
        <w:rPr>
          <w:b/>
          <w:bCs/>
          <w:sz w:val="40"/>
          <w:szCs w:val="40"/>
        </w:rPr>
        <w:t>asady</w:t>
      </w:r>
    </w:p>
    <w:p w:rsidR="001334EE" w:rsidRPr="00566504" w:rsidRDefault="0011100D" w:rsidP="00566504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566504">
        <w:rPr>
          <w:b/>
          <w:bCs/>
          <w:sz w:val="40"/>
          <w:szCs w:val="40"/>
        </w:rPr>
        <w:t xml:space="preserve">finansowania badań, ekspertyz i analiz dotyczących rehabilitacji zawodowej </w:t>
      </w:r>
    </w:p>
    <w:p w:rsidR="0011100D" w:rsidRPr="00566504" w:rsidRDefault="0011100D" w:rsidP="00566504">
      <w:pPr>
        <w:pStyle w:val="Default"/>
        <w:spacing w:line="288" w:lineRule="auto"/>
        <w:jc w:val="center"/>
        <w:rPr>
          <w:sz w:val="40"/>
          <w:szCs w:val="40"/>
        </w:rPr>
      </w:pPr>
      <w:r w:rsidRPr="00566504">
        <w:rPr>
          <w:b/>
          <w:bCs/>
          <w:sz w:val="40"/>
          <w:szCs w:val="40"/>
        </w:rPr>
        <w:t>i społecznej osób niepełnosprawnych</w:t>
      </w:r>
    </w:p>
    <w:p w:rsidR="0011100D" w:rsidRPr="005E4237" w:rsidRDefault="0011100D" w:rsidP="00566504">
      <w:pPr>
        <w:pStyle w:val="Default"/>
        <w:spacing w:line="288" w:lineRule="auto"/>
        <w:jc w:val="center"/>
        <w:rPr>
          <w:b/>
          <w:bCs/>
        </w:rPr>
      </w:pPr>
    </w:p>
    <w:p w:rsidR="0059627D" w:rsidRPr="005E4237" w:rsidRDefault="0059627D" w:rsidP="00566504">
      <w:pPr>
        <w:pStyle w:val="Default"/>
        <w:spacing w:line="288" w:lineRule="auto"/>
        <w:jc w:val="center"/>
        <w:rPr>
          <w:b/>
          <w:bCs/>
        </w:rPr>
      </w:pPr>
    </w:p>
    <w:p w:rsidR="0059627D" w:rsidRDefault="0059627D" w:rsidP="00566504">
      <w:pPr>
        <w:pStyle w:val="Default"/>
        <w:spacing w:line="288" w:lineRule="auto"/>
        <w:jc w:val="center"/>
        <w:rPr>
          <w:b/>
          <w:bCs/>
        </w:rPr>
      </w:pPr>
    </w:p>
    <w:p w:rsidR="00011CBD" w:rsidRPr="005E4237" w:rsidRDefault="00011CBD" w:rsidP="00566504">
      <w:pPr>
        <w:pStyle w:val="Default"/>
        <w:spacing w:line="288" w:lineRule="auto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457143" cy="1314286"/>
            <wp:effectExtent l="19050" t="0" r="0" b="0"/>
            <wp:docPr id="2" name="Obraz 1" descr="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7D" w:rsidRPr="00415D9C" w:rsidRDefault="0059627D" w:rsidP="00566504">
      <w:pPr>
        <w:pStyle w:val="Default"/>
        <w:spacing w:line="288" w:lineRule="auto"/>
        <w:jc w:val="center"/>
        <w:rPr>
          <w:b/>
          <w:bCs/>
          <w:sz w:val="36"/>
          <w:szCs w:val="36"/>
        </w:rPr>
      </w:pPr>
    </w:p>
    <w:p w:rsidR="0011100D" w:rsidRDefault="000F7F4A" w:rsidP="00566504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566504">
        <w:rPr>
          <w:b/>
          <w:bCs/>
          <w:sz w:val="40"/>
          <w:szCs w:val="40"/>
        </w:rPr>
        <w:t xml:space="preserve">Moduł </w:t>
      </w:r>
      <w:r w:rsidR="003476E1" w:rsidRPr="00566504">
        <w:rPr>
          <w:b/>
          <w:bCs/>
          <w:sz w:val="40"/>
          <w:szCs w:val="40"/>
        </w:rPr>
        <w:t>B</w:t>
      </w:r>
    </w:p>
    <w:p w:rsidR="0059627D" w:rsidRPr="0059627D" w:rsidRDefault="0059627D" w:rsidP="0059627D">
      <w:pPr>
        <w:pStyle w:val="Default"/>
        <w:jc w:val="center"/>
        <w:rPr>
          <w:b/>
          <w:bCs/>
          <w:sz w:val="28"/>
          <w:szCs w:val="28"/>
        </w:rPr>
      </w:pPr>
    </w:p>
    <w:p w:rsidR="003476E1" w:rsidRPr="00566504" w:rsidRDefault="003476E1" w:rsidP="00566504">
      <w:pPr>
        <w:pStyle w:val="Default"/>
        <w:spacing w:line="288" w:lineRule="auto"/>
        <w:ind w:left="426"/>
        <w:jc w:val="center"/>
        <w:rPr>
          <w:b/>
          <w:bCs/>
          <w:sz w:val="30"/>
          <w:szCs w:val="30"/>
        </w:rPr>
      </w:pPr>
      <w:r w:rsidRPr="00566504">
        <w:rPr>
          <w:b/>
          <w:bCs/>
          <w:sz w:val="30"/>
          <w:szCs w:val="30"/>
        </w:rPr>
        <w:t>Dofinansowanie realizacji projektów badawczych</w:t>
      </w: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CA394F" w:rsidRPr="00566504" w:rsidRDefault="00CA394F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566504" w:rsidRDefault="0011100D" w:rsidP="0059627D">
      <w:pPr>
        <w:pStyle w:val="Default"/>
        <w:spacing w:line="288" w:lineRule="auto"/>
        <w:jc w:val="center"/>
        <w:rPr>
          <w:b/>
          <w:sz w:val="30"/>
          <w:szCs w:val="30"/>
        </w:rPr>
      </w:pPr>
      <w:r w:rsidRPr="00566504">
        <w:rPr>
          <w:b/>
          <w:bCs/>
          <w:sz w:val="28"/>
          <w:szCs w:val="28"/>
        </w:rPr>
        <w:t>Warszawa</w:t>
      </w:r>
      <w:r w:rsidRPr="00566504">
        <w:rPr>
          <w:b/>
          <w:bCs/>
          <w:sz w:val="26"/>
          <w:szCs w:val="26"/>
        </w:rPr>
        <w:t xml:space="preserve"> 201</w:t>
      </w:r>
      <w:r w:rsidR="002A566E" w:rsidRPr="00566504">
        <w:rPr>
          <w:b/>
          <w:bCs/>
          <w:sz w:val="26"/>
          <w:szCs w:val="26"/>
        </w:rPr>
        <w:t>5</w:t>
      </w:r>
      <w:r w:rsidR="00566504">
        <w:rPr>
          <w:b/>
          <w:sz w:val="30"/>
          <w:szCs w:val="30"/>
        </w:rPr>
        <w:br w:type="page"/>
      </w:r>
    </w:p>
    <w:p w:rsidR="00E11885" w:rsidRPr="00566504" w:rsidRDefault="00E11885" w:rsidP="00566504">
      <w:pPr>
        <w:pStyle w:val="Default"/>
        <w:numPr>
          <w:ilvl w:val="0"/>
          <w:numId w:val="1"/>
        </w:numPr>
        <w:spacing w:after="120" w:line="288" w:lineRule="auto"/>
        <w:ind w:left="425" w:hanging="425"/>
        <w:rPr>
          <w:b/>
          <w:sz w:val="30"/>
          <w:szCs w:val="30"/>
        </w:rPr>
      </w:pPr>
      <w:r w:rsidRPr="00566504">
        <w:rPr>
          <w:b/>
          <w:sz w:val="30"/>
          <w:szCs w:val="30"/>
        </w:rPr>
        <w:lastRenderedPageBreak/>
        <w:t>Podmioty uprawnione do ubiegania się o dofinansowanie</w:t>
      </w:r>
    </w:p>
    <w:p w:rsidR="00E11885" w:rsidRPr="00566504" w:rsidRDefault="00E11885" w:rsidP="00566504">
      <w:pPr>
        <w:pStyle w:val="Default"/>
        <w:spacing w:line="288" w:lineRule="auto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Wnioskodawcą składającym do PFRON wniosek o dofinansowanie projektu badawczego może być: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szkoła wyższa,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placówka Polskiej Akademii Nauk,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instytut badawczy, o którym mowa w art. 1 ustawy z dnia 30 kwietnia 2010 r. </w:t>
      </w:r>
      <w:r w:rsidR="00647CBB" w:rsidRPr="00566504">
        <w:rPr>
          <w:sz w:val="23"/>
          <w:szCs w:val="23"/>
        </w:rPr>
        <w:br/>
      </w:r>
      <w:r w:rsidRPr="00566504">
        <w:rPr>
          <w:sz w:val="23"/>
          <w:szCs w:val="23"/>
        </w:rPr>
        <w:t xml:space="preserve">o instytutach badawczych (Dz.U. </w:t>
      </w:r>
      <w:r w:rsidR="007A19C7">
        <w:rPr>
          <w:sz w:val="23"/>
          <w:szCs w:val="23"/>
        </w:rPr>
        <w:t>z 2015 r.</w:t>
      </w:r>
      <w:r w:rsidRPr="00566504">
        <w:rPr>
          <w:sz w:val="23"/>
          <w:szCs w:val="23"/>
        </w:rPr>
        <w:t xml:space="preserve">, poz. </w:t>
      </w:r>
      <w:r w:rsidR="007A19C7">
        <w:rPr>
          <w:sz w:val="23"/>
          <w:szCs w:val="23"/>
        </w:rPr>
        <w:t>1095</w:t>
      </w:r>
      <w:r w:rsidRPr="00566504">
        <w:rPr>
          <w:sz w:val="23"/>
          <w:szCs w:val="23"/>
        </w:rPr>
        <w:t xml:space="preserve">),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inny podmiot o udokumentowanym dorobku badawczym w zakresie rehabilitacji zawodowej i społecznej osób niepełnosprawnych. </w:t>
      </w:r>
    </w:p>
    <w:p w:rsidR="002A0168" w:rsidRPr="00566504" w:rsidRDefault="002A0168" w:rsidP="00566504">
      <w:pPr>
        <w:pStyle w:val="Akapitzlist"/>
        <w:numPr>
          <w:ilvl w:val="0"/>
          <w:numId w:val="1"/>
        </w:numPr>
        <w:spacing w:before="480" w:after="120" w:line="288" w:lineRule="auto"/>
        <w:ind w:left="425" w:hanging="425"/>
        <w:contextualSpacing w:val="0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Wniosek wspólny</w:t>
      </w:r>
    </w:p>
    <w:p w:rsidR="002A0168" w:rsidRPr="00566504" w:rsidRDefault="002A0168" w:rsidP="00566504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Dwóch lub więcej wnioskodawców może złożyć wniosek wspólny.</w:t>
      </w:r>
    </w:p>
    <w:p w:rsidR="002A0168" w:rsidRPr="00566504" w:rsidRDefault="002A0168" w:rsidP="00566504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W umowie zawartej pomiędzy Wnioskodawcami, określającej zakres ich działań składających się na realizację projektu badawczego, musi zostać wskazany Wnioskodawca Lider, który będzie odpowiedzialny m.in. za przygotowanie </w:t>
      </w:r>
      <w:r w:rsidR="00647CBB" w:rsidRPr="00566504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i przekazanie do PFRON kompletu dokumentów rozliczeniowych z przyznanego dofinansowania. Odpowiedzialność Lidera w tym zakresie polega również na weryfikacji przedkładanych Liderowi przez pozostałych Wnioskodawców dokumentów rozliczeniowych, na podstawie których Lider przygotowuje zbiorcze zestawienie dokumentów do PFRON.</w:t>
      </w:r>
    </w:p>
    <w:p w:rsidR="002A0168" w:rsidRPr="00566504" w:rsidRDefault="002A0168" w:rsidP="00566504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Umowa określająca zakres działań Wnioskodawców składających się na realizację projektu badawczego musi wiązać Wnioskodawców na etapie składania wniosku </w:t>
      </w:r>
      <w:r w:rsidR="00647CBB" w:rsidRPr="00566504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o dofinansowanie realizacji projektu badawczego.</w:t>
      </w:r>
    </w:p>
    <w:p w:rsidR="00547B8D" w:rsidRPr="00566504" w:rsidRDefault="00547B8D" w:rsidP="00566504">
      <w:pPr>
        <w:pStyle w:val="Default"/>
        <w:numPr>
          <w:ilvl w:val="0"/>
          <w:numId w:val="16"/>
        </w:numPr>
        <w:spacing w:before="480" w:after="120" w:line="288" w:lineRule="auto"/>
        <w:ind w:left="425" w:hanging="425"/>
        <w:rPr>
          <w:sz w:val="30"/>
          <w:szCs w:val="30"/>
        </w:rPr>
      </w:pPr>
      <w:r w:rsidRPr="00566504">
        <w:rPr>
          <w:b/>
          <w:bCs/>
          <w:sz w:val="30"/>
          <w:szCs w:val="30"/>
        </w:rPr>
        <w:t>Warunki przyznania dofinansowania</w:t>
      </w:r>
    </w:p>
    <w:p w:rsidR="0011100D" w:rsidRPr="00566504" w:rsidRDefault="00547B8D" w:rsidP="00566504">
      <w:pPr>
        <w:pStyle w:val="Default"/>
        <w:numPr>
          <w:ilvl w:val="1"/>
          <w:numId w:val="7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>D</w:t>
      </w:r>
      <w:r w:rsidR="0011100D" w:rsidRPr="00566504">
        <w:rPr>
          <w:sz w:val="23"/>
          <w:szCs w:val="23"/>
        </w:rPr>
        <w:t>ofinansowanie realizacji projekt</w:t>
      </w:r>
      <w:r w:rsidR="00FB6A79" w:rsidRPr="00566504">
        <w:rPr>
          <w:sz w:val="23"/>
          <w:szCs w:val="23"/>
        </w:rPr>
        <w:t>u</w:t>
      </w:r>
      <w:r w:rsidR="00D67AF8" w:rsidRPr="00566504">
        <w:rPr>
          <w:sz w:val="23"/>
          <w:szCs w:val="23"/>
        </w:rPr>
        <w:t xml:space="preserve"> badawcz</w:t>
      </w:r>
      <w:r w:rsidR="00FB6A79" w:rsidRPr="00566504">
        <w:rPr>
          <w:sz w:val="23"/>
          <w:szCs w:val="23"/>
        </w:rPr>
        <w:t>ego</w:t>
      </w:r>
      <w:r w:rsidR="0011100D" w:rsidRPr="00566504">
        <w:rPr>
          <w:sz w:val="23"/>
          <w:szCs w:val="23"/>
        </w:rPr>
        <w:t xml:space="preserve"> mogą </w:t>
      </w:r>
      <w:r w:rsidRPr="00566504">
        <w:rPr>
          <w:sz w:val="23"/>
          <w:szCs w:val="23"/>
        </w:rPr>
        <w:t xml:space="preserve">otrzymać Wnioskodawcy, którzy </w:t>
      </w:r>
      <w:r w:rsidR="0011100D" w:rsidRPr="00566504">
        <w:rPr>
          <w:sz w:val="23"/>
          <w:szCs w:val="23"/>
        </w:rPr>
        <w:t>dysponują</w:t>
      </w:r>
      <w:r w:rsidR="00231EFE" w:rsidRPr="00566504">
        <w:rPr>
          <w:sz w:val="23"/>
          <w:szCs w:val="23"/>
        </w:rPr>
        <w:t>/będą dysponować</w:t>
      </w:r>
      <w:r w:rsidR="0011100D" w:rsidRPr="00566504">
        <w:rPr>
          <w:sz w:val="23"/>
          <w:szCs w:val="23"/>
        </w:rPr>
        <w:t xml:space="preserve"> odpowiednią kadrą do realizacji projektu. </w:t>
      </w:r>
    </w:p>
    <w:p w:rsidR="00547B8D" w:rsidRPr="00566504" w:rsidRDefault="00547B8D" w:rsidP="00566504">
      <w:pPr>
        <w:pStyle w:val="Default"/>
        <w:numPr>
          <w:ilvl w:val="0"/>
          <w:numId w:val="7"/>
        </w:numPr>
        <w:spacing w:line="288" w:lineRule="auto"/>
        <w:ind w:left="425" w:hanging="425"/>
        <w:jc w:val="both"/>
        <w:rPr>
          <w:color w:val="auto"/>
          <w:sz w:val="23"/>
          <w:szCs w:val="23"/>
        </w:rPr>
      </w:pPr>
      <w:r w:rsidRPr="00566504">
        <w:rPr>
          <w:sz w:val="23"/>
          <w:szCs w:val="23"/>
        </w:rPr>
        <w:t>Wysokość dofinansowania ze środków PFRON, może stanowić do 90</w:t>
      </w:r>
      <w:r w:rsidRPr="00566504">
        <w:rPr>
          <w:color w:val="auto"/>
          <w:sz w:val="23"/>
          <w:szCs w:val="23"/>
        </w:rPr>
        <w:t xml:space="preserve">% </w:t>
      </w:r>
      <w:r w:rsidR="00D94B03" w:rsidRPr="00566504">
        <w:rPr>
          <w:color w:val="auto"/>
          <w:sz w:val="23"/>
          <w:szCs w:val="23"/>
        </w:rPr>
        <w:t>kosztów kwalifikowalnych</w:t>
      </w:r>
      <w:r w:rsidRPr="00566504">
        <w:rPr>
          <w:color w:val="auto"/>
          <w:sz w:val="23"/>
          <w:szCs w:val="23"/>
        </w:rPr>
        <w:t xml:space="preserve"> projektu. </w:t>
      </w:r>
    </w:p>
    <w:p w:rsidR="00FA633C" w:rsidRPr="00566504" w:rsidRDefault="00547B8D" w:rsidP="00566504">
      <w:pPr>
        <w:pStyle w:val="Default"/>
        <w:numPr>
          <w:ilvl w:val="0"/>
          <w:numId w:val="7"/>
        </w:numPr>
        <w:spacing w:line="288" w:lineRule="auto"/>
        <w:ind w:left="425" w:hanging="425"/>
        <w:jc w:val="both"/>
        <w:rPr>
          <w:bCs/>
          <w:sz w:val="23"/>
          <w:szCs w:val="23"/>
        </w:rPr>
      </w:pPr>
      <w:r w:rsidRPr="00566504">
        <w:rPr>
          <w:sz w:val="23"/>
          <w:szCs w:val="23"/>
        </w:rPr>
        <w:t>Katalog kosztów kwalifikowa</w:t>
      </w:r>
      <w:r w:rsidR="007A19C7">
        <w:rPr>
          <w:sz w:val="23"/>
          <w:szCs w:val="23"/>
        </w:rPr>
        <w:t>l</w:t>
      </w:r>
      <w:r w:rsidRPr="00566504">
        <w:rPr>
          <w:sz w:val="23"/>
          <w:szCs w:val="23"/>
        </w:rPr>
        <w:t xml:space="preserve">nych zawarty jest w załączniku </w:t>
      </w:r>
      <w:r w:rsidR="00E16623" w:rsidRPr="00566504">
        <w:rPr>
          <w:color w:val="auto"/>
          <w:sz w:val="23"/>
          <w:szCs w:val="23"/>
        </w:rPr>
        <w:t>nr 2 pn.:</w:t>
      </w:r>
      <w:r w:rsidRPr="00566504">
        <w:rPr>
          <w:color w:val="auto"/>
          <w:sz w:val="23"/>
          <w:szCs w:val="23"/>
        </w:rPr>
        <w:t xml:space="preserve"> </w:t>
      </w:r>
      <w:r w:rsidRPr="00566504">
        <w:rPr>
          <w:sz w:val="23"/>
          <w:szCs w:val="23"/>
        </w:rPr>
        <w:t xml:space="preserve">„Przewodnik kwalifikowalności kosztów” do </w:t>
      </w:r>
      <w:r w:rsidR="00FA633C" w:rsidRPr="00566504">
        <w:rPr>
          <w:bCs/>
          <w:i/>
          <w:color w:val="auto"/>
          <w:sz w:val="23"/>
          <w:szCs w:val="23"/>
        </w:rPr>
        <w:t xml:space="preserve">Szczegółowych </w:t>
      </w:r>
      <w:r w:rsidR="00FA633C" w:rsidRPr="00566504">
        <w:rPr>
          <w:bCs/>
          <w:i/>
          <w:sz w:val="23"/>
          <w:szCs w:val="23"/>
        </w:rPr>
        <w:t>zasad finansowania badań, ekspertyz i analiz dotyczących rehabilitacji zawodowej i społecznej osób niepełnosprawnych, MODUŁ B Dofinansowanie realizacji projektów badawczych.</w:t>
      </w:r>
    </w:p>
    <w:p w:rsidR="00FB6A79" w:rsidRPr="00566504" w:rsidRDefault="00FB6A79" w:rsidP="00566504">
      <w:pPr>
        <w:pStyle w:val="Akapitzlist"/>
        <w:numPr>
          <w:ilvl w:val="0"/>
          <w:numId w:val="26"/>
        </w:numPr>
        <w:spacing w:before="480" w:after="120" w:line="288" w:lineRule="auto"/>
        <w:ind w:left="567" w:hanging="567"/>
        <w:contextualSpacing w:val="0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Wyłączenia w zakresie możliwości uzyskania dofinansowania</w:t>
      </w:r>
    </w:p>
    <w:p w:rsidR="00FB6A79" w:rsidRPr="00566504" w:rsidRDefault="00FB6A79" w:rsidP="00566504">
      <w:pPr>
        <w:numPr>
          <w:ilvl w:val="0"/>
          <w:numId w:val="3"/>
        </w:numPr>
        <w:tabs>
          <w:tab w:val="clear" w:pos="720"/>
          <w:tab w:val="num" w:pos="284"/>
        </w:tabs>
        <w:spacing w:after="0" w:line="288" w:lineRule="auto"/>
        <w:ind w:left="284" w:hanging="284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O dofinansowanie </w:t>
      </w:r>
      <w:r w:rsidR="007A19C7" w:rsidRPr="007A19C7">
        <w:rPr>
          <w:rFonts w:ascii="Arial" w:eastAsia="Times New Roman" w:hAnsi="Arial" w:cs="Arial"/>
          <w:sz w:val="23"/>
          <w:szCs w:val="23"/>
          <w:lang w:eastAsia="pl-PL"/>
        </w:rPr>
        <w:t>nie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mogą ubiegać się podmioty: </w:t>
      </w:r>
    </w:p>
    <w:p w:rsidR="00FB6A79" w:rsidRPr="00566504" w:rsidRDefault="00FB6A79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wobec których wszczęta z</w:t>
      </w:r>
      <w:r w:rsidR="007A19C7">
        <w:rPr>
          <w:rFonts w:ascii="Arial" w:eastAsia="Times New Roman" w:hAnsi="Arial" w:cs="Arial"/>
          <w:sz w:val="23"/>
          <w:szCs w:val="23"/>
          <w:lang w:eastAsia="pl-PL"/>
        </w:rPr>
        <w:t>ostała procedura zawiadomienia właściwych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organów o możliwości popełnienia przestępstwa,</w:t>
      </w:r>
    </w:p>
    <w:p w:rsidR="00FB6A79" w:rsidRPr="00566504" w:rsidRDefault="00FB6A79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które w przeszłości były stroną umowy zawartej z PFRON i rozwiązanej </w:t>
      </w:r>
      <w:r w:rsidR="003A2A4D" w:rsidRPr="00566504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z przyczyn leżących po ich stronie – wykluczenie obowiązuje w ciągu 3 lat, licząc od dnia w którym wygasło zobowiązanie wobec PFRON,</w:t>
      </w:r>
    </w:p>
    <w:p w:rsidR="00FB6A79" w:rsidRPr="00566504" w:rsidRDefault="00FB6A79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 których funkcje członków zarządu lub organów uprawnionych do reprezentowania organizacji pełnią osoby, w stosunku do których toczą się postępowania o przestępstwo ścigane z oskarżenia publicznego lub przestępstwo skarbowe lub osoby</w:t>
      </w:r>
      <w:r w:rsidR="007A19C7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które zostały skazane za popełnienie ww. przestępstwa.</w:t>
      </w:r>
    </w:p>
    <w:p w:rsidR="00FB6A79" w:rsidRPr="00566504" w:rsidRDefault="00FB6A79" w:rsidP="00566504">
      <w:pPr>
        <w:numPr>
          <w:ilvl w:val="0"/>
          <w:numId w:val="3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Dofinansowanie na realizację projektu badawczego nie może być uzyskane przez podmioty, które posiadają wymagalne zobowiązania wobec: </w:t>
      </w:r>
    </w:p>
    <w:p w:rsidR="00FB6A79" w:rsidRPr="00566504" w:rsidRDefault="00FB6A79" w:rsidP="00566504">
      <w:pPr>
        <w:numPr>
          <w:ilvl w:val="1"/>
          <w:numId w:val="6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PFRON, w tym zaległości w obowiązkowych wpłatach na PFRON,</w:t>
      </w:r>
    </w:p>
    <w:p w:rsidR="00FB6A79" w:rsidRPr="00566504" w:rsidRDefault="00FB6A79" w:rsidP="00566504">
      <w:pPr>
        <w:numPr>
          <w:ilvl w:val="1"/>
          <w:numId w:val="6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Zakładu Ubezpieczeń Społecznych i/lub Urzędu Skarbowego,</w:t>
      </w:r>
    </w:p>
    <w:p w:rsidR="00FB6A79" w:rsidRPr="00566504" w:rsidRDefault="00FB6A79" w:rsidP="00566504">
      <w:pPr>
        <w:numPr>
          <w:ilvl w:val="1"/>
          <w:numId w:val="6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innych organów i instytucji wykonujących zadania z zakresu administracji publicznej, w tym wobec jednostek samorządu terytorialnego.</w:t>
      </w:r>
    </w:p>
    <w:p w:rsidR="005E4AE3" w:rsidRPr="00566504" w:rsidRDefault="005E4AE3" w:rsidP="00566504">
      <w:pPr>
        <w:pStyle w:val="Default"/>
        <w:numPr>
          <w:ilvl w:val="0"/>
          <w:numId w:val="27"/>
        </w:numPr>
        <w:spacing w:before="480" w:after="120" w:line="288" w:lineRule="auto"/>
        <w:ind w:left="425" w:hanging="425"/>
        <w:rPr>
          <w:sz w:val="30"/>
          <w:szCs w:val="30"/>
        </w:rPr>
      </w:pPr>
      <w:r w:rsidRPr="00566504">
        <w:rPr>
          <w:b/>
          <w:bCs/>
          <w:sz w:val="30"/>
          <w:szCs w:val="30"/>
        </w:rPr>
        <w:t>Tryb składania wniosków</w:t>
      </w:r>
      <w:r w:rsidRPr="00566504">
        <w:rPr>
          <w:sz w:val="30"/>
          <w:szCs w:val="30"/>
        </w:rPr>
        <w:t xml:space="preserve"> </w:t>
      </w:r>
    </w:p>
    <w:p w:rsidR="00547960" w:rsidRPr="00566504" w:rsidRDefault="00547960" w:rsidP="00566504">
      <w:pPr>
        <w:numPr>
          <w:ilvl w:val="0"/>
          <w:numId w:val="12"/>
        </w:numPr>
        <w:spacing w:after="0" w:line="288" w:lineRule="auto"/>
        <w:ind w:left="425" w:hanging="425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Nabór wniosków następuje w trybie otwartego konkursu.</w:t>
      </w:r>
    </w:p>
    <w:p w:rsidR="005E4AE3" w:rsidRPr="00566504" w:rsidRDefault="005E4AE3" w:rsidP="00566504">
      <w:pPr>
        <w:numPr>
          <w:ilvl w:val="0"/>
          <w:numId w:val="12"/>
        </w:numPr>
        <w:spacing w:after="0" w:line="288" w:lineRule="auto"/>
        <w:ind w:left="425" w:hanging="425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Termin oraz szczegółowe zasady składania wniosków określane są w treści ogłoszenia o konkursie, w ramach którego Wnioskodawca ubiega się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o dofinansowanie z PFRON.</w:t>
      </w:r>
    </w:p>
    <w:p w:rsidR="0011100D" w:rsidRPr="00566504" w:rsidRDefault="0011100D" w:rsidP="00566504">
      <w:pPr>
        <w:pStyle w:val="Default"/>
        <w:numPr>
          <w:ilvl w:val="0"/>
          <w:numId w:val="12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Wniosek o dofinansowanie realizacji projektu należy sporządzić na formularzu stanowiącym załącznik nr </w:t>
      </w:r>
      <w:r w:rsidR="00FA633C" w:rsidRPr="00566504">
        <w:rPr>
          <w:sz w:val="23"/>
          <w:szCs w:val="23"/>
        </w:rPr>
        <w:t>1</w:t>
      </w:r>
      <w:r w:rsidRPr="00566504">
        <w:rPr>
          <w:sz w:val="23"/>
          <w:szCs w:val="23"/>
        </w:rPr>
        <w:t xml:space="preserve"> do </w:t>
      </w:r>
      <w:r w:rsidR="0046206F" w:rsidRPr="00566504">
        <w:rPr>
          <w:bCs/>
          <w:i/>
          <w:color w:val="auto"/>
          <w:sz w:val="23"/>
          <w:szCs w:val="23"/>
        </w:rPr>
        <w:t xml:space="preserve">Szczegółowych </w:t>
      </w:r>
      <w:r w:rsidR="0046206F" w:rsidRPr="00566504">
        <w:rPr>
          <w:bCs/>
          <w:i/>
          <w:sz w:val="23"/>
          <w:szCs w:val="23"/>
        </w:rPr>
        <w:t>zasad finansowania badań, ekspertyz i analiz dotyczących rehabilitacji zawodowej i społecznej osób niepełnosprawnych, MODUŁ B Dofinansowanie realizacji projektów badawczych</w:t>
      </w:r>
      <w:r w:rsidRPr="00566504">
        <w:rPr>
          <w:sz w:val="23"/>
          <w:szCs w:val="23"/>
        </w:rPr>
        <w:t xml:space="preserve">. </w:t>
      </w:r>
    </w:p>
    <w:p w:rsidR="005E4AE3" w:rsidRPr="00566504" w:rsidRDefault="005E4AE3" w:rsidP="00566504">
      <w:pPr>
        <w:pStyle w:val="Default"/>
        <w:numPr>
          <w:ilvl w:val="0"/>
          <w:numId w:val="12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Wnioski </w:t>
      </w:r>
      <w:r w:rsidR="00DC444F" w:rsidRPr="00566504">
        <w:rPr>
          <w:sz w:val="23"/>
          <w:szCs w:val="23"/>
        </w:rPr>
        <w:t xml:space="preserve">w formie papierowej i elektronicznej </w:t>
      </w:r>
      <w:r w:rsidR="00A020A6" w:rsidRPr="00566504">
        <w:rPr>
          <w:sz w:val="23"/>
          <w:szCs w:val="23"/>
        </w:rPr>
        <w:t xml:space="preserve">(edytowalnej) </w:t>
      </w:r>
      <w:r w:rsidR="00DC444F" w:rsidRPr="00566504">
        <w:rPr>
          <w:sz w:val="23"/>
          <w:szCs w:val="23"/>
        </w:rPr>
        <w:t xml:space="preserve">na nośniku elektronicznym </w:t>
      </w:r>
      <w:r w:rsidRPr="00566504">
        <w:rPr>
          <w:sz w:val="23"/>
          <w:szCs w:val="23"/>
        </w:rPr>
        <w:t xml:space="preserve">składane są w Biurze PFRON. </w:t>
      </w:r>
    </w:p>
    <w:p w:rsidR="00547960" w:rsidRPr="00566504" w:rsidRDefault="0011100D" w:rsidP="00566504">
      <w:pPr>
        <w:pStyle w:val="Default"/>
        <w:numPr>
          <w:ilvl w:val="0"/>
          <w:numId w:val="12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>Wniosek stanowi ofertę zawarcia umowy cywilnoprawnej i jego rozpatrzenie nie</w:t>
      </w:r>
      <w:r w:rsidR="006E31CA" w:rsidRPr="00566504">
        <w:rPr>
          <w:sz w:val="23"/>
          <w:szCs w:val="23"/>
        </w:rPr>
        <w:t xml:space="preserve"> </w:t>
      </w:r>
      <w:r w:rsidRPr="00566504">
        <w:rPr>
          <w:sz w:val="23"/>
          <w:szCs w:val="23"/>
        </w:rPr>
        <w:t xml:space="preserve">podlega przepisom kodeksu postępowania administracyjnego. </w:t>
      </w:r>
    </w:p>
    <w:p w:rsidR="00E07C24" w:rsidRPr="00566504" w:rsidRDefault="00DC0E3F" w:rsidP="00566504">
      <w:pPr>
        <w:pStyle w:val="Default"/>
        <w:numPr>
          <w:ilvl w:val="0"/>
          <w:numId w:val="27"/>
        </w:numPr>
        <w:spacing w:before="480" w:after="120" w:line="288" w:lineRule="auto"/>
        <w:ind w:left="425" w:hanging="425"/>
        <w:rPr>
          <w:b/>
          <w:sz w:val="30"/>
          <w:szCs w:val="30"/>
        </w:rPr>
      </w:pPr>
      <w:r w:rsidRPr="00566504">
        <w:rPr>
          <w:b/>
          <w:sz w:val="30"/>
          <w:szCs w:val="30"/>
        </w:rPr>
        <w:t>Ocena</w:t>
      </w:r>
      <w:r w:rsidR="00E07C24" w:rsidRPr="00566504">
        <w:rPr>
          <w:b/>
          <w:sz w:val="30"/>
          <w:szCs w:val="30"/>
        </w:rPr>
        <w:t xml:space="preserve"> formalna wniosku</w:t>
      </w:r>
    </w:p>
    <w:p w:rsidR="00F71176" w:rsidRPr="00566504" w:rsidRDefault="00DC0E3F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Oceny</w:t>
      </w:r>
      <w:r w:rsidR="00F71176" w:rsidRPr="00566504">
        <w:rPr>
          <w:rFonts w:ascii="Arial" w:hAnsi="Arial" w:cs="Arial"/>
          <w:sz w:val="23"/>
          <w:szCs w:val="23"/>
        </w:rPr>
        <w:t xml:space="preserve"> formalnej wniosku dokonuje się na podstawie zawartych w nim danych i informacji, a także posiadanych przez PFRON zasobów oraz ustaleń dokonanych w trakcie oceny wniosku. </w:t>
      </w:r>
    </w:p>
    <w:p w:rsidR="00F71176" w:rsidRPr="00566504" w:rsidRDefault="00F7117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Podczas oceny formalnej sprawdzane jest czy:</w:t>
      </w:r>
    </w:p>
    <w:p w:rsidR="00F71176" w:rsidRPr="00566504" w:rsidRDefault="00F71176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(a w przypadku wniosku wspólnego – każdy z Wnioskodawców) </w:t>
      </w:r>
      <w:r w:rsidRPr="00566504">
        <w:rPr>
          <w:rFonts w:ascii="Arial" w:hAnsi="Arial" w:cs="Arial"/>
          <w:bCs/>
          <w:sz w:val="23"/>
          <w:szCs w:val="23"/>
        </w:rPr>
        <w:t xml:space="preserve">spełnia warunki </w:t>
      </w:r>
      <w:r w:rsidRPr="00566504">
        <w:rPr>
          <w:rFonts w:ascii="Arial" w:hAnsi="Arial" w:cs="Arial"/>
          <w:sz w:val="23"/>
          <w:szCs w:val="23"/>
        </w:rPr>
        <w:t>uprawniające do złożenia wniosku,</w:t>
      </w:r>
    </w:p>
    <w:p w:rsidR="00F71176" w:rsidRPr="00566504" w:rsidRDefault="00F71176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dotrzymany został termin złożenia wniosku,</w:t>
      </w:r>
    </w:p>
    <w:p w:rsidR="00F71176" w:rsidRPr="00566504" w:rsidRDefault="00F71176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wniosek został złożony na formularzu </w:t>
      </w:r>
      <w:r w:rsidR="00C12DE7" w:rsidRPr="00566504">
        <w:rPr>
          <w:rFonts w:ascii="Arial" w:hAnsi="Arial" w:cs="Arial"/>
          <w:bCs/>
          <w:sz w:val="23"/>
          <w:szCs w:val="23"/>
        </w:rPr>
        <w:t>stanowiącym</w:t>
      </w:r>
      <w:r w:rsidRPr="00566504">
        <w:rPr>
          <w:rFonts w:ascii="Arial" w:hAnsi="Arial" w:cs="Arial"/>
          <w:bCs/>
          <w:sz w:val="23"/>
          <w:szCs w:val="23"/>
        </w:rPr>
        <w:t xml:space="preserve"> załącznik </w:t>
      </w:r>
      <w:r w:rsidR="006E25B5" w:rsidRPr="00566504">
        <w:rPr>
          <w:rFonts w:ascii="Arial" w:hAnsi="Arial" w:cs="Arial"/>
          <w:bCs/>
          <w:sz w:val="23"/>
          <w:szCs w:val="23"/>
        </w:rPr>
        <w:t>nr 1</w:t>
      </w:r>
      <w:r w:rsidR="00C12DE7" w:rsidRPr="00566504">
        <w:rPr>
          <w:rFonts w:ascii="Arial" w:hAnsi="Arial" w:cs="Arial"/>
          <w:bCs/>
          <w:sz w:val="23"/>
          <w:szCs w:val="23"/>
        </w:rPr>
        <w:t xml:space="preserve"> do </w:t>
      </w:r>
      <w:r w:rsidR="006E25B5" w:rsidRPr="00566504">
        <w:rPr>
          <w:rFonts w:ascii="Arial" w:hAnsi="Arial" w:cs="Arial"/>
          <w:bCs/>
          <w:i/>
          <w:sz w:val="23"/>
          <w:szCs w:val="23"/>
        </w:rPr>
        <w:t>Szczegółowych zasad finansowania badań, ekspertyz i analiz dotyczących rehabilitacji zawodowej i społecznej osób niepełnosprawnych, MODUŁ B Dofinansowanie realizacji projektów badawczych</w:t>
      </w:r>
      <w:r w:rsidR="00C12DE7" w:rsidRPr="00566504">
        <w:rPr>
          <w:rFonts w:ascii="Arial" w:hAnsi="Arial" w:cs="Arial"/>
          <w:bCs/>
          <w:sz w:val="23"/>
          <w:szCs w:val="23"/>
        </w:rPr>
        <w:t>,</w:t>
      </w:r>
    </w:p>
    <w:p w:rsidR="00D97D7B" w:rsidRPr="00566504" w:rsidRDefault="00A020A6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wniosek </w:t>
      </w:r>
      <w:r w:rsidR="00E71359" w:rsidRPr="00566504">
        <w:rPr>
          <w:rFonts w:ascii="Arial" w:hAnsi="Arial" w:cs="Arial"/>
          <w:bCs/>
          <w:sz w:val="23"/>
          <w:szCs w:val="23"/>
        </w:rPr>
        <w:t>jest kompletny</w:t>
      </w:r>
      <w:r w:rsidRPr="00566504">
        <w:rPr>
          <w:rFonts w:ascii="Arial" w:hAnsi="Arial" w:cs="Arial"/>
          <w:bCs/>
          <w:sz w:val="23"/>
          <w:szCs w:val="23"/>
        </w:rPr>
        <w:t>,</w:t>
      </w:r>
    </w:p>
    <w:p w:rsidR="00A020A6" w:rsidRPr="00566504" w:rsidRDefault="00A020A6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lastRenderedPageBreak/>
        <w:t>wniosek jest podpisany przez osoby do tego upoważnione,</w:t>
      </w:r>
    </w:p>
    <w:p w:rsidR="00A020A6" w:rsidRPr="00566504" w:rsidRDefault="00A020A6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załączniki do wniosku są podpisane, a załączniki będące kopiami dokumentów </w:t>
      </w:r>
      <w:r w:rsidR="007A19C7">
        <w:rPr>
          <w:rFonts w:ascii="Arial" w:hAnsi="Arial" w:cs="Arial"/>
          <w:bCs/>
          <w:sz w:val="23"/>
          <w:szCs w:val="23"/>
        </w:rPr>
        <w:t xml:space="preserve">są </w:t>
      </w:r>
      <w:r w:rsidR="003A2A4D" w:rsidRPr="00566504">
        <w:rPr>
          <w:rFonts w:ascii="Arial" w:hAnsi="Arial" w:cs="Arial"/>
          <w:bCs/>
          <w:sz w:val="23"/>
          <w:szCs w:val="23"/>
        </w:rPr>
        <w:t>potwierdzone</w:t>
      </w:r>
      <w:r w:rsidRPr="00566504">
        <w:rPr>
          <w:rFonts w:ascii="Arial" w:hAnsi="Arial" w:cs="Arial"/>
          <w:bCs/>
          <w:sz w:val="23"/>
          <w:szCs w:val="23"/>
        </w:rPr>
        <w:t xml:space="preserve"> za zgodność z oryginałem przez osoby do tego upoważnione,</w:t>
      </w:r>
    </w:p>
    <w:p w:rsidR="00E71359" w:rsidRPr="00566504" w:rsidRDefault="00D97D7B" w:rsidP="00566504">
      <w:pPr>
        <w:numPr>
          <w:ilvl w:val="1"/>
          <w:numId w:val="13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zachowane zostały określone </w:t>
      </w:r>
      <w:r w:rsidRPr="00566504">
        <w:rPr>
          <w:rFonts w:ascii="Arial" w:hAnsi="Arial" w:cs="Arial"/>
          <w:bCs/>
          <w:i/>
          <w:sz w:val="23"/>
          <w:szCs w:val="23"/>
        </w:rPr>
        <w:t>Zasadami</w:t>
      </w:r>
      <w:r w:rsidRPr="00566504">
        <w:rPr>
          <w:rFonts w:ascii="Arial" w:hAnsi="Arial" w:cs="Arial"/>
          <w:bCs/>
          <w:sz w:val="23"/>
          <w:szCs w:val="23"/>
        </w:rPr>
        <w:t xml:space="preserve"> limity procentowe</w:t>
      </w:r>
      <w:r w:rsidR="00EB0719" w:rsidRPr="00566504">
        <w:rPr>
          <w:rFonts w:ascii="Arial" w:hAnsi="Arial" w:cs="Arial"/>
          <w:bCs/>
          <w:sz w:val="23"/>
          <w:szCs w:val="23"/>
        </w:rPr>
        <w:t xml:space="preserve"> kosztów</w:t>
      </w:r>
      <w:r w:rsidR="0087682F" w:rsidRPr="00566504">
        <w:rPr>
          <w:rFonts w:ascii="Arial" w:hAnsi="Arial" w:cs="Arial"/>
          <w:bCs/>
          <w:sz w:val="23"/>
          <w:szCs w:val="23"/>
        </w:rPr>
        <w:t>.</w:t>
      </w:r>
    </w:p>
    <w:p w:rsidR="00F71176" w:rsidRPr="00566504" w:rsidRDefault="00F7117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ogłoszeniu o konkursie mogą zostać wskazane inne niż wymienione w </w:t>
      </w:r>
      <w:r w:rsidR="006E25B5" w:rsidRPr="00566504">
        <w:rPr>
          <w:rFonts w:ascii="Arial" w:hAnsi="Arial" w:cs="Arial"/>
          <w:sz w:val="23"/>
          <w:szCs w:val="23"/>
        </w:rPr>
        <w:t>pkt</w:t>
      </w:r>
      <w:r w:rsidRPr="00566504">
        <w:rPr>
          <w:rFonts w:ascii="Arial" w:hAnsi="Arial" w:cs="Arial"/>
          <w:sz w:val="23"/>
          <w:szCs w:val="23"/>
        </w:rPr>
        <w:t> 2 kryteria, które będą brane pod uwagę podczas oceny formalnej wniosków.</w:t>
      </w:r>
    </w:p>
    <w:p w:rsidR="00F71176" w:rsidRPr="00566504" w:rsidRDefault="00F7117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Każdy wniosek jest rejestrowany przez PFRON i otrzymuje swój numer, na który Wnioskodawca powinien powoływać się podczas całej procedury ubiegania się o </w:t>
      </w:r>
      <w:r w:rsidR="00C12DE7" w:rsidRPr="00566504">
        <w:rPr>
          <w:rFonts w:ascii="Arial" w:hAnsi="Arial" w:cs="Arial"/>
          <w:sz w:val="23"/>
          <w:szCs w:val="23"/>
        </w:rPr>
        <w:t>dofinansowanie realizacji projektu badawczego</w:t>
      </w:r>
      <w:r w:rsidRPr="00566504">
        <w:rPr>
          <w:rFonts w:ascii="Arial" w:hAnsi="Arial" w:cs="Arial"/>
          <w:sz w:val="23"/>
          <w:szCs w:val="23"/>
        </w:rPr>
        <w:t>.</w:t>
      </w:r>
    </w:p>
    <w:p w:rsidR="00482F36" w:rsidRPr="00566504" w:rsidRDefault="00482F3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Informacje zawarte we wniosku mogą podlegać weryfikacji zgodności ze stanem faktycznym.</w:t>
      </w:r>
    </w:p>
    <w:p w:rsidR="00482F36" w:rsidRPr="00566504" w:rsidRDefault="00482F3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Podanie przez Wnioskodawcę nieprawdziwych informacji eliminuje wniosek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 xml:space="preserve">z dalszego rozpatrywania, o czym PFRON powiadamia pisemnie Wnioskodawcę. Ponadto, w uzasadnionych przypadkach, wszczynana jest procedura zawiadomienia </w:t>
      </w:r>
      <w:r w:rsidR="007A19C7">
        <w:rPr>
          <w:rFonts w:ascii="Arial" w:hAnsi="Arial" w:cs="Arial"/>
          <w:sz w:val="23"/>
          <w:szCs w:val="23"/>
        </w:rPr>
        <w:t>właściwych</w:t>
      </w:r>
      <w:r w:rsidRPr="00566504">
        <w:rPr>
          <w:rFonts w:ascii="Arial" w:hAnsi="Arial" w:cs="Arial"/>
          <w:sz w:val="23"/>
          <w:szCs w:val="23"/>
        </w:rPr>
        <w:t xml:space="preserve"> organów o stwierdzonych nieprawidłowościach i/lub możliwości popełnienia przestępstwa.</w:t>
      </w:r>
    </w:p>
    <w:p w:rsidR="00F71176" w:rsidRPr="00566504" w:rsidRDefault="00F7117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Ocena formalna wniosków przeprowadzana jest przez PFRON w terminie </w:t>
      </w:r>
      <w:r w:rsidR="00AB296A" w:rsidRPr="00566504">
        <w:rPr>
          <w:rFonts w:ascii="Arial" w:hAnsi="Arial" w:cs="Arial"/>
          <w:sz w:val="23"/>
          <w:szCs w:val="23"/>
        </w:rPr>
        <w:t>10</w:t>
      </w:r>
      <w:r w:rsidRPr="00566504">
        <w:rPr>
          <w:rFonts w:ascii="Arial" w:hAnsi="Arial" w:cs="Arial"/>
          <w:sz w:val="23"/>
          <w:szCs w:val="23"/>
        </w:rPr>
        <w:t xml:space="preserve"> dni roboczych od daty zamknięcia konkursu.</w:t>
      </w:r>
    </w:p>
    <w:p w:rsidR="00567DA5" w:rsidRPr="00566504" w:rsidRDefault="007C4160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 wyniku oceny formalnej Wnioskodawca informowany jest drogą elektroniczną na wskazany we wniosku adres mailowy w terminie 3 dni roboczych od daty zakończenia oceny formalnej wniosków. </w:t>
      </w:r>
    </w:p>
    <w:p w:rsidR="007C4160" w:rsidRPr="00566504" w:rsidRDefault="007C4160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 przypadku negatywnej oceny formalnej Wnioskodawca otrzymuje uzasadnienie oceny.</w:t>
      </w:r>
    </w:p>
    <w:p w:rsidR="00567DA5" w:rsidRPr="00566504" w:rsidRDefault="00567DA5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Jeśli przyczyną negatywnej oceny formalnej są </w:t>
      </w:r>
      <w:r w:rsidR="00F71176" w:rsidRPr="00566504">
        <w:rPr>
          <w:rFonts w:ascii="Arial" w:hAnsi="Arial" w:cs="Arial"/>
          <w:sz w:val="23"/>
          <w:szCs w:val="23"/>
        </w:rPr>
        <w:t xml:space="preserve">nieścisłości, błędy lub braki </w:t>
      </w:r>
      <w:r w:rsidRPr="00566504">
        <w:rPr>
          <w:rFonts w:ascii="Arial" w:hAnsi="Arial" w:cs="Arial"/>
          <w:sz w:val="23"/>
          <w:szCs w:val="23"/>
        </w:rPr>
        <w:t>mogą one</w:t>
      </w:r>
      <w:r w:rsidR="00F71176" w:rsidRPr="00566504">
        <w:rPr>
          <w:rFonts w:ascii="Arial" w:hAnsi="Arial" w:cs="Arial"/>
          <w:sz w:val="23"/>
          <w:szCs w:val="23"/>
        </w:rPr>
        <w:t xml:space="preserve"> zostać poprawione i/lub uzupełnione przez Wnioskodawcę (Wnioskodawcę-Lidera)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="00F71176" w:rsidRPr="00566504">
        <w:rPr>
          <w:rFonts w:ascii="Arial" w:hAnsi="Arial" w:cs="Arial"/>
          <w:sz w:val="23"/>
          <w:szCs w:val="23"/>
        </w:rPr>
        <w:t xml:space="preserve">w terminie </w:t>
      </w:r>
      <w:r w:rsidRPr="00566504">
        <w:rPr>
          <w:rFonts w:ascii="Arial" w:hAnsi="Arial" w:cs="Arial"/>
          <w:sz w:val="23"/>
          <w:szCs w:val="23"/>
        </w:rPr>
        <w:t>3</w:t>
      </w:r>
      <w:r w:rsidR="00F71176" w:rsidRPr="00566504">
        <w:rPr>
          <w:rFonts w:ascii="Arial" w:hAnsi="Arial" w:cs="Arial"/>
          <w:sz w:val="23"/>
          <w:szCs w:val="23"/>
        </w:rPr>
        <w:t xml:space="preserve"> dni roboczych od daty otrzymania </w:t>
      </w:r>
      <w:r w:rsidRPr="00566504">
        <w:rPr>
          <w:rFonts w:ascii="Arial" w:hAnsi="Arial" w:cs="Arial"/>
          <w:sz w:val="23"/>
          <w:szCs w:val="23"/>
        </w:rPr>
        <w:t>informacji o wyniku oceny formalnej</w:t>
      </w:r>
      <w:r w:rsidR="00F71176" w:rsidRPr="00566504">
        <w:rPr>
          <w:rFonts w:ascii="Arial" w:hAnsi="Arial" w:cs="Arial"/>
          <w:sz w:val="23"/>
          <w:szCs w:val="23"/>
        </w:rPr>
        <w:t>.</w:t>
      </w:r>
    </w:p>
    <w:p w:rsidR="00482F36" w:rsidRPr="00566504" w:rsidRDefault="00482F3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Wnioski </w:t>
      </w:r>
      <w:r w:rsidR="00F71176" w:rsidRPr="00566504">
        <w:rPr>
          <w:rFonts w:ascii="Arial" w:hAnsi="Arial" w:cs="Arial"/>
          <w:sz w:val="23"/>
          <w:szCs w:val="23"/>
        </w:rPr>
        <w:t>uzupełni</w:t>
      </w:r>
      <w:r w:rsidRPr="00566504">
        <w:rPr>
          <w:rFonts w:ascii="Arial" w:hAnsi="Arial" w:cs="Arial"/>
          <w:sz w:val="23"/>
          <w:szCs w:val="23"/>
        </w:rPr>
        <w:t>one</w:t>
      </w:r>
      <w:r w:rsidR="00F71176" w:rsidRPr="00566504">
        <w:rPr>
          <w:rFonts w:ascii="Arial" w:hAnsi="Arial" w:cs="Arial"/>
          <w:sz w:val="23"/>
          <w:szCs w:val="23"/>
        </w:rPr>
        <w:t xml:space="preserve"> w</w:t>
      </w:r>
      <w:r w:rsidR="00567DA5" w:rsidRPr="00566504">
        <w:rPr>
          <w:rFonts w:ascii="Arial" w:hAnsi="Arial" w:cs="Arial"/>
          <w:sz w:val="23"/>
          <w:szCs w:val="23"/>
        </w:rPr>
        <w:t xml:space="preserve">e wskazanym wyżej </w:t>
      </w:r>
      <w:r w:rsidR="00F71176" w:rsidRPr="00566504">
        <w:rPr>
          <w:rFonts w:ascii="Arial" w:hAnsi="Arial" w:cs="Arial"/>
          <w:sz w:val="23"/>
          <w:szCs w:val="23"/>
        </w:rPr>
        <w:t xml:space="preserve">terminie </w:t>
      </w:r>
      <w:r w:rsidRPr="00566504">
        <w:rPr>
          <w:rFonts w:ascii="Arial" w:hAnsi="Arial" w:cs="Arial"/>
          <w:sz w:val="23"/>
          <w:szCs w:val="23"/>
        </w:rPr>
        <w:t xml:space="preserve">zostaną poddane ostatecznej ocenie formalnej. </w:t>
      </w:r>
    </w:p>
    <w:p w:rsidR="00482F36" w:rsidRPr="00566504" w:rsidRDefault="00482F36" w:rsidP="00566504">
      <w:pPr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 O wyniku ostatecznej oceny formalnej Wnioskodawca poinformowany zostanie drogą elektroniczną na wskazany we wniosku adres mailowy w terminie 3 dni roboczych od daty jej zakończenia.</w:t>
      </w:r>
    </w:p>
    <w:p w:rsidR="00F71176" w:rsidRPr="00566504" w:rsidRDefault="00F71176" w:rsidP="00566504">
      <w:pPr>
        <w:numPr>
          <w:ilvl w:val="0"/>
          <w:numId w:val="8"/>
        </w:numPr>
        <w:spacing w:after="0" w:line="288" w:lineRule="auto"/>
        <w:ind w:left="340" w:hanging="34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Wnioski ocenione negatywnie pod względem formalnym są przez PFRON archiwizowane.</w:t>
      </w:r>
    </w:p>
    <w:p w:rsidR="001541E7" w:rsidRPr="00566504" w:rsidRDefault="001541E7" w:rsidP="00566504">
      <w:pPr>
        <w:numPr>
          <w:ilvl w:val="0"/>
          <w:numId w:val="8"/>
        </w:numPr>
        <w:spacing w:after="0" w:line="288" w:lineRule="auto"/>
        <w:ind w:left="341" w:hanging="341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Ocen</w:t>
      </w:r>
      <w:r w:rsidR="00652A24" w:rsidRPr="00566504">
        <w:rPr>
          <w:rFonts w:ascii="Arial" w:hAnsi="Arial" w:cs="Arial"/>
          <w:sz w:val="23"/>
          <w:szCs w:val="23"/>
        </w:rPr>
        <w:t>ę</w:t>
      </w:r>
      <w:r w:rsidRPr="00566504">
        <w:rPr>
          <w:rFonts w:ascii="Arial" w:hAnsi="Arial" w:cs="Arial"/>
          <w:sz w:val="23"/>
          <w:szCs w:val="23"/>
        </w:rPr>
        <w:t xml:space="preserve"> formaln</w:t>
      </w:r>
      <w:r w:rsidR="00652A24" w:rsidRPr="00566504">
        <w:rPr>
          <w:rFonts w:ascii="Arial" w:hAnsi="Arial" w:cs="Arial"/>
          <w:sz w:val="23"/>
          <w:szCs w:val="23"/>
        </w:rPr>
        <w:t>ą</w:t>
      </w:r>
      <w:r w:rsidRPr="00566504">
        <w:rPr>
          <w:rFonts w:ascii="Arial" w:hAnsi="Arial" w:cs="Arial"/>
          <w:sz w:val="23"/>
          <w:szCs w:val="23"/>
        </w:rPr>
        <w:t xml:space="preserve"> wniosków kończy </w:t>
      </w:r>
      <w:r w:rsidR="00652A24" w:rsidRPr="00566504">
        <w:rPr>
          <w:rFonts w:ascii="Arial" w:hAnsi="Arial" w:cs="Arial"/>
          <w:sz w:val="23"/>
          <w:szCs w:val="23"/>
        </w:rPr>
        <w:t>sporządzenie</w:t>
      </w:r>
      <w:r w:rsidRPr="00566504">
        <w:rPr>
          <w:rFonts w:ascii="Arial" w:hAnsi="Arial" w:cs="Arial"/>
          <w:sz w:val="23"/>
          <w:szCs w:val="23"/>
        </w:rPr>
        <w:t xml:space="preserve"> protokołu.</w:t>
      </w:r>
    </w:p>
    <w:p w:rsidR="00DC0E3F" w:rsidRPr="00566504" w:rsidRDefault="00981DF0" w:rsidP="00566504">
      <w:pPr>
        <w:pStyle w:val="NormalnyWeb"/>
        <w:numPr>
          <w:ilvl w:val="0"/>
          <w:numId w:val="29"/>
        </w:numPr>
        <w:spacing w:before="480" w:beforeAutospacing="0" w:after="120" w:afterAutospacing="0" w:line="288" w:lineRule="auto"/>
        <w:ind w:left="567" w:hanging="567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>Zasady oceny</w:t>
      </w:r>
      <w:r w:rsidR="00DC0E3F" w:rsidRPr="00566504">
        <w:rPr>
          <w:rFonts w:ascii="Arial" w:hAnsi="Arial" w:cs="Arial"/>
          <w:b/>
          <w:bCs/>
          <w:sz w:val="30"/>
          <w:szCs w:val="30"/>
        </w:rPr>
        <w:t xml:space="preserve"> merytoryczn</w:t>
      </w:r>
      <w:r w:rsidRPr="00566504">
        <w:rPr>
          <w:rFonts w:ascii="Arial" w:hAnsi="Arial" w:cs="Arial"/>
          <w:b/>
          <w:bCs/>
          <w:sz w:val="30"/>
          <w:szCs w:val="30"/>
        </w:rPr>
        <w:t>ej</w:t>
      </w:r>
    </w:p>
    <w:p w:rsidR="00DC0E3F" w:rsidRPr="00566504" w:rsidRDefault="00DC0E3F" w:rsidP="00566504">
      <w:pPr>
        <w:pStyle w:val="Akapitzlist"/>
        <w:numPr>
          <w:ilvl w:val="0"/>
          <w:numId w:val="44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Wnioski ocenione pozytywnie pod względem formalnym przekazywane są do oceny merytorycznej, która przeprowadzana jest w terminie </w:t>
      </w:r>
      <w:r w:rsidR="00AB296A" w:rsidRPr="00566504">
        <w:rPr>
          <w:rFonts w:ascii="Arial" w:hAnsi="Arial" w:cs="Arial"/>
          <w:sz w:val="23"/>
          <w:szCs w:val="23"/>
        </w:rPr>
        <w:t>4</w:t>
      </w:r>
      <w:r w:rsidRPr="00566504">
        <w:rPr>
          <w:rFonts w:ascii="Arial" w:hAnsi="Arial" w:cs="Arial"/>
          <w:sz w:val="23"/>
          <w:szCs w:val="23"/>
        </w:rPr>
        <w:t xml:space="preserve">0 dni roboczych od dnia </w:t>
      </w:r>
      <w:r w:rsidR="00437B9C" w:rsidRPr="00566504">
        <w:rPr>
          <w:rFonts w:ascii="Arial" w:hAnsi="Arial" w:cs="Arial"/>
          <w:sz w:val="23"/>
          <w:szCs w:val="23"/>
        </w:rPr>
        <w:t>zakończenia</w:t>
      </w:r>
      <w:r w:rsidRPr="00566504">
        <w:rPr>
          <w:rFonts w:ascii="Arial" w:hAnsi="Arial" w:cs="Arial"/>
          <w:sz w:val="23"/>
          <w:szCs w:val="23"/>
        </w:rPr>
        <w:t xml:space="preserve"> oceny formalnej </w:t>
      </w:r>
      <w:r w:rsidR="00437B9C" w:rsidRPr="00566504">
        <w:rPr>
          <w:rFonts w:ascii="Arial" w:hAnsi="Arial" w:cs="Arial"/>
          <w:sz w:val="23"/>
          <w:szCs w:val="23"/>
        </w:rPr>
        <w:t>wniosków</w:t>
      </w:r>
      <w:r w:rsidRPr="00566504">
        <w:rPr>
          <w:rFonts w:ascii="Arial" w:hAnsi="Arial" w:cs="Arial"/>
          <w:sz w:val="23"/>
          <w:szCs w:val="23"/>
        </w:rPr>
        <w:t>.</w:t>
      </w:r>
    </w:p>
    <w:p w:rsidR="002B6C0C" w:rsidRPr="00566504" w:rsidRDefault="002B6C0C" w:rsidP="00566504">
      <w:pPr>
        <w:pStyle w:val="Akapitzlist"/>
        <w:numPr>
          <w:ilvl w:val="0"/>
          <w:numId w:val="44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Ocena merytoryczna wniosków dokonywana jest przez komisję </w:t>
      </w:r>
      <w:r w:rsidR="008A5878" w:rsidRPr="00566504">
        <w:rPr>
          <w:rFonts w:ascii="Arial" w:hAnsi="Arial" w:cs="Arial"/>
          <w:sz w:val="23"/>
          <w:szCs w:val="23"/>
        </w:rPr>
        <w:t>oceny merytorycznej</w:t>
      </w:r>
      <w:r w:rsidRPr="00566504">
        <w:rPr>
          <w:rFonts w:ascii="Arial" w:hAnsi="Arial" w:cs="Arial"/>
          <w:sz w:val="23"/>
          <w:szCs w:val="23"/>
        </w:rPr>
        <w:t xml:space="preserve"> </w:t>
      </w:r>
      <w:r w:rsidR="00421B64" w:rsidRPr="00566504">
        <w:rPr>
          <w:rFonts w:ascii="Arial" w:hAnsi="Arial" w:cs="Arial"/>
          <w:sz w:val="23"/>
          <w:szCs w:val="23"/>
        </w:rPr>
        <w:t>oraz</w:t>
      </w:r>
      <w:r w:rsidRPr="00566504">
        <w:rPr>
          <w:rFonts w:ascii="Arial" w:hAnsi="Arial" w:cs="Arial"/>
          <w:sz w:val="23"/>
          <w:szCs w:val="23"/>
        </w:rPr>
        <w:t xml:space="preserve"> eksperta zewnętrznego</w:t>
      </w:r>
      <w:r w:rsidR="00421B64" w:rsidRPr="00566504">
        <w:rPr>
          <w:rFonts w:ascii="Arial" w:hAnsi="Arial" w:cs="Arial"/>
          <w:sz w:val="23"/>
          <w:szCs w:val="23"/>
        </w:rPr>
        <w:t>, zgodnie z kryteriami oceny merytorycznej wniosku</w:t>
      </w:r>
      <w:r w:rsidRPr="00566504">
        <w:rPr>
          <w:rFonts w:ascii="Arial" w:hAnsi="Arial" w:cs="Arial"/>
          <w:sz w:val="23"/>
          <w:szCs w:val="23"/>
        </w:rPr>
        <w:t xml:space="preserve">. </w:t>
      </w:r>
    </w:p>
    <w:p w:rsidR="006D3D2C" w:rsidRPr="00566504" w:rsidRDefault="006D3D2C" w:rsidP="00566504">
      <w:pPr>
        <w:pStyle w:val="Akapitzlist"/>
        <w:numPr>
          <w:ilvl w:val="0"/>
          <w:numId w:val="44"/>
        </w:numPr>
        <w:spacing w:after="0" w:line="288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Każdy wniosek, spełniający wymogi formalne, jest oceniany przez 2 członków komisji oceny merytorycznej i eksperta zewnętrznego.</w:t>
      </w:r>
    </w:p>
    <w:p w:rsidR="000D1CA8" w:rsidRPr="00566504" w:rsidRDefault="000D1CA8" w:rsidP="00566504">
      <w:pPr>
        <w:pStyle w:val="Akapitzlist"/>
        <w:numPr>
          <w:ilvl w:val="0"/>
          <w:numId w:val="44"/>
        </w:numPr>
        <w:spacing w:after="0" w:line="288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Komisję </w:t>
      </w:r>
      <w:r w:rsidRPr="00566504">
        <w:rPr>
          <w:rFonts w:ascii="Arial" w:hAnsi="Arial" w:cs="Arial"/>
          <w:sz w:val="23"/>
          <w:szCs w:val="23"/>
        </w:rPr>
        <w:t xml:space="preserve">oceny merytorycznej 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powołuje zarządzeniem Prezes Zarządu PFRON. Prezes Zarządu PFRON wyznacza przewodniczącego komisji oraz wiceprzewodniczących komisji.</w:t>
      </w:r>
    </w:p>
    <w:p w:rsidR="002B6C0C" w:rsidRPr="00566504" w:rsidRDefault="002B6C0C" w:rsidP="00566504">
      <w:pPr>
        <w:pStyle w:val="Default"/>
        <w:numPr>
          <w:ilvl w:val="0"/>
          <w:numId w:val="44"/>
        </w:numPr>
        <w:spacing w:line="288" w:lineRule="auto"/>
        <w:ind w:left="426"/>
        <w:jc w:val="both"/>
        <w:rPr>
          <w:color w:val="auto"/>
          <w:sz w:val="23"/>
          <w:szCs w:val="23"/>
        </w:rPr>
      </w:pPr>
      <w:r w:rsidRPr="00566504">
        <w:rPr>
          <w:color w:val="auto"/>
          <w:sz w:val="23"/>
          <w:szCs w:val="23"/>
        </w:rPr>
        <w:t xml:space="preserve">Eksperci wskazywani są przez Wydział odpowiedzialny za realizację zadania </w:t>
      </w:r>
      <w:r w:rsidR="003A2A4D" w:rsidRPr="00566504">
        <w:rPr>
          <w:color w:val="auto"/>
          <w:sz w:val="23"/>
          <w:szCs w:val="23"/>
        </w:rPr>
        <w:br/>
      </w:r>
      <w:r w:rsidRPr="00566504">
        <w:rPr>
          <w:color w:val="auto"/>
          <w:sz w:val="23"/>
          <w:szCs w:val="23"/>
        </w:rPr>
        <w:t xml:space="preserve">w Biurze PFRON. </w:t>
      </w:r>
    </w:p>
    <w:p w:rsidR="002B6C0C" w:rsidRPr="00566504" w:rsidRDefault="002B6C0C" w:rsidP="00566504">
      <w:pPr>
        <w:pStyle w:val="Default"/>
        <w:numPr>
          <w:ilvl w:val="0"/>
          <w:numId w:val="44"/>
        </w:numPr>
        <w:tabs>
          <w:tab w:val="left" w:pos="709"/>
        </w:tabs>
        <w:spacing w:line="288" w:lineRule="auto"/>
        <w:ind w:left="426"/>
        <w:jc w:val="both"/>
        <w:rPr>
          <w:color w:val="auto"/>
          <w:sz w:val="23"/>
          <w:szCs w:val="23"/>
        </w:rPr>
      </w:pPr>
      <w:r w:rsidRPr="00566504">
        <w:rPr>
          <w:color w:val="auto"/>
          <w:sz w:val="23"/>
          <w:szCs w:val="23"/>
        </w:rPr>
        <w:t xml:space="preserve">Wybór ekspertów akceptowany jest przez Prezesa lub Zastępcę Prezesa Zarządu PFRON. </w:t>
      </w:r>
    </w:p>
    <w:p w:rsidR="002B6C0C" w:rsidRPr="00566504" w:rsidRDefault="002B6C0C" w:rsidP="00566504">
      <w:pPr>
        <w:pStyle w:val="Default"/>
        <w:numPr>
          <w:ilvl w:val="0"/>
          <w:numId w:val="44"/>
        </w:numPr>
        <w:spacing w:line="288" w:lineRule="auto"/>
        <w:ind w:left="426"/>
        <w:jc w:val="both"/>
        <w:rPr>
          <w:color w:val="auto"/>
          <w:sz w:val="23"/>
          <w:szCs w:val="23"/>
        </w:rPr>
      </w:pPr>
      <w:r w:rsidRPr="00566504">
        <w:rPr>
          <w:color w:val="auto"/>
          <w:sz w:val="23"/>
          <w:szCs w:val="23"/>
        </w:rPr>
        <w:t xml:space="preserve">Wynagrodzenie ekspertów finansowane jest ze środków przeznaczonych na finansowanie w części lub całości badań, ekspertyz i analiz dotyczących rehabilitacji zawodowej i społecznej (art. 47 ust. 1 pkt 4 lit. b ustawy). </w:t>
      </w:r>
    </w:p>
    <w:p w:rsidR="00981DF0" w:rsidRPr="00566504" w:rsidRDefault="00981DF0" w:rsidP="00566504">
      <w:pPr>
        <w:pStyle w:val="Akapitzlist"/>
        <w:numPr>
          <w:ilvl w:val="0"/>
          <w:numId w:val="30"/>
        </w:numPr>
        <w:spacing w:before="480" w:after="120" w:line="288" w:lineRule="auto"/>
        <w:ind w:left="567" w:hanging="567"/>
        <w:contextualSpacing w:val="0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hAnsi="Arial" w:cs="Arial"/>
          <w:b/>
          <w:bCs/>
          <w:sz w:val="30"/>
          <w:szCs w:val="30"/>
        </w:rPr>
        <w:t>Kryteria oceny merytorycznej</w:t>
      </w:r>
    </w:p>
    <w:p w:rsidR="00981DF0" w:rsidRPr="00566504" w:rsidRDefault="00981DF0" w:rsidP="005665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Ocena merytoryczna wniosku dokonywana jest zgodnie z kryteriami</w:t>
      </w:r>
      <w:r w:rsidR="003A0F89" w:rsidRPr="00566504">
        <w:rPr>
          <w:rFonts w:ascii="Arial" w:hAnsi="Arial" w:cs="Arial"/>
          <w:sz w:val="23"/>
          <w:szCs w:val="23"/>
        </w:rPr>
        <w:t>/</w:t>
      </w:r>
      <w:proofErr w:type="spellStart"/>
      <w:r w:rsidR="003A0F89" w:rsidRPr="00566504">
        <w:rPr>
          <w:rFonts w:ascii="Arial" w:hAnsi="Arial" w:cs="Arial"/>
          <w:sz w:val="23"/>
          <w:szCs w:val="23"/>
        </w:rPr>
        <w:t>podkryteriami</w:t>
      </w:r>
      <w:proofErr w:type="spellEnd"/>
      <w:r w:rsidRPr="00566504">
        <w:rPr>
          <w:rFonts w:ascii="Arial" w:hAnsi="Arial" w:cs="Arial"/>
          <w:sz w:val="23"/>
          <w:szCs w:val="23"/>
        </w:rPr>
        <w:t xml:space="preserve"> wymienionymi poniżej:</w:t>
      </w: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85"/>
      </w:tblGrid>
      <w:tr w:rsidR="00981DF0" w:rsidRPr="00566504" w:rsidTr="007A19C7">
        <w:trPr>
          <w:trHeight w:val="526"/>
        </w:trPr>
        <w:tc>
          <w:tcPr>
            <w:tcW w:w="2835" w:type="dxa"/>
            <w:vAlign w:val="center"/>
          </w:tcPr>
          <w:p w:rsidR="00981DF0" w:rsidRPr="00566504" w:rsidRDefault="00981DF0" w:rsidP="007A19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Kryteria</w:t>
            </w:r>
          </w:p>
        </w:tc>
        <w:tc>
          <w:tcPr>
            <w:tcW w:w="5985" w:type="dxa"/>
            <w:vAlign w:val="center"/>
          </w:tcPr>
          <w:p w:rsidR="00981DF0" w:rsidRPr="00566504" w:rsidRDefault="00981DF0" w:rsidP="007A19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Opis</w:t>
            </w:r>
            <w:r w:rsidR="00AE3FE2" w:rsidRPr="00566504">
              <w:rPr>
                <w:rFonts w:ascii="Arial" w:hAnsi="Arial" w:cs="Arial"/>
                <w:b/>
                <w:sz w:val="23"/>
                <w:szCs w:val="23"/>
              </w:rPr>
              <w:t xml:space="preserve"> kryteriów/</w:t>
            </w:r>
            <w:proofErr w:type="spellStart"/>
            <w:r w:rsidR="00AE3FE2" w:rsidRPr="00566504">
              <w:rPr>
                <w:rFonts w:ascii="Arial" w:hAnsi="Arial" w:cs="Arial"/>
                <w:b/>
                <w:sz w:val="23"/>
                <w:szCs w:val="23"/>
              </w:rPr>
              <w:t>podkryteriów</w:t>
            </w:r>
            <w:proofErr w:type="spellEnd"/>
          </w:p>
        </w:tc>
      </w:tr>
      <w:tr w:rsidR="001E3BF6" w:rsidRPr="00566504" w:rsidTr="006337AF">
        <w:tc>
          <w:tcPr>
            <w:tcW w:w="2835" w:type="dxa"/>
            <w:vAlign w:val="center"/>
          </w:tcPr>
          <w:p w:rsidR="001E3BF6" w:rsidRPr="00566504" w:rsidRDefault="001E3BF6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Zgodność z obszarem tematycznym badań</w:t>
            </w:r>
          </w:p>
        </w:tc>
        <w:tc>
          <w:tcPr>
            <w:tcW w:w="5985" w:type="dxa"/>
          </w:tcPr>
          <w:p w:rsidR="006F115F" w:rsidRPr="00566504" w:rsidRDefault="001E3BF6" w:rsidP="00566504">
            <w:pPr>
              <w:spacing w:line="288" w:lineRule="auto"/>
              <w:ind w:left="34"/>
              <w:rPr>
                <w:rFonts w:ascii="Arial" w:hAnsi="Arial" w:cs="Arial"/>
                <w:bCs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To kryterium jest uważane za kryterium eliminujące. Wniosek oceniany jest pod kątem zgodności z obszarem tematycznym badań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, określonym w  </w:t>
            </w:r>
            <w:r w:rsidR="006F115F" w:rsidRPr="00566504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Ogólnych zasadach finansowania badań, ekspertyz </w:t>
            </w:r>
            <w:r w:rsidR="00624437">
              <w:rPr>
                <w:rFonts w:ascii="Arial" w:hAnsi="Arial" w:cs="Arial"/>
                <w:bCs/>
                <w:i/>
                <w:sz w:val="23"/>
                <w:szCs w:val="23"/>
              </w:rPr>
              <w:br/>
            </w:r>
            <w:r w:rsidR="006F115F" w:rsidRPr="00566504">
              <w:rPr>
                <w:rFonts w:ascii="Arial" w:hAnsi="Arial" w:cs="Arial"/>
                <w:bCs/>
                <w:i/>
                <w:sz w:val="23"/>
                <w:szCs w:val="23"/>
              </w:rPr>
              <w:t>i analiz dotyczących rehabilitacji zawodowej i społecznej osób niepełnosprawnych.</w:t>
            </w:r>
          </w:p>
          <w:p w:rsidR="001E3BF6" w:rsidRPr="00566504" w:rsidRDefault="001E3BF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zostaje odrzucony</w:t>
            </w:r>
            <w:r w:rsidR="00514F35" w:rsidRPr="00566504">
              <w:rPr>
                <w:rFonts w:ascii="Arial" w:hAnsi="Arial" w:cs="Arial"/>
                <w:sz w:val="23"/>
                <w:szCs w:val="23"/>
              </w:rPr>
              <w:t>,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jeśli nie jest zgodny </w:t>
            </w:r>
            <w:r w:rsidR="00624437">
              <w:rPr>
                <w:rFonts w:ascii="Arial" w:hAnsi="Arial" w:cs="Arial"/>
                <w:sz w:val="23"/>
                <w:szCs w:val="23"/>
              </w:rPr>
              <w:br/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z obszarem wskazanym w Zasadach. </w:t>
            </w:r>
          </w:p>
          <w:p w:rsidR="001E3BF6" w:rsidRPr="00566504" w:rsidRDefault="001E3BF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Oceny tego kryterium dokonuje ekspert zewnętrzny.</w:t>
            </w:r>
          </w:p>
        </w:tc>
      </w:tr>
      <w:tr w:rsidR="001E3BF6" w:rsidRPr="00566504" w:rsidTr="006337AF">
        <w:tc>
          <w:tcPr>
            <w:tcW w:w="2835" w:type="dxa"/>
            <w:vAlign w:val="center"/>
          </w:tcPr>
          <w:p w:rsidR="001E3BF6" w:rsidRPr="00566504" w:rsidRDefault="001E3BF6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Innowacyjność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projektu </w:t>
            </w:r>
          </w:p>
          <w:p w:rsidR="001E3BF6" w:rsidRPr="00566504" w:rsidRDefault="001E3BF6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85" w:type="dxa"/>
          </w:tcPr>
          <w:p w:rsidR="001E3BF6" w:rsidRPr="00566504" w:rsidRDefault="001E3BF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W tym kryterium oceniana jest oryginalność projektu, odniesienia do aktualnego stanu wiedzy, w tym do najnowszej literatury fachowej, a także przewaga proponowanego rozwiązania nad obecnie stosowanymi i/lub nowatorskość w odniesieniu do rehabilitacji zawodowej i społecznej osób niepełnosprawnych. </w:t>
            </w:r>
          </w:p>
          <w:p w:rsidR="001E3BF6" w:rsidRPr="00566504" w:rsidRDefault="001E3BF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Oceny tego kryterium dokonuje ekspert zewnętrzny.</w:t>
            </w:r>
          </w:p>
        </w:tc>
      </w:tr>
      <w:tr w:rsidR="006342A6" w:rsidRPr="00566504" w:rsidTr="006337AF">
        <w:tc>
          <w:tcPr>
            <w:tcW w:w="2835" w:type="dxa"/>
            <w:vAlign w:val="center"/>
          </w:tcPr>
          <w:p w:rsidR="006342A6" w:rsidRPr="00566504" w:rsidRDefault="006342A6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Znaczenie projektu dla rehabilitacji zawodowej i społecznej osób niepełnosprawnych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>a)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Użyteczność projektu </w:t>
            </w: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>b)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Możliwość praktycznego </w:t>
            </w: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>zastosowania wyników projektu</w:t>
            </w:r>
          </w:p>
        </w:tc>
        <w:tc>
          <w:tcPr>
            <w:tcW w:w="5985" w:type="dxa"/>
          </w:tcPr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 xml:space="preserve">W tym kryterium oceniane </w:t>
            </w:r>
            <w:r w:rsidR="00514F35" w:rsidRPr="00566504">
              <w:rPr>
                <w:rFonts w:ascii="Arial" w:hAnsi="Arial" w:cs="Arial"/>
                <w:sz w:val="23"/>
                <w:szCs w:val="23"/>
              </w:rPr>
              <w:t>jest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zapotrzebowanie na wyniki projektu oraz potencjalne korzyści z rezultatów projektu dla środowiska osób niepełnosprawnych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a)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6342A6" w:rsidRPr="00566504" w:rsidRDefault="007A19C7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="006342A6" w:rsidRPr="00566504">
              <w:rPr>
                <w:rFonts w:ascii="Arial" w:hAnsi="Arial" w:cs="Arial"/>
                <w:sz w:val="23"/>
                <w:szCs w:val="23"/>
              </w:rPr>
              <w:t xml:space="preserve">ceniane </w:t>
            </w:r>
            <w:r>
              <w:rPr>
                <w:rFonts w:ascii="Arial" w:hAnsi="Arial" w:cs="Arial"/>
                <w:sz w:val="23"/>
                <w:szCs w:val="23"/>
              </w:rPr>
              <w:t>j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est </w:t>
            </w:r>
            <w:r w:rsidR="006342A6" w:rsidRPr="00566504">
              <w:rPr>
                <w:rFonts w:ascii="Arial" w:hAnsi="Arial" w:cs="Arial"/>
                <w:sz w:val="23"/>
                <w:szCs w:val="23"/>
              </w:rPr>
              <w:t>też praktyczne wykorzystywanie wytworzonej własności intelektualnej, innowacji technicznych, możliwości komercjalizacji wyników projektu, a także inne praktyczne wykorzystanie wyników projektu przez potencjalnych beneficjentów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b)</w:t>
            </w:r>
            <w:r w:rsidR="006342A6" w:rsidRPr="00566504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6342A6" w:rsidRPr="00566504" w:rsidTr="006337AF">
        <w:tc>
          <w:tcPr>
            <w:tcW w:w="2835" w:type="dxa"/>
            <w:vAlign w:val="center"/>
          </w:tcPr>
          <w:p w:rsidR="006342A6" w:rsidRPr="00566504" w:rsidRDefault="006342A6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>Adekwatność metodologiczna</w:t>
            </w:r>
          </w:p>
        </w:tc>
        <w:tc>
          <w:tcPr>
            <w:tcW w:w="5985" w:type="dxa"/>
          </w:tcPr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W tym kryterium oceniane jest dopasowanie proponowanych pytań badawczych i metod do osiągnięcia zamierzonych celów. Zaproponowane pytania badawcze muszą </w:t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 xml:space="preserve">zapewnić uzyskanie celu badania. Zaplanowane 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metody muszą być spójne </w:t>
            </w:r>
            <w:r w:rsidR="00624437">
              <w:rPr>
                <w:rFonts w:ascii="Arial" w:hAnsi="Arial" w:cs="Arial"/>
                <w:sz w:val="23"/>
                <w:szCs w:val="23"/>
              </w:rPr>
              <w:br/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>i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adekwatne w odniesieniu do</w:t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 xml:space="preserve"> celu i przedmiotu badania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>oraz muszą zapewnić uzyskanie odpowiedzi na postawione pytania badawcze</w:t>
            </w:r>
            <w:r w:rsidRPr="0056650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6342A6" w:rsidRPr="00566504" w:rsidTr="006337AF">
        <w:tc>
          <w:tcPr>
            <w:tcW w:w="2835" w:type="dxa"/>
            <w:vAlign w:val="center"/>
          </w:tcPr>
          <w:p w:rsidR="006342A6" w:rsidRPr="00566504" w:rsidRDefault="006342A6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Wykonalność, jakość i efektywność planu projektu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>a)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Kompetencje i doświadczenie Wnioskodawcy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b) </w:t>
            </w:r>
            <w:r w:rsidRPr="00566504">
              <w:rPr>
                <w:rFonts w:ascii="Arial" w:hAnsi="Arial" w:cs="Arial"/>
                <w:sz w:val="23"/>
                <w:szCs w:val="23"/>
              </w:rPr>
              <w:t>Wykonalność i efektywność planu projektu</w:t>
            </w:r>
          </w:p>
        </w:tc>
        <w:tc>
          <w:tcPr>
            <w:tcW w:w="5985" w:type="dxa"/>
          </w:tcPr>
          <w:p w:rsidR="00AE675D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 tym kryterium oceniana jest wiedza i doświadczenie Wnioskodawcy/Wnioskodawców w zakresie badań/technologii w danej dziedzinie oraz kwalifikacje do kierowania projektem. Ocenie podlega</w:t>
            </w:r>
            <w:r w:rsidR="00AE675D" w:rsidRPr="00566504">
              <w:rPr>
                <w:rFonts w:ascii="Arial" w:hAnsi="Arial" w:cs="Arial"/>
                <w:sz w:val="23"/>
                <w:szCs w:val="23"/>
              </w:rPr>
              <w:t>ją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dotychczasowe osiągnięcia członków zespołu realizującego projekt. 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a)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Ocenie podlega również harmonogram i główne etapy realizacji projektu w odniesieniu do dostępnych zasobów oraz stopień zlecania zadań meryto</w:t>
            </w:r>
            <w:r w:rsidR="00F27F31" w:rsidRPr="00566504">
              <w:rPr>
                <w:rFonts w:ascii="Arial" w:hAnsi="Arial" w:cs="Arial"/>
                <w:sz w:val="23"/>
                <w:szCs w:val="23"/>
              </w:rPr>
              <w:t>rycznych podmiotom zewnętrznym.</w:t>
            </w:r>
            <w:r w:rsidR="007A19C7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b)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B63249" w:rsidRPr="00566504" w:rsidTr="006337AF">
        <w:tc>
          <w:tcPr>
            <w:tcW w:w="2835" w:type="dxa"/>
            <w:vAlign w:val="center"/>
          </w:tcPr>
          <w:p w:rsidR="00B63249" w:rsidRPr="00566504" w:rsidRDefault="00B63249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Zasadność planowanych kosztów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a) </w:t>
            </w:r>
            <w:r w:rsidRPr="00566504">
              <w:rPr>
                <w:rFonts w:ascii="Arial" w:hAnsi="Arial" w:cs="Arial"/>
                <w:sz w:val="23"/>
                <w:szCs w:val="23"/>
              </w:rPr>
              <w:t>Konieczność poniesienia określonych kosztów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b)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Racjonalność kosztów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c)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Poprawność konstrukcji budżetu</w:t>
            </w:r>
          </w:p>
        </w:tc>
        <w:tc>
          <w:tcPr>
            <w:tcW w:w="5985" w:type="dxa"/>
          </w:tcPr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 tym kryterium oceniana jest zasadność planowanych kosztów w stosunku do zakresu zadań objętych projektem oraz w stosunku do oczekiwanych wyników, w szczególności:</w:t>
            </w:r>
          </w:p>
          <w:p w:rsidR="00B63249" w:rsidRPr="00566504" w:rsidRDefault="00B63249" w:rsidP="00566504">
            <w:pPr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- czy przedstawione w budżecie projektu koszty są niezbędne do poniesienia ze względu na zaplanowany zakres projektu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,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a)</w:t>
            </w:r>
            <w:r w:rsidR="007A19C7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B63249" w:rsidRPr="00566504" w:rsidRDefault="00B63249" w:rsidP="00566504">
            <w:pPr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- czy przedstawione w budżecie projektu koszty są racjonalne i efektywne (zgodnie z zasadą racjonalnego </w:t>
            </w:r>
            <w:r w:rsidR="00624437">
              <w:rPr>
                <w:rFonts w:ascii="Arial" w:hAnsi="Arial" w:cs="Arial"/>
                <w:sz w:val="23"/>
                <w:szCs w:val="23"/>
              </w:rPr>
              <w:br/>
            </w:r>
            <w:r w:rsidRPr="00566504">
              <w:rPr>
                <w:rFonts w:ascii="Arial" w:hAnsi="Arial" w:cs="Arial"/>
                <w:sz w:val="23"/>
                <w:szCs w:val="23"/>
              </w:rPr>
              <w:t>i oszczędnego gospodarowania środkami publicznymi),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b)</w:t>
            </w:r>
            <w:r w:rsidR="007A19C7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- czy budżet projektu został przygotowany poprawnie (czy koszty zostały prawidłowo zakwalifikowane do danej kategorii kosztów, czy poszczególne pozycje kosztów zawierają prawidłową kalkulację).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c)</w:t>
            </w:r>
            <w:r w:rsidR="007A19C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6F115F" w:rsidRPr="00566504" w:rsidTr="006337AF">
        <w:tc>
          <w:tcPr>
            <w:tcW w:w="2835" w:type="dxa"/>
            <w:vAlign w:val="center"/>
          </w:tcPr>
          <w:p w:rsidR="006F115F" w:rsidRPr="00566504" w:rsidRDefault="006F115F" w:rsidP="0056650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>Zaangażowanie finansowe Wnioskodawcy</w:t>
            </w:r>
          </w:p>
        </w:tc>
        <w:tc>
          <w:tcPr>
            <w:tcW w:w="5985" w:type="dxa"/>
          </w:tcPr>
          <w:p w:rsidR="006F115F" w:rsidRPr="00566504" w:rsidRDefault="006F115F" w:rsidP="00566504">
            <w:pPr>
              <w:autoSpaceDE w:val="0"/>
              <w:autoSpaceDN w:val="0"/>
              <w:adjustRightInd w:val="0"/>
              <w:spacing w:line="288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 tym kryterium oceniana jest wysokość zadeklarowanego wkładu własnego Wnioskodawcy.</w:t>
            </w:r>
          </w:p>
        </w:tc>
      </w:tr>
    </w:tbl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3"/>
          <w:szCs w:val="23"/>
        </w:rPr>
      </w:pP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3"/>
          <w:szCs w:val="23"/>
        </w:rPr>
      </w:pPr>
    </w:p>
    <w:p w:rsidR="00981DF0" w:rsidRPr="00566504" w:rsidRDefault="0017078B" w:rsidP="00566504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2. </w:t>
      </w:r>
      <w:r w:rsidR="00981DF0" w:rsidRPr="00566504">
        <w:rPr>
          <w:rFonts w:ascii="Arial" w:hAnsi="Arial" w:cs="Arial"/>
          <w:sz w:val="23"/>
          <w:szCs w:val="23"/>
        </w:rPr>
        <w:t>W kryterium 1 wniosek jest oceniany w skali 0 lub 1 punkt, przy czym liczba przyznanych punktów oznacza:</w:t>
      </w:r>
    </w:p>
    <w:p w:rsidR="00981DF0" w:rsidRPr="00566504" w:rsidRDefault="00981DF0" w:rsidP="00624437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0 – wniosek nie jest zgodny z obszarem tematycznym badań,</w:t>
      </w:r>
    </w:p>
    <w:p w:rsidR="00981DF0" w:rsidRPr="00566504" w:rsidRDefault="00981DF0" w:rsidP="00624437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1 – wniosek jest zgodny z obszarem tematycznym badań.</w:t>
      </w:r>
    </w:p>
    <w:p w:rsidR="00981DF0" w:rsidRPr="00566504" w:rsidRDefault="0017078B" w:rsidP="00566504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3. </w:t>
      </w:r>
      <w:r w:rsidR="00981DF0" w:rsidRPr="00566504">
        <w:rPr>
          <w:rFonts w:ascii="Arial" w:hAnsi="Arial" w:cs="Arial"/>
          <w:sz w:val="23"/>
          <w:szCs w:val="23"/>
        </w:rPr>
        <w:t>Wniosek oceniany jest:</w:t>
      </w:r>
    </w:p>
    <w:p w:rsidR="00981DF0" w:rsidRPr="00566504" w:rsidRDefault="00981DF0" w:rsidP="005665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kryteriach 2 i 4 według skali od 0 do 5 punktów, </w:t>
      </w:r>
    </w:p>
    <w:p w:rsidR="00981DF0" w:rsidRPr="00566504" w:rsidRDefault="00981DF0" w:rsidP="005665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kryteriach 3 i 5 według skali od 0 do 10 punktów (od 0 do 5 punktów w każdym z </w:t>
      </w:r>
      <w:proofErr w:type="spellStart"/>
      <w:r w:rsidRPr="00566504">
        <w:rPr>
          <w:rFonts w:ascii="Arial" w:hAnsi="Arial" w:cs="Arial"/>
          <w:sz w:val="23"/>
          <w:szCs w:val="23"/>
        </w:rPr>
        <w:t>podkryteriów</w:t>
      </w:r>
      <w:proofErr w:type="spellEnd"/>
      <w:r w:rsidRPr="00566504">
        <w:rPr>
          <w:rFonts w:ascii="Arial" w:hAnsi="Arial" w:cs="Arial"/>
          <w:sz w:val="23"/>
          <w:szCs w:val="23"/>
        </w:rPr>
        <w:t>),</w:t>
      </w:r>
    </w:p>
    <w:p w:rsidR="00981DF0" w:rsidRPr="00566504" w:rsidRDefault="00981DF0" w:rsidP="005665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kryterium 6 według skali od 0 do 15 punktów (od 0 do 5 punktów w każdym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 xml:space="preserve">z </w:t>
      </w:r>
      <w:proofErr w:type="spellStart"/>
      <w:r w:rsidRPr="00566504">
        <w:rPr>
          <w:rFonts w:ascii="Arial" w:hAnsi="Arial" w:cs="Arial"/>
          <w:sz w:val="23"/>
          <w:szCs w:val="23"/>
        </w:rPr>
        <w:t>podkryteriów</w:t>
      </w:r>
      <w:proofErr w:type="spellEnd"/>
      <w:r w:rsidRPr="00566504">
        <w:rPr>
          <w:rFonts w:ascii="Arial" w:hAnsi="Arial" w:cs="Arial"/>
          <w:sz w:val="23"/>
          <w:szCs w:val="23"/>
        </w:rPr>
        <w:t>),</w:t>
      </w: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zgodnie z opisem </w:t>
      </w:r>
      <w:r w:rsidR="00B10F72" w:rsidRPr="00566504">
        <w:rPr>
          <w:rFonts w:ascii="Arial" w:hAnsi="Arial" w:cs="Arial"/>
          <w:sz w:val="23"/>
          <w:szCs w:val="23"/>
        </w:rPr>
        <w:t>punktacji podanym poniżej.</w:t>
      </w:r>
    </w:p>
    <w:p w:rsidR="00566504" w:rsidRDefault="00566504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Liczba przyznanych punktów oznacza ocenę spełnienia danego kryterium/</w:t>
      </w:r>
      <w:proofErr w:type="spellStart"/>
      <w:r w:rsidRPr="00566504">
        <w:rPr>
          <w:rFonts w:ascii="Arial" w:hAnsi="Arial" w:cs="Arial"/>
          <w:sz w:val="23"/>
          <w:szCs w:val="23"/>
        </w:rPr>
        <w:t>podkryterium</w:t>
      </w:r>
      <w:proofErr w:type="spellEnd"/>
      <w:r w:rsidRPr="00566504">
        <w:rPr>
          <w:rFonts w:ascii="Arial" w:hAnsi="Arial" w:cs="Arial"/>
          <w:sz w:val="23"/>
          <w:szCs w:val="23"/>
        </w:rPr>
        <w:t xml:space="preserve"> w stopniu:</w:t>
      </w: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10"/>
      </w:tblGrid>
      <w:tr w:rsidR="00981DF0" w:rsidRPr="00566504" w:rsidTr="00981DF0">
        <w:tc>
          <w:tcPr>
            <w:tcW w:w="2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Punktacja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Objaśnienie</w:t>
            </w:r>
          </w:p>
        </w:tc>
      </w:tr>
      <w:tr w:rsidR="00981DF0" w:rsidRPr="00566504" w:rsidTr="006337AF">
        <w:trPr>
          <w:trHeight w:val="583"/>
        </w:trPr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5 - doskonałym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spełnia wszystkie wymagania ważne dla danego kryterium.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4 – bardzo dobrym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spełnia wymagania ważne dla tego kryterium, chociaż pewne ulepszenia są nadal możliwe.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 – dobrym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spełnia dane kryterium, jednak pewne ulepszenia są konieczne.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2 – przeciętnym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Chociaż wniosek w znacznym stopniu spełnia dane kryterium, to istnieją znaczące uchybienia.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 – niskim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Kryterium nie jest spełnione w odpowiedni sposób, jak również istnieją rażące uchybienia.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0 - niedostatecznym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nie odnosi się do danego kryterium lub nie może być oceniany ze względu na brakujące lub niepełne informacje.</w:t>
            </w:r>
          </w:p>
        </w:tc>
      </w:tr>
    </w:tbl>
    <w:p w:rsidR="00981DF0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566504" w:rsidRDefault="00566504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566504" w:rsidRDefault="00566504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566504" w:rsidRDefault="00566504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566504" w:rsidRPr="00566504" w:rsidRDefault="00566504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981DF0" w:rsidRPr="001E1FA7" w:rsidRDefault="00981DF0" w:rsidP="001E1F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1E1FA7">
        <w:rPr>
          <w:rFonts w:ascii="Arial" w:hAnsi="Arial" w:cs="Arial"/>
          <w:sz w:val="23"/>
          <w:szCs w:val="23"/>
        </w:rPr>
        <w:lastRenderedPageBreak/>
        <w:t xml:space="preserve">W kryterium 7 wniosek jest oceniany według skali od 1 do 5 punktów, zgodnie </w:t>
      </w:r>
      <w:r w:rsidR="003A2A4D" w:rsidRPr="001E1FA7">
        <w:rPr>
          <w:rFonts w:ascii="Arial" w:hAnsi="Arial" w:cs="Arial"/>
          <w:sz w:val="23"/>
          <w:szCs w:val="23"/>
        </w:rPr>
        <w:br/>
      </w:r>
      <w:r w:rsidRPr="001E1FA7">
        <w:rPr>
          <w:rFonts w:ascii="Arial" w:hAnsi="Arial" w:cs="Arial"/>
          <w:sz w:val="23"/>
          <w:szCs w:val="23"/>
        </w:rPr>
        <w:t>z opisem punktacji podanym poniżej.</w:t>
      </w:r>
    </w:p>
    <w:p w:rsidR="00566504" w:rsidRPr="00566504" w:rsidRDefault="00566504" w:rsidP="00566504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403"/>
      </w:tblGrid>
      <w:tr w:rsidR="00981DF0" w:rsidRPr="00566504" w:rsidTr="00E36FF7">
        <w:tc>
          <w:tcPr>
            <w:tcW w:w="1417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Punktacja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Objaśnienie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10,01%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12,01%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14,01%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16,01%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18,01%</w:t>
            </w:r>
          </w:p>
        </w:tc>
      </w:tr>
    </w:tbl>
    <w:p w:rsidR="006337AF" w:rsidRPr="00566504" w:rsidRDefault="006337AF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981DF0" w:rsidRPr="00566504" w:rsidRDefault="00981DF0" w:rsidP="005665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Wniosek oceniany jest według poniższej skali ocen oraz przy uwzględnieniu progów i wag dla danego kryterium:</w:t>
      </w: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701"/>
        <w:gridCol w:w="1275"/>
        <w:gridCol w:w="1134"/>
        <w:gridCol w:w="1733"/>
      </w:tblGrid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Kryteria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Skala oceny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Progi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Waga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Maksymalna liczba punktów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1. Zgodność z obszarem tematycznym badań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0-1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981DF0" w:rsidRPr="00566504" w:rsidTr="00624437">
        <w:trPr>
          <w:trHeight w:val="543"/>
        </w:trPr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317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121FCC" w:rsidRPr="00566504">
              <w:rPr>
                <w:rFonts w:ascii="Arial" w:hAnsi="Arial" w:cs="Arial"/>
                <w:sz w:val="23"/>
                <w:szCs w:val="23"/>
              </w:rPr>
              <w:t>Innowacyjność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projektu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0-5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3/5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x2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3. Znaczenie projektu dla rehabilitacji zawodowej i społecznej osób niepełnosprawnych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0-10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6/10</w:t>
            </w:r>
          </w:p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4. </w:t>
            </w:r>
            <w:r w:rsidR="00121FCC" w:rsidRPr="00566504">
              <w:rPr>
                <w:rFonts w:ascii="Arial" w:hAnsi="Arial" w:cs="Arial"/>
                <w:sz w:val="23"/>
                <w:szCs w:val="23"/>
              </w:rPr>
              <w:t>Adekwatność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metodologiczna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0-5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3/5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5. Wykonalność, jakość </w:t>
            </w:r>
            <w:r w:rsidR="00624437">
              <w:rPr>
                <w:rFonts w:ascii="Arial" w:hAnsi="Arial" w:cs="Arial"/>
                <w:sz w:val="23"/>
                <w:szCs w:val="23"/>
              </w:rPr>
              <w:br/>
            </w:r>
            <w:r w:rsidRPr="00566504">
              <w:rPr>
                <w:rFonts w:ascii="Arial" w:hAnsi="Arial" w:cs="Arial"/>
                <w:sz w:val="23"/>
                <w:szCs w:val="23"/>
              </w:rPr>
              <w:t>i efektywność planu projektu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0-10</w:t>
            </w:r>
          </w:p>
        </w:tc>
        <w:tc>
          <w:tcPr>
            <w:tcW w:w="1275" w:type="dxa"/>
            <w:vAlign w:val="center"/>
          </w:tcPr>
          <w:p w:rsidR="00981DF0" w:rsidRPr="00566504" w:rsidRDefault="00121FCC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6</w:t>
            </w:r>
            <w:r w:rsidR="00981DF0" w:rsidRPr="00566504">
              <w:rPr>
                <w:rFonts w:ascii="Arial" w:hAnsi="Arial" w:cs="Arial"/>
                <w:sz w:val="23"/>
                <w:szCs w:val="23"/>
              </w:rPr>
              <w:t>/10</w:t>
            </w:r>
          </w:p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981DF0" w:rsidRPr="00566504" w:rsidTr="00624437">
        <w:trPr>
          <w:trHeight w:val="861"/>
        </w:trPr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6. Zasadność planowanych kosztów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0-15</w:t>
            </w:r>
          </w:p>
        </w:tc>
        <w:tc>
          <w:tcPr>
            <w:tcW w:w="1275" w:type="dxa"/>
            <w:vAlign w:val="center"/>
          </w:tcPr>
          <w:p w:rsidR="00981DF0" w:rsidRPr="00566504" w:rsidRDefault="00121FCC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8</w:t>
            </w:r>
            <w:r w:rsidR="00981DF0" w:rsidRPr="00566504">
              <w:rPr>
                <w:rFonts w:ascii="Arial" w:hAnsi="Arial" w:cs="Arial"/>
                <w:sz w:val="23"/>
                <w:szCs w:val="23"/>
              </w:rPr>
              <w:t>/15</w:t>
            </w:r>
          </w:p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121FCC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7. </w:t>
            </w:r>
            <w:r w:rsidR="00981DF0" w:rsidRPr="00566504">
              <w:rPr>
                <w:rFonts w:ascii="Arial" w:hAnsi="Arial" w:cs="Arial"/>
                <w:sz w:val="23"/>
                <w:szCs w:val="23"/>
              </w:rPr>
              <w:t>Zaangażowanie finansowe Wnioskodawcy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1-5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sz w:val="23"/>
                <w:szCs w:val="23"/>
              </w:rPr>
              <w:t>n.d</w:t>
            </w:r>
            <w:proofErr w:type="spellEnd"/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981DF0" w:rsidRPr="00566504" w:rsidTr="00624437">
        <w:trPr>
          <w:trHeight w:val="446"/>
        </w:trPr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57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Razem: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-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56</w:t>
            </w:r>
          </w:p>
        </w:tc>
      </w:tr>
    </w:tbl>
    <w:p w:rsidR="00981DF0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566504" w:rsidRPr="00566504" w:rsidRDefault="00566504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981DF0" w:rsidRPr="00566504" w:rsidRDefault="0052091D" w:rsidP="00566504">
      <w:pPr>
        <w:autoSpaceDE w:val="0"/>
        <w:autoSpaceDN w:val="0"/>
        <w:adjustRightInd w:val="0"/>
        <w:spacing w:after="0" w:line="288" w:lineRule="auto"/>
        <w:ind w:left="360" w:hanging="357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lastRenderedPageBreak/>
        <w:t xml:space="preserve">6. </w:t>
      </w:r>
      <w:r w:rsidR="00981DF0" w:rsidRPr="00566504">
        <w:rPr>
          <w:rFonts w:ascii="Arial" w:hAnsi="Arial" w:cs="Arial"/>
          <w:sz w:val="23"/>
          <w:szCs w:val="23"/>
        </w:rPr>
        <w:t>Końcowa ocena w</w:t>
      </w:r>
      <w:bookmarkStart w:id="0" w:name="_GoBack"/>
      <w:bookmarkEnd w:id="0"/>
      <w:r w:rsidR="00981DF0" w:rsidRPr="00566504">
        <w:rPr>
          <w:rFonts w:ascii="Arial" w:hAnsi="Arial" w:cs="Arial"/>
          <w:sz w:val="23"/>
          <w:szCs w:val="23"/>
        </w:rPr>
        <w:t>niosku stanowi sumę:</w:t>
      </w:r>
    </w:p>
    <w:p w:rsidR="00981DF0" w:rsidRPr="00566504" w:rsidRDefault="00981DF0" w:rsidP="005665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punktów przyznanych przez eksperta w kryteriach 1-2, </w:t>
      </w:r>
    </w:p>
    <w:p w:rsidR="00981DF0" w:rsidRPr="00566504" w:rsidRDefault="00981DF0" w:rsidP="005665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punktów uzyskanych w kryterium 7,</w:t>
      </w:r>
    </w:p>
    <w:p w:rsidR="00981DF0" w:rsidRPr="00566504" w:rsidRDefault="00981DF0" w:rsidP="005665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77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średniej arytmetycznej z punktów przyznanych w kryteriach 3-6 przez eksperta </w:t>
      </w:r>
      <w:r w:rsidR="006337AF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i dwóch członków komisji.</w:t>
      </w:r>
    </w:p>
    <w:p w:rsidR="00981DF0" w:rsidRPr="00566504" w:rsidRDefault="0052091D" w:rsidP="00566504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7. </w:t>
      </w:r>
      <w:r w:rsidR="00981DF0" w:rsidRPr="00566504">
        <w:rPr>
          <w:rFonts w:ascii="Arial" w:hAnsi="Arial" w:cs="Arial"/>
          <w:sz w:val="23"/>
          <w:szCs w:val="23"/>
        </w:rPr>
        <w:t xml:space="preserve">Wniosek może uzyskać w ocenie końcowej maksymalnie 56 punktów. Warunkiem niezbędnym do rekomendowania wniosku jest uzyskanie oceny pozytywnej tzn. minimum </w:t>
      </w:r>
      <w:r w:rsidR="00723F27" w:rsidRPr="00566504">
        <w:rPr>
          <w:rFonts w:ascii="Arial" w:hAnsi="Arial" w:cs="Arial"/>
          <w:sz w:val="23"/>
          <w:szCs w:val="23"/>
        </w:rPr>
        <w:t>2</w:t>
      </w:r>
      <w:r w:rsidR="00121FCC" w:rsidRPr="00566504">
        <w:rPr>
          <w:rFonts w:ascii="Arial" w:hAnsi="Arial" w:cs="Arial"/>
          <w:sz w:val="23"/>
          <w:szCs w:val="23"/>
        </w:rPr>
        <w:t>7</w:t>
      </w:r>
      <w:r w:rsidR="00981DF0" w:rsidRPr="00566504">
        <w:rPr>
          <w:rFonts w:ascii="Arial" w:hAnsi="Arial" w:cs="Arial"/>
          <w:sz w:val="23"/>
          <w:szCs w:val="23"/>
        </w:rPr>
        <w:t xml:space="preserve"> punktów i osiągnięcie progów dla poszczególnych kryteriów wskazanych w tabeli powyżej.</w:t>
      </w:r>
    </w:p>
    <w:p w:rsidR="00525F65" w:rsidRPr="00566504" w:rsidRDefault="00525F65" w:rsidP="00566504">
      <w:pPr>
        <w:pStyle w:val="Akapitzlist"/>
        <w:numPr>
          <w:ilvl w:val="0"/>
          <w:numId w:val="30"/>
        </w:numPr>
        <w:spacing w:before="480" w:after="120" w:line="288" w:lineRule="auto"/>
        <w:ind w:left="425" w:hanging="425"/>
        <w:contextualSpacing w:val="0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Decyzje finansowe PFRON</w:t>
      </w:r>
    </w:p>
    <w:p w:rsidR="00525F65" w:rsidRPr="00566504" w:rsidRDefault="00525F65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Na podstawie ocen komisji </w:t>
      </w:r>
      <w:r w:rsidR="008A5878" w:rsidRPr="00566504">
        <w:rPr>
          <w:rFonts w:ascii="Arial" w:hAnsi="Arial" w:cs="Arial"/>
          <w:sz w:val="23"/>
          <w:szCs w:val="23"/>
        </w:rPr>
        <w:t xml:space="preserve">oceny merytorycznej </w:t>
      </w:r>
      <w:r w:rsidR="00EB56BF" w:rsidRPr="00566504">
        <w:rPr>
          <w:rFonts w:ascii="Arial" w:hAnsi="Arial" w:cs="Arial"/>
          <w:sz w:val="23"/>
          <w:szCs w:val="23"/>
        </w:rPr>
        <w:t>Wydział odpowiedzialny za realizację zadania w Biurze PFRON</w:t>
      </w:r>
      <w:r w:rsidR="00EB56BF"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sporządza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listę rankingową projektów </w:t>
      </w:r>
      <w:r w:rsidR="00EB56BF" w:rsidRPr="00566504">
        <w:rPr>
          <w:rFonts w:ascii="Arial" w:eastAsia="Times New Roman" w:hAnsi="Arial" w:cs="Arial"/>
          <w:sz w:val="23"/>
          <w:szCs w:val="23"/>
          <w:lang w:eastAsia="pl-PL"/>
        </w:rPr>
        <w:t>badawczych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:rsidR="00E800D8" w:rsidRPr="00566504" w:rsidRDefault="00525F65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Decyzję w sprawie przyznania dofinansowania i jego wysokości podejmuje Zarząd PFRON. </w:t>
      </w:r>
    </w:p>
    <w:p w:rsidR="00525F65" w:rsidRPr="00566504" w:rsidRDefault="00525F65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Podstawą podjęcia decyzji w sprawie przyznania dofinansowania są informacje aktualne na dzień złożenia wniosku. W sytuacji</w:t>
      </w:r>
      <w:r w:rsidR="00CD6BD4" w:rsidRPr="00566504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gdy Wnioskodawca na etapie oceny formalnej zobowiązany jest do uzupełnienia danych, podstawą podjęcia decyzji są informacje aktualne na dzień uzupełnienia wniosku.</w:t>
      </w:r>
    </w:p>
    <w:p w:rsidR="001F4627" w:rsidRPr="00566504" w:rsidRDefault="001F4627" w:rsidP="00566504">
      <w:pPr>
        <w:pStyle w:val="Default"/>
        <w:numPr>
          <w:ilvl w:val="0"/>
          <w:numId w:val="39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 przypadku przyznania dofinansowania w kwocie niższej niż wnioskowana, wkład własny Wnioskodawcy może ulec zmniejszeniu </w:t>
      </w:r>
      <w:r w:rsidRPr="00566504">
        <w:rPr>
          <w:color w:val="auto"/>
          <w:sz w:val="23"/>
          <w:szCs w:val="23"/>
        </w:rPr>
        <w:t>kwotowemu</w:t>
      </w:r>
      <w:r w:rsidR="00CE4C56" w:rsidRPr="00566504">
        <w:rPr>
          <w:color w:val="auto"/>
          <w:sz w:val="23"/>
          <w:szCs w:val="23"/>
        </w:rPr>
        <w:t xml:space="preserve"> jednakże</w:t>
      </w:r>
      <w:r w:rsidRPr="00566504">
        <w:rPr>
          <w:color w:val="auto"/>
          <w:sz w:val="23"/>
          <w:szCs w:val="23"/>
        </w:rPr>
        <w:t xml:space="preserve"> </w:t>
      </w:r>
      <w:r w:rsidRPr="00566504">
        <w:rPr>
          <w:sz w:val="23"/>
          <w:szCs w:val="23"/>
        </w:rPr>
        <w:t>z zachowaniem deklarowanego poziomu procentowego.</w:t>
      </w:r>
    </w:p>
    <w:p w:rsidR="003B5DA1" w:rsidRPr="00566504" w:rsidRDefault="003B5DA1" w:rsidP="00566504">
      <w:pPr>
        <w:pStyle w:val="Default"/>
        <w:numPr>
          <w:ilvl w:val="0"/>
          <w:numId w:val="39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Biuro PFRON powiadamia Wnioskodawcę o podjętej decyzji, w formie pisemnej, </w:t>
      </w:r>
      <w:r w:rsidR="006337AF" w:rsidRPr="00566504">
        <w:rPr>
          <w:sz w:val="23"/>
          <w:szCs w:val="23"/>
        </w:rPr>
        <w:br/>
      </w:r>
      <w:r w:rsidRPr="00566504">
        <w:rPr>
          <w:sz w:val="23"/>
          <w:szCs w:val="23"/>
        </w:rPr>
        <w:t xml:space="preserve">w terminie </w:t>
      </w:r>
      <w:r w:rsidR="00A65FB6" w:rsidRPr="00566504">
        <w:rPr>
          <w:sz w:val="23"/>
          <w:szCs w:val="23"/>
        </w:rPr>
        <w:t>5</w:t>
      </w:r>
      <w:r w:rsidRPr="00566504">
        <w:rPr>
          <w:sz w:val="23"/>
          <w:szCs w:val="23"/>
        </w:rPr>
        <w:t xml:space="preserve"> dni</w:t>
      </w:r>
      <w:r w:rsidR="00A65FB6" w:rsidRPr="00566504">
        <w:rPr>
          <w:sz w:val="23"/>
          <w:szCs w:val="23"/>
        </w:rPr>
        <w:t xml:space="preserve"> roboczych </w:t>
      </w:r>
      <w:r w:rsidRPr="00566504">
        <w:rPr>
          <w:sz w:val="23"/>
          <w:szCs w:val="23"/>
        </w:rPr>
        <w:t xml:space="preserve">od daty podjęcia decyzji. </w:t>
      </w:r>
    </w:p>
    <w:p w:rsidR="00A65FB6" w:rsidRPr="00566504" w:rsidRDefault="00525F65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Wnioski rozpatrzone pozytywnie są realizowane i rozliczane w Biurze PFRON.</w:t>
      </w:r>
    </w:p>
    <w:p w:rsidR="00525F65" w:rsidRPr="00566504" w:rsidRDefault="00525F65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Wnioski rozpatrzone n</w:t>
      </w:r>
      <w:r w:rsidR="00EB56BF" w:rsidRPr="00566504">
        <w:rPr>
          <w:rFonts w:ascii="Arial" w:eastAsia="Times New Roman" w:hAnsi="Arial" w:cs="Arial"/>
          <w:sz w:val="23"/>
          <w:szCs w:val="23"/>
          <w:lang w:eastAsia="pl-PL"/>
        </w:rPr>
        <w:t>egatywnie podlegają archiwizacji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DC438E" w:rsidRPr="00566504" w:rsidRDefault="00DC438E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(Wnioskodawca-Lider) może złożyć do Zarządu PFRON odwołanie od negatywnej </w:t>
      </w:r>
      <w:r w:rsidR="00BD567B" w:rsidRPr="00566504">
        <w:rPr>
          <w:rFonts w:ascii="Arial" w:hAnsi="Arial" w:cs="Arial"/>
          <w:sz w:val="23"/>
          <w:szCs w:val="23"/>
        </w:rPr>
        <w:t>decyzji w sprawie przyznania dofinansowania</w:t>
      </w:r>
      <w:r w:rsidRPr="00566504">
        <w:rPr>
          <w:rFonts w:ascii="Arial" w:hAnsi="Arial" w:cs="Arial"/>
          <w:sz w:val="23"/>
          <w:szCs w:val="23"/>
        </w:rPr>
        <w:t>.</w:t>
      </w:r>
    </w:p>
    <w:p w:rsidR="00DC438E" w:rsidRPr="00566504" w:rsidRDefault="00DC438E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Odwołanie należy złożyć do Biura PFRON najpóźniej w terminie 5 dni roboczych od dnia</w:t>
      </w:r>
      <w:r w:rsidR="00BD567B" w:rsidRPr="00566504">
        <w:rPr>
          <w:rFonts w:ascii="Arial" w:hAnsi="Arial" w:cs="Arial"/>
          <w:sz w:val="23"/>
          <w:szCs w:val="23"/>
        </w:rPr>
        <w:t xml:space="preserve"> otrzymania informacji o </w:t>
      </w:r>
      <w:r w:rsidR="00A65FB6" w:rsidRPr="00566504">
        <w:rPr>
          <w:rFonts w:ascii="Arial" w:hAnsi="Arial" w:cs="Arial"/>
          <w:sz w:val="23"/>
          <w:szCs w:val="23"/>
        </w:rPr>
        <w:t>podjętej decyzji</w:t>
      </w:r>
      <w:r w:rsidRPr="00566504">
        <w:rPr>
          <w:rFonts w:ascii="Arial" w:hAnsi="Arial" w:cs="Arial"/>
          <w:sz w:val="23"/>
          <w:szCs w:val="23"/>
        </w:rPr>
        <w:t>.</w:t>
      </w:r>
    </w:p>
    <w:p w:rsidR="00DC438E" w:rsidRPr="00566504" w:rsidRDefault="00DC438E" w:rsidP="00566504">
      <w:pPr>
        <w:pStyle w:val="Akapitzlist"/>
        <w:numPr>
          <w:ilvl w:val="0"/>
          <w:numId w:val="39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Odwołanie musi zostać podpisane przez osoby upoważnione do </w:t>
      </w:r>
      <w:r w:rsidR="00E93915" w:rsidRPr="00566504">
        <w:rPr>
          <w:rFonts w:ascii="Arial" w:hAnsi="Arial" w:cs="Arial"/>
          <w:sz w:val="23"/>
          <w:szCs w:val="23"/>
        </w:rPr>
        <w:t xml:space="preserve">reprezentowania </w:t>
      </w:r>
      <w:r w:rsidRPr="00566504">
        <w:rPr>
          <w:rFonts w:ascii="Arial" w:hAnsi="Arial" w:cs="Arial"/>
          <w:sz w:val="23"/>
          <w:szCs w:val="23"/>
        </w:rPr>
        <w:t>Wnioskodawcy.</w:t>
      </w:r>
    </w:p>
    <w:p w:rsidR="00DC438E" w:rsidRPr="00566504" w:rsidRDefault="00DC438E" w:rsidP="00566504">
      <w:pPr>
        <w:pStyle w:val="NormalnyWeb"/>
        <w:numPr>
          <w:ilvl w:val="0"/>
          <w:numId w:val="30"/>
        </w:numPr>
        <w:spacing w:before="480" w:beforeAutospacing="0" w:after="120" w:afterAutospacing="0" w:line="288" w:lineRule="auto"/>
        <w:ind w:left="425" w:hanging="425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 xml:space="preserve">Aktualizacja </w:t>
      </w:r>
      <w:r w:rsidR="00EA1694" w:rsidRPr="00566504">
        <w:rPr>
          <w:rFonts w:ascii="Arial" w:hAnsi="Arial" w:cs="Arial"/>
          <w:b/>
          <w:bCs/>
          <w:sz w:val="30"/>
          <w:szCs w:val="30"/>
        </w:rPr>
        <w:t>budżetu</w:t>
      </w:r>
      <w:r w:rsidRPr="00566504">
        <w:rPr>
          <w:rFonts w:ascii="Arial" w:hAnsi="Arial" w:cs="Arial"/>
          <w:b/>
          <w:bCs/>
          <w:sz w:val="30"/>
          <w:szCs w:val="30"/>
        </w:rPr>
        <w:t xml:space="preserve"> </w:t>
      </w:r>
      <w:r w:rsidR="00487141" w:rsidRPr="00566504">
        <w:rPr>
          <w:rFonts w:ascii="Arial" w:hAnsi="Arial" w:cs="Arial"/>
          <w:b/>
          <w:bCs/>
          <w:sz w:val="30"/>
          <w:szCs w:val="30"/>
        </w:rPr>
        <w:t xml:space="preserve">i harmonogramu projektu </w:t>
      </w:r>
      <w:r w:rsidRPr="00566504">
        <w:rPr>
          <w:rFonts w:ascii="Arial" w:hAnsi="Arial" w:cs="Arial"/>
          <w:b/>
          <w:bCs/>
          <w:sz w:val="30"/>
          <w:szCs w:val="30"/>
        </w:rPr>
        <w:t>przed podpisaniem umowy o dofinansowanie</w:t>
      </w:r>
    </w:p>
    <w:p w:rsidR="00DC438E" w:rsidRPr="00566504" w:rsidRDefault="00DC438E" w:rsidP="00566504">
      <w:pPr>
        <w:pStyle w:val="Akapitzlist"/>
        <w:numPr>
          <w:ilvl w:val="0"/>
          <w:numId w:val="38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Po podjęciu decyzji w sprawie przyznania dofinansowania PFRON informuje Wnioskodawcę (Wnioskodawcę-Lidera) o zidentyfikowanych podczas oceny merytorycznej niekwalifikowalnych, zbędnych lub zawyżonych kosztach w budżecie projektu.</w:t>
      </w:r>
    </w:p>
    <w:p w:rsidR="00DC438E" w:rsidRPr="00566504" w:rsidRDefault="00DC438E" w:rsidP="00566504">
      <w:pPr>
        <w:pStyle w:val="Akapitzlist"/>
        <w:numPr>
          <w:ilvl w:val="0"/>
          <w:numId w:val="38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lastRenderedPageBreak/>
        <w:t xml:space="preserve">Wnioskodawca (Wnioskodawca-Lider) zobowiązany jest do zaktualizowania budżetu projektu, zgodnie z uwagami </w:t>
      </w:r>
      <w:r w:rsidR="00D31E5F" w:rsidRPr="00566504">
        <w:rPr>
          <w:rFonts w:ascii="Arial" w:hAnsi="Arial" w:cs="Arial"/>
          <w:sz w:val="23"/>
          <w:szCs w:val="23"/>
        </w:rPr>
        <w:t>PFRON</w:t>
      </w:r>
      <w:r w:rsidR="00485184" w:rsidRPr="00566504">
        <w:rPr>
          <w:rFonts w:ascii="Arial" w:hAnsi="Arial" w:cs="Arial"/>
          <w:sz w:val="23"/>
          <w:szCs w:val="23"/>
        </w:rPr>
        <w:t>.</w:t>
      </w:r>
    </w:p>
    <w:p w:rsidR="00E5253C" w:rsidRPr="00566504" w:rsidRDefault="00487141" w:rsidP="00566504">
      <w:pPr>
        <w:pStyle w:val="Akapitzlist"/>
        <w:numPr>
          <w:ilvl w:val="0"/>
          <w:numId w:val="38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przypadku konieczności zaktualizowania harmonogramu, </w:t>
      </w:r>
      <w:r w:rsidR="00485184" w:rsidRPr="00566504">
        <w:rPr>
          <w:rFonts w:ascii="Arial" w:hAnsi="Arial" w:cs="Arial"/>
          <w:sz w:val="23"/>
          <w:szCs w:val="23"/>
        </w:rPr>
        <w:t xml:space="preserve">Wnioskodawca (Wnioskodawca-Lider) </w:t>
      </w:r>
      <w:r w:rsidRPr="00566504">
        <w:rPr>
          <w:rFonts w:ascii="Arial" w:hAnsi="Arial" w:cs="Arial"/>
          <w:sz w:val="23"/>
          <w:szCs w:val="23"/>
        </w:rPr>
        <w:t>jest o tym informowany przez PFRON.</w:t>
      </w:r>
      <w:r w:rsidR="00E5253C" w:rsidRPr="00566504">
        <w:rPr>
          <w:rFonts w:ascii="Arial" w:hAnsi="Arial" w:cs="Arial"/>
          <w:sz w:val="23"/>
          <w:szCs w:val="23"/>
        </w:rPr>
        <w:t xml:space="preserve"> </w:t>
      </w:r>
    </w:p>
    <w:p w:rsidR="00485184" w:rsidRPr="00566504" w:rsidRDefault="00E5253C" w:rsidP="00566504">
      <w:pPr>
        <w:pStyle w:val="Akapitzlist"/>
        <w:numPr>
          <w:ilvl w:val="0"/>
          <w:numId w:val="38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(Wnioskodawca-Lider) zobowiązany jest </w:t>
      </w:r>
      <w:r w:rsidR="00485184" w:rsidRPr="00566504">
        <w:rPr>
          <w:rFonts w:ascii="Arial" w:hAnsi="Arial" w:cs="Arial"/>
          <w:sz w:val="23"/>
          <w:szCs w:val="23"/>
        </w:rPr>
        <w:t xml:space="preserve">do zaktualizowania harmonogramu </w:t>
      </w:r>
      <w:r w:rsidRPr="00566504">
        <w:rPr>
          <w:rFonts w:ascii="Arial" w:hAnsi="Arial" w:cs="Arial"/>
          <w:sz w:val="23"/>
          <w:szCs w:val="23"/>
        </w:rPr>
        <w:t>projektu</w:t>
      </w:r>
      <w:r w:rsidR="00485184" w:rsidRPr="00566504">
        <w:rPr>
          <w:rFonts w:ascii="Arial" w:hAnsi="Arial" w:cs="Arial"/>
          <w:sz w:val="23"/>
          <w:szCs w:val="23"/>
        </w:rPr>
        <w:t xml:space="preserve"> zgodnie z uwagami PFRON.</w:t>
      </w:r>
    </w:p>
    <w:p w:rsidR="00D31E5F" w:rsidRPr="00566504" w:rsidRDefault="00D31E5F" w:rsidP="00566504">
      <w:pPr>
        <w:pStyle w:val="NormalnyWeb"/>
        <w:numPr>
          <w:ilvl w:val="0"/>
          <w:numId w:val="30"/>
        </w:numPr>
        <w:spacing w:before="480" w:beforeAutospacing="0" w:after="120" w:afterAutospacing="0" w:line="288" w:lineRule="auto"/>
        <w:ind w:left="425" w:hanging="425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>Warunki zawierania</w:t>
      </w:r>
      <w:r w:rsidR="004B2D10" w:rsidRPr="00566504">
        <w:rPr>
          <w:rFonts w:ascii="Arial" w:hAnsi="Arial" w:cs="Arial"/>
          <w:b/>
          <w:bCs/>
          <w:sz w:val="30"/>
          <w:szCs w:val="30"/>
        </w:rPr>
        <w:t>, realizacji i rozliczania umów</w:t>
      </w:r>
    </w:p>
    <w:p w:rsidR="00D31E5F" w:rsidRPr="00566504" w:rsidRDefault="00D31E5F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Wysokość przyznanego dofinansowania, sposób przekazania środków finansowych oraz termin i sposób ich rozliczenia określa umowa, zawarta pomiędzy PFRON </w:t>
      </w:r>
      <w:r w:rsidR="006337AF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a Wnioskodawcą</w:t>
      </w:r>
      <w:r w:rsidR="001D7115" w:rsidRPr="00566504">
        <w:rPr>
          <w:rFonts w:ascii="Arial" w:hAnsi="Arial" w:cs="Arial"/>
          <w:sz w:val="23"/>
          <w:szCs w:val="23"/>
        </w:rPr>
        <w:t>/Wnioskodawcami</w:t>
      </w:r>
      <w:r w:rsidRPr="00566504">
        <w:rPr>
          <w:rFonts w:ascii="Arial" w:hAnsi="Arial" w:cs="Arial"/>
          <w:sz w:val="23"/>
          <w:szCs w:val="23"/>
        </w:rPr>
        <w:t>.</w:t>
      </w:r>
    </w:p>
    <w:p w:rsidR="00F964CC" w:rsidRPr="00566504" w:rsidRDefault="00F964CC" w:rsidP="00566504">
      <w:pPr>
        <w:pStyle w:val="Default"/>
        <w:numPr>
          <w:ilvl w:val="0"/>
          <w:numId w:val="40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Wzór umowy stanowi załącznik nr 3 do </w:t>
      </w:r>
      <w:r w:rsidR="00F3145D" w:rsidRPr="00566504">
        <w:rPr>
          <w:bCs/>
          <w:i/>
          <w:color w:val="auto"/>
          <w:sz w:val="23"/>
          <w:szCs w:val="23"/>
        </w:rPr>
        <w:t xml:space="preserve">Szczegółowych </w:t>
      </w:r>
      <w:r w:rsidR="00F3145D" w:rsidRPr="00566504">
        <w:rPr>
          <w:bCs/>
          <w:i/>
          <w:sz w:val="23"/>
          <w:szCs w:val="23"/>
        </w:rPr>
        <w:t>zasad finansowania badań, ekspertyz i analiz dotyczących rehabilitacji zawodowej i społecznej osób niepełnosprawnych, MODUŁ B Dofinansowanie realizacji projektów badawczych</w:t>
      </w:r>
      <w:r w:rsidRPr="00566504">
        <w:rPr>
          <w:sz w:val="23"/>
          <w:szCs w:val="23"/>
        </w:rPr>
        <w:t xml:space="preserve">. </w:t>
      </w:r>
    </w:p>
    <w:p w:rsidR="00D31E5F" w:rsidRPr="00566504" w:rsidRDefault="00D31E5F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Wnioskodawcy, którzy złożyli do PFRON wniosek wspólny ponoszą odpowiedzialność solidarną za zobowiązania wynikające z umowy.</w:t>
      </w:r>
    </w:p>
    <w:p w:rsidR="00D31E5F" w:rsidRPr="00566504" w:rsidRDefault="00D31E5F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PFRON wyznacza Wnioskodawcy (Wnioskodawc</w:t>
      </w:r>
      <w:r w:rsidR="001D7115" w:rsidRPr="00566504">
        <w:rPr>
          <w:rFonts w:ascii="Arial" w:hAnsi="Arial" w:cs="Arial"/>
          <w:sz w:val="23"/>
          <w:szCs w:val="23"/>
        </w:rPr>
        <w:t>y-Liderowi)</w:t>
      </w:r>
      <w:r w:rsidRPr="00566504">
        <w:rPr>
          <w:rFonts w:ascii="Arial" w:hAnsi="Arial" w:cs="Arial"/>
          <w:sz w:val="23"/>
          <w:szCs w:val="23"/>
        </w:rPr>
        <w:t xml:space="preserve"> miejsce i termin podpisania umowy oraz informuje o wymaganych przy podpisywaniu umowy dokumentach.</w:t>
      </w:r>
    </w:p>
    <w:p w:rsidR="00D31E5F" w:rsidRPr="00566504" w:rsidRDefault="00D31E5F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Wnioskodawca (Wnioskodawca-Lider) zobowiązany jest zgłosić bezzwłocznie do PFRON wszelkie informacje o zdarzeniach mogących mieć wpływ na wysokość przyznanego dofinansowania, a także poinformować PFRON o wszelkich zmianach dotyczących realizacji projektu (np. w zakresie terminów realizacji poszczególnych działań) dokonanych przed dniem podpisania umowy.</w:t>
      </w:r>
    </w:p>
    <w:p w:rsidR="00D31E5F" w:rsidRPr="00566504" w:rsidRDefault="00D31E5F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Przed zawarciem umowy Wnioskodawca (każdy z Wnioskodawców) zobowiązany jest przedłożyć do PFRON oryginał lub kserokopię (poświadczoną za zgodność z oryginałem przez osoby upoważnione do </w:t>
      </w:r>
      <w:r w:rsidR="001D7115" w:rsidRPr="00566504">
        <w:rPr>
          <w:rFonts w:ascii="Arial" w:hAnsi="Arial" w:cs="Arial"/>
          <w:sz w:val="23"/>
          <w:szCs w:val="23"/>
        </w:rPr>
        <w:t>reprezentowania</w:t>
      </w:r>
      <w:r w:rsidRPr="00566504">
        <w:rPr>
          <w:rFonts w:ascii="Arial" w:hAnsi="Arial" w:cs="Arial"/>
          <w:sz w:val="23"/>
          <w:szCs w:val="23"/>
        </w:rPr>
        <w:t xml:space="preserve"> Wnioskodawcy, wraz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z datą poświadczenia):</w:t>
      </w:r>
    </w:p>
    <w:p w:rsidR="00D31E5F" w:rsidRPr="00566504" w:rsidRDefault="00D31E5F" w:rsidP="00566504">
      <w:pPr>
        <w:numPr>
          <w:ilvl w:val="1"/>
          <w:numId w:val="15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zaświadczeni</w:t>
      </w:r>
      <w:r w:rsidR="001D7115" w:rsidRPr="00566504">
        <w:rPr>
          <w:rFonts w:ascii="Arial" w:hAnsi="Arial" w:cs="Arial"/>
          <w:sz w:val="23"/>
          <w:szCs w:val="23"/>
        </w:rPr>
        <w:t>a</w:t>
      </w:r>
      <w:r w:rsidRPr="00566504">
        <w:rPr>
          <w:rFonts w:ascii="Arial" w:hAnsi="Arial" w:cs="Arial"/>
          <w:sz w:val="23"/>
          <w:szCs w:val="23"/>
        </w:rPr>
        <w:t xml:space="preserve"> z ZUS o nieposiadaniu wymagalnych zobowiązań, wydanego nie wcześniej niż 3 miesiące przed dniem podpisania umowy,</w:t>
      </w:r>
    </w:p>
    <w:p w:rsidR="00D31E5F" w:rsidRPr="00566504" w:rsidRDefault="00D31E5F" w:rsidP="00566504">
      <w:pPr>
        <w:numPr>
          <w:ilvl w:val="1"/>
          <w:numId w:val="15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zaświadczenia z Urzędu Skarbowego o niezaleganiu z podatkami, wydanego nie wcześniej niż 3 miesiące przed dniem podpisania umowy,</w:t>
      </w:r>
    </w:p>
    <w:p w:rsidR="00D31E5F" w:rsidRPr="00566504" w:rsidRDefault="00D31E5F" w:rsidP="00566504">
      <w:pPr>
        <w:numPr>
          <w:ilvl w:val="1"/>
          <w:numId w:val="15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zaświadczenia 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z PFRON w ramach umowy.</w:t>
      </w:r>
    </w:p>
    <w:p w:rsidR="00D31E5F" w:rsidRPr="00566504" w:rsidRDefault="00D31E5F" w:rsidP="00566504">
      <w:pPr>
        <w:pStyle w:val="NormalnyWeb"/>
        <w:numPr>
          <w:ilvl w:val="0"/>
          <w:numId w:val="40"/>
        </w:numPr>
        <w:spacing w:before="0" w:beforeAutospacing="0" w:after="0" w:afterAutospacing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przypadku, gdy łączna kwota przyznanego </w:t>
      </w:r>
      <w:r w:rsidR="00B5086F" w:rsidRPr="00566504">
        <w:rPr>
          <w:rFonts w:ascii="Arial" w:hAnsi="Arial" w:cs="Arial"/>
          <w:sz w:val="23"/>
          <w:szCs w:val="23"/>
        </w:rPr>
        <w:t>Wnioskodawcy</w:t>
      </w:r>
      <w:r w:rsidRPr="00566504">
        <w:rPr>
          <w:rFonts w:ascii="Arial" w:hAnsi="Arial" w:cs="Arial"/>
          <w:sz w:val="23"/>
          <w:szCs w:val="23"/>
        </w:rPr>
        <w:t xml:space="preserve"> (</w:t>
      </w:r>
      <w:r w:rsidR="00B5086F" w:rsidRPr="00566504">
        <w:rPr>
          <w:rFonts w:ascii="Arial" w:hAnsi="Arial" w:cs="Arial"/>
          <w:sz w:val="23"/>
          <w:szCs w:val="23"/>
        </w:rPr>
        <w:t>Wnioskodawcom</w:t>
      </w:r>
      <w:r w:rsidRPr="00566504">
        <w:rPr>
          <w:rFonts w:ascii="Arial" w:hAnsi="Arial" w:cs="Arial"/>
          <w:sz w:val="23"/>
          <w:szCs w:val="23"/>
        </w:rPr>
        <w:t xml:space="preserve">) dofinansowania nie przekracza 500.000 zł zabezpieczeniem prawidłowej realizacji umowy jest złożenie przez </w:t>
      </w:r>
      <w:r w:rsidR="00B5086F" w:rsidRPr="00566504">
        <w:rPr>
          <w:rFonts w:ascii="Arial" w:hAnsi="Arial" w:cs="Arial"/>
          <w:sz w:val="23"/>
          <w:szCs w:val="23"/>
        </w:rPr>
        <w:t xml:space="preserve">Wnioskodawcę </w:t>
      </w:r>
      <w:r w:rsidRPr="00566504">
        <w:rPr>
          <w:rFonts w:ascii="Arial" w:hAnsi="Arial" w:cs="Arial"/>
          <w:sz w:val="23"/>
          <w:szCs w:val="23"/>
        </w:rPr>
        <w:t xml:space="preserve">(przez każdego z </w:t>
      </w:r>
      <w:r w:rsidR="00B5086F" w:rsidRPr="00566504">
        <w:rPr>
          <w:rFonts w:ascii="Arial" w:hAnsi="Arial" w:cs="Arial"/>
          <w:sz w:val="23"/>
          <w:szCs w:val="23"/>
        </w:rPr>
        <w:t>Wnioskodawców</w:t>
      </w:r>
      <w:r w:rsidRPr="00566504">
        <w:rPr>
          <w:rFonts w:ascii="Arial" w:hAnsi="Arial" w:cs="Arial"/>
          <w:sz w:val="23"/>
          <w:szCs w:val="23"/>
        </w:rPr>
        <w:t xml:space="preserve">), przed przekazaniem środków PFRON, weksla in blanco wraz z deklaracją wekslową. W przypadku, gdy łączna kwota przyznanego </w:t>
      </w:r>
      <w:r w:rsidR="00B5086F" w:rsidRPr="00566504">
        <w:rPr>
          <w:rFonts w:ascii="Arial" w:hAnsi="Arial" w:cs="Arial"/>
          <w:sz w:val="23"/>
          <w:szCs w:val="23"/>
        </w:rPr>
        <w:t xml:space="preserve">Wnioskodawcy </w:t>
      </w:r>
      <w:r w:rsidRPr="00566504">
        <w:rPr>
          <w:rFonts w:ascii="Arial" w:hAnsi="Arial" w:cs="Arial"/>
          <w:sz w:val="23"/>
          <w:szCs w:val="23"/>
        </w:rPr>
        <w:t>(</w:t>
      </w:r>
      <w:r w:rsidR="00B5086F" w:rsidRPr="00566504">
        <w:rPr>
          <w:rFonts w:ascii="Arial" w:hAnsi="Arial" w:cs="Arial"/>
          <w:sz w:val="23"/>
          <w:szCs w:val="23"/>
        </w:rPr>
        <w:t>Wnioskodawcom</w:t>
      </w:r>
      <w:r w:rsidRPr="00566504">
        <w:rPr>
          <w:rFonts w:ascii="Arial" w:hAnsi="Arial" w:cs="Arial"/>
          <w:sz w:val="23"/>
          <w:szCs w:val="23"/>
        </w:rPr>
        <w:t xml:space="preserve">) </w:t>
      </w:r>
      <w:r w:rsidRPr="00566504">
        <w:rPr>
          <w:rFonts w:ascii="Arial" w:hAnsi="Arial" w:cs="Arial"/>
          <w:sz w:val="23"/>
          <w:szCs w:val="23"/>
        </w:rPr>
        <w:lastRenderedPageBreak/>
        <w:t>dofinansowania wynosi ponad 500.000 zł zabezpieczeniem prawidłowej realizacji umowy jest weksel in blanco wraz z deklaracją wekslową oraz dodatkowo notarialne oświadczenie o dobr</w:t>
      </w:r>
      <w:r w:rsidR="00B5086F" w:rsidRPr="00566504">
        <w:rPr>
          <w:rFonts w:ascii="Arial" w:hAnsi="Arial" w:cs="Arial"/>
          <w:sz w:val="23"/>
          <w:szCs w:val="23"/>
        </w:rPr>
        <w:t>owolnym poddaniu się egzekucji</w:t>
      </w:r>
      <w:r w:rsidR="00566504">
        <w:rPr>
          <w:rFonts w:ascii="Arial" w:hAnsi="Arial" w:cs="Arial"/>
          <w:sz w:val="23"/>
          <w:szCs w:val="23"/>
        </w:rPr>
        <w:t xml:space="preserve"> każdego z Wnioskodawców</w:t>
      </w:r>
      <w:r w:rsidRPr="00566504">
        <w:rPr>
          <w:rFonts w:ascii="Arial" w:hAnsi="Arial" w:cs="Arial"/>
          <w:sz w:val="23"/>
          <w:szCs w:val="23"/>
        </w:rPr>
        <w:t>.</w:t>
      </w:r>
    </w:p>
    <w:p w:rsidR="00D31E5F" w:rsidRPr="00566504" w:rsidRDefault="00D31E5F" w:rsidP="00566504">
      <w:pPr>
        <w:pStyle w:val="NormalnyWeb"/>
        <w:numPr>
          <w:ilvl w:val="0"/>
          <w:numId w:val="40"/>
        </w:numPr>
        <w:spacing w:before="0" w:beforeAutospacing="0" w:after="0" w:afterAutospacing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Szczegółowe zasady przekazania dofinansowania (w tym liczba transz dofinansowania, maksymalna wysokość poszczególnych transz dofinansowania, warunki przekazywania transz dofinansowania) określane są </w:t>
      </w:r>
      <w:r w:rsidR="00AE2C68">
        <w:rPr>
          <w:rFonts w:ascii="Arial" w:hAnsi="Arial" w:cs="Arial"/>
          <w:sz w:val="23"/>
          <w:szCs w:val="23"/>
        </w:rPr>
        <w:t xml:space="preserve">w </w:t>
      </w:r>
      <w:r w:rsidR="00B5086F" w:rsidRPr="00566504">
        <w:rPr>
          <w:rFonts w:ascii="Arial" w:hAnsi="Arial" w:cs="Arial"/>
          <w:sz w:val="23"/>
          <w:szCs w:val="23"/>
        </w:rPr>
        <w:t>umowie</w:t>
      </w:r>
      <w:r w:rsidRPr="00566504">
        <w:rPr>
          <w:rFonts w:ascii="Arial" w:hAnsi="Arial" w:cs="Arial"/>
          <w:sz w:val="23"/>
          <w:szCs w:val="23"/>
        </w:rPr>
        <w:t>.</w:t>
      </w:r>
    </w:p>
    <w:p w:rsidR="00D31E5F" w:rsidRPr="00566504" w:rsidRDefault="00D31E5F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Rozliczenie finansowe projektów dokonywane jest na podstawie ogól</w:t>
      </w:r>
      <w:r w:rsidR="00B5086F" w:rsidRPr="00566504">
        <w:rPr>
          <w:rFonts w:ascii="Arial" w:hAnsi="Arial" w:cs="Arial"/>
          <w:sz w:val="23"/>
          <w:szCs w:val="23"/>
        </w:rPr>
        <w:t>nych zasad określonych w umowie</w:t>
      </w:r>
      <w:r w:rsidRPr="00566504">
        <w:rPr>
          <w:rFonts w:ascii="Arial" w:hAnsi="Arial" w:cs="Arial"/>
          <w:sz w:val="23"/>
          <w:szCs w:val="23"/>
        </w:rPr>
        <w:t>.</w:t>
      </w:r>
    </w:p>
    <w:p w:rsidR="00586138" w:rsidRPr="00566504" w:rsidRDefault="00586138" w:rsidP="00566504">
      <w:pPr>
        <w:pStyle w:val="Akapitzlist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Warunkiem końcowego rozliczenia projektu jest pozytywna ocena </w:t>
      </w:r>
      <w:r w:rsidR="00980B59" w:rsidRPr="00566504">
        <w:rPr>
          <w:rFonts w:ascii="Arial" w:hAnsi="Arial" w:cs="Arial"/>
          <w:sz w:val="23"/>
          <w:szCs w:val="23"/>
        </w:rPr>
        <w:t xml:space="preserve">eksperta zewnętrznego odnosząca się do osiągnięcia celu i założeń projektu. </w:t>
      </w:r>
    </w:p>
    <w:p w:rsidR="00F964CC" w:rsidRPr="00566504" w:rsidRDefault="00F964CC" w:rsidP="00566504">
      <w:pPr>
        <w:pStyle w:val="NormalnyWeb"/>
        <w:numPr>
          <w:ilvl w:val="0"/>
          <w:numId w:val="30"/>
        </w:numPr>
        <w:spacing w:before="480" w:beforeAutospacing="0" w:after="120" w:afterAutospacing="0" w:line="288" w:lineRule="auto"/>
        <w:ind w:left="425" w:hanging="425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>Załączniki</w:t>
      </w:r>
    </w:p>
    <w:p w:rsidR="00AB6C63" w:rsidRPr="00566504" w:rsidRDefault="00F964CC" w:rsidP="00566504">
      <w:pPr>
        <w:pStyle w:val="Nagwek8"/>
        <w:tabs>
          <w:tab w:val="center" w:pos="4932"/>
          <w:tab w:val="right" w:pos="9864"/>
        </w:tabs>
        <w:spacing w:before="0" w:line="288" w:lineRule="auto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566504">
        <w:rPr>
          <w:rFonts w:ascii="Arial" w:hAnsi="Arial" w:cs="Arial"/>
          <w:color w:val="auto"/>
          <w:sz w:val="23"/>
          <w:szCs w:val="23"/>
        </w:rPr>
        <w:t xml:space="preserve">Załącznik nr 1: </w:t>
      </w:r>
      <w:r w:rsidR="00AB6C63" w:rsidRPr="00566504">
        <w:rPr>
          <w:rFonts w:ascii="Arial" w:hAnsi="Arial" w:cs="Arial"/>
          <w:color w:val="auto"/>
          <w:spacing w:val="10"/>
          <w:sz w:val="23"/>
          <w:szCs w:val="23"/>
        </w:rPr>
        <w:t>Wniosek</w:t>
      </w:r>
      <w:r w:rsidR="00AB6C63" w:rsidRPr="00566504">
        <w:rPr>
          <w:rFonts w:ascii="Arial" w:hAnsi="Arial" w:cs="Arial"/>
          <w:b/>
          <w:color w:val="auto"/>
          <w:spacing w:val="10"/>
          <w:sz w:val="23"/>
          <w:szCs w:val="23"/>
        </w:rPr>
        <w:t xml:space="preserve"> </w:t>
      </w:r>
      <w:r w:rsidR="00AB6C63" w:rsidRPr="00566504">
        <w:rPr>
          <w:rFonts w:ascii="Arial" w:hAnsi="Arial" w:cs="Arial"/>
          <w:bCs/>
          <w:color w:val="auto"/>
          <w:sz w:val="23"/>
          <w:szCs w:val="23"/>
        </w:rPr>
        <w:t>o dofinansowanie badań dotyczących rehabilitacji zawodowej</w:t>
      </w:r>
      <w:r w:rsidR="00AB6C63" w:rsidRPr="00566504">
        <w:rPr>
          <w:rFonts w:ascii="Arial" w:hAnsi="Arial" w:cs="Arial"/>
          <w:bCs/>
          <w:color w:val="auto"/>
          <w:sz w:val="23"/>
          <w:szCs w:val="23"/>
        </w:rPr>
        <w:br/>
        <w:t>i społecznej osób niepełnosprawnych ze środków Państwowego Funduszu Rehabilitacji Osób Niepełnosprawnych</w:t>
      </w:r>
      <w:r w:rsidR="003A2A4D" w:rsidRPr="00566504">
        <w:rPr>
          <w:rFonts w:ascii="Arial" w:hAnsi="Arial" w:cs="Arial"/>
          <w:bCs/>
          <w:color w:val="auto"/>
          <w:sz w:val="23"/>
          <w:szCs w:val="23"/>
        </w:rPr>
        <w:t>.</w:t>
      </w:r>
    </w:p>
    <w:p w:rsidR="00AB6C63" w:rsidRPr="00566504" w:rsidRDefault="00AB6C63" w:rsidP="00566504">
      <w:pPr>
        <w:pStyle w:val="Default"/>
        <w:spacing w:line="288" w:lineRule="auto"/>
        <w:rPr>
          <w:sz w:val="23"/>
          <w:szCs w:val="23"/>
        </w:rPr>
      </w:pPr>
      <w:r w:rsidRPr="00566504">
        <w:rPr>
          <w:sz w:val="23"/>
          <w:szCs w:val="23"/>
        </w:rPr>
        <w:t>Załącznik nr 2: Przewodnik kwalifikowalności kosztów</w:t>
      </w:r>
      <w:r w:rsidR="003A2A4D" w:rsidRPr="00566504">
        <w:rPr>
          <w:sz w:val="23"/>
          <w:szCs w:val="23"/>
        </w:rPr>
        <w:t>.</w:t>
      </w:r>
    </w:p>
    <w:p w:rsidR="00AB6C63" w:rsidRPr="00566504" w:rsidRDefault="00AB6C63" w:rsidP="00566504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Załącznik nr 3</w:t>
      </w:r>
      <w:r w:rsidR="003A2A4D" w:rsidRPr="00566504">
        <w:rPr>
          <w:rFonts w:ascii="Arial" w:hAnsi="Arial" w:cs="Arial"/>
          <w:sz w:val="23"/>
          <w:szCs w:val="23"/>
        </w:rPr>
        <w:t>a:</w:t>
      </w:r>
      <w:r w:rsidRPr="00566504">
        <w:rPr>
          <w:rFonts w:ascii="Arial" w:hAnsi="Arial" w:cs="Arial"/>
          <w:sz w:val="23"/>
          <w:szCs w:val="23"/>
        </w:rPr>
        <w:t xml:space="preserve"> Wzór umowy o dofinansowanie </w:t>
      </w:r>
      <w:r w:rsidR="003A2A4D" w:rsidRPr="00566504">
        <w:rPr>
          <w:rFonts w:ascii="Arial" w:hAnsi="Arial" w:cs="Arial"/>
          <w:sz w:val="23"/>
          <w:szCs w:val="23"/>
        </w:rPr>
        <w:t>realizacji projektu</w:t>
      </w:r>
      <w:r w:rsidRPr="00566504">
        <w:rPr>
          <w:rFonts w:ascii="Arial" w:hAnsi="Arial" w:cs="Arial"/>
          <w:sz w:val="23"/>
          <w:szCs w:val="23"/>
        </w:rPr>
        <w:t xml:space="preserve"> w ramach art. 47 </w:t>
      </w:r>
      <w:r w:rsidR="00624437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ust. 1 pkt 4 lit. b ustawy o rehabilitacji zawodowej i społecznej oraz zatrudnianiu osób niepełnosprawnych.</w:t>
      </w:r>
    </w:p>
    <w:p w:rsidR="003A2A4D" w:rsidRPr="00566504" w:rsidRDefault="003A2A4D" w:rsidP="00566504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Załącznik 3b: Wzór umowy wielostronnej o dofinansowanie realizacji projektu w ramach art. 47 ust. 1 pkt 4 lit. b ustawy o rehabilitacji zawodowej i społecznej oraz zatrudnianiu osób niepełnosprawnych.</w:t>
      </w:r>
    </w:p>
    <w:p w:rsidR="00AB6C63" w:rsidRPr="00566504" w:rsidRDefault="00AB6C63" w:rsidP="00566504">
      <w:pPr>
        <w:pStyle w:val="Default"/>
        <w:spacing w:line="288" w:lineRule="auto"/>
        <w:rPr>
          <w:b/>
          <w:bCs/>
          <w:sz w:val="30"/>
          <w:szCs w:val="30"/>
        </w:rPr>
      </w:pPr>
    </w:p>
    <w:sectPr w:rsidR="00AB6C63" w:rsidRPr="00566504" w:rsidSect="0050013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C7" w:rsidRDefault="001D51C7" w:rsidP="00500136">
      <w:pPr>
        <w:spacing w:after="0" w:line="240" w:lineRule="auto"/>
      </w:pPr>
      <w:r>
        <w:separator/>
      </w:r>
    </w:p>
  </w:endnote>
  <w:endnote w:type="continuationSeparator" w:id="0">
    <w:p w:rsidR="001D51C7" w:rsidRDefault="001D51C7" w:rsidP="005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653023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2A4D" w:rsidRPr="003A2A4D" w:rsidRDefault="003A2A4D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504">
              <w:rPr>
                <w:rFonts w:cs="Arial"/>
              </w:rPr>
              <w:t xml:space="preserve">Strona </w:t>
            </w:r>
            <w:r w:rsidR="004E2A91" w:rsidRPr="00566504">
              <w:rPr>
                <w:rFonts w:cs="Arial"/>
                <w:b/>
                <w:bCs/>
              </w:rPr>
              <w:fldChar w:fldCharType="begin"/>
            </w:r>
            <w:r w:rsidRPr="00566504">
              <w:rPr>
                <w:rFonts w:cs="Arial"/>
                <w:b/>
                <w:bCs/>
              </w:rPr>
              <w:instrText>PAGE</w:instrText>
            </w:r>
            <w:r w:rsidR="004E2A91" w:rsidRPr="00566504">
              <w:rPr>
                <w:rFonts w:cs="Arial"/>
                <w:b/>
                <w:bCs/>
              </w:rPr>
              <w:fldChar w:fldCharType="separate"/>
            </w:r>
            <w:r w:rsidR="001E1FA7">
              <w:rPr>
                <w:rFonts w:cs="Arial"/>
                <w:b/>
                <w:bCs/>
                <w:noProof/>
              </w:rPr>
              <w:t>11</w:t>
            </w:r>
            <w:r w:rsidR="004E2A91" w:rsidRPr="00566504">
              <w:rPr>
                <w:rFonts w:cs="Arial"/>
                <w:b/>
                <w:bCs/>
              </w:rPr>
              <w:fldChar w:fldCharType="end"/>
            </w:r>
            <w:r w:rsidRPr="00566504">
              <w:rPr>
                <w:rFonts w:cs="Arial"/>
              </w:rPr>
              <w:t xml:space="preserve"> z </w:t>
            </w:r>
            <w:r w:rsidR="004E2A91" w:rsidRPr="00566504">
              <w:rPr>
                <w:rFonts w:cs="Arial"/>
                <w:b/>
                <w:bCs/>
              </w:rPr>
              <w:fldChar w:fldCharType="begin"/>
            </w:r>
            <w:r w:rsidRPr="00566504">
              <w:rPr>
                <w:rFonts w:cs="Arial"/>
                <w:b/>
                <w:bCs/>
              </w:rPr>
              <w:instrText>NUMPAGES</w:instrText>
            </w:r>
            <w:r w:rsidR="004E2A91" w:rsidRPr="00566504">
              <w:rPr>
                <w:rFonts w:cs="Arial"/>
                <w:b/>
                <w:bCs/>
              </w:rPr>
              <w:fldChar w:fldCharType="separate"/>
            </w:r>
            <w:r w:rsidR="001E1FA7">
              <w:rPr>
                <w:rFonts w:cs="Arial"/>
                <w:b/>
                <w:bCs/>
                <w:noProof/>
              </w:rPr>
              <w:t>11</w:t>
            </w:r>
            <w:r w:rsidR="004E2A91" w:rsidRPr="00566504">
              <w:rPr>
                <w:rFonts w:cs="Arial"/>
                <w:b/>
                <w:bCs/>
              </w:rPr>
              <w:fldChar w:fldCharType="end"/>
            </w:r>
          </w:p>
        </w:sdtContent>
      </w:sdt>
    </w:sdtContent>
  </w:sdt>
  <w:p w:rsidR="00500136" w:rsidRDefault="00500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C7" w:rsidRDefault="001D51C7" w:rsidP="00500136">
      <w:pPr>
        <w:spacing w:after="0" w:line="240" w:lineRule="auto"/>
      </w:pPr>
      <w:r>
        <w:separator/>
      </w:r>
    </w:p>
  </w:footnote>
  <w:footnote w:type="continuationSeparator" w:id="0">
    <w:p w:rsidR="001D51C7" w:rsidRDefault="001D51C7" w:rsidP="0050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1B5"/>
    <w:multiLevelType w:val="hybridMultilevel"/>
    <w:tmpl w:val="2528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B0E"/>
    <w:multiLevelType w:val="hybridMultilevel"/>
    <w:tmpl w:val="7592D71A"/>
    <w:lvl w:ilvl="0" w:tplc="0E2065A0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B3B"/>
    <w:multiLevelType w:val="hybridMultilevel"/>
    <w:tmpl w:val="F4BA0B34"/>
    <w:lvl w:ilvl="0" w:tplc="C7FA60B8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6C8E"/>
    <w:multiLevelType w:val="hybridMultilevel"/>
    <w:tmpl w:val="9A3A3EF6"/>
    <w:lvl w:ilvl="0" w:tplc="622228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00BA3"/>
    <w:multiLevelType w:val="hybridMultilevel"/>
    <w:tmpl w:val="5032F3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1A51E2"/>
    <w:multiLevelType w:val="hybridMultilevel"/>
    <w:tmpl w:val="42B694E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37308B"/>
    <w:multiLevelType w:val="hybridMultilevel"/>
    <w:tmpl w:val="BCC0A302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4EF8101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62629"/>
    <w:multiLevelType w:val="hybridMultilevel"/>
    <w:tmpl w:val="79C2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220E7"/>
    <w:multiLevelType w:val="hybridMultilevel"/>
    <w:tmpl w:val="F6860428"/>
    <w:lvl w:ilvl="0" w:tplc="D41AA68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8559A"/>
    <w:multiLevelType w:val="hybridMultilevel"/>
    <w:tmpl w:val="EBFE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E719E"/>
    <w:multiLevelType w:val="hybridMultilevel"/>
    <w:tmpl w:val="FB2C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84157"/>
    <w:multiLevelType w:val="hybridMultilevel"/>
    <w:tmpl w:val="5BC4FBBA"/>
    <w:lvl w:ilvl="0" w:tplc="80F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5FFF"/>
    <w:multiLevelType w:val="hybridMultilevel"/>
    <w:tmpl w:val="0EFAEB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421B47"/>
    <w:multiLevelType w:val="hybridMultilevel"/>
    <w:tmpl w:val="4C908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5126B"/>
    <w:multiLevelType w:val="hybridMultilevel"/>
    <w:tmpl w:val="967EF18E"/>
    <w:lvl w:ilvl="0" w:tplc="5518DB7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C33FD1"/>
    <w:multiLevelType w:val="hybridMultilevel"/>
    <w:tmpl w:val="EAAEB2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32BB"/>
    <w:multiLevelType w:val="hybridMultilevel"/>
    <w:tmpl w:val="EBFA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11DCB"/>
    <w:multiLevelType w:val="hybridMultilevel"/>
    <w:tmpl w:val="8A60FFDC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7CEFA06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3"/>
        <w:szCs w:val="23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A2C19"/>
    <w:multiLevelType w:val="hybridMultilevel"/>
    <w:tmpl w:val="E15A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C3A"/>
    <w:multiLevelType w:val="hybridMultilevel"/>
    <w:tmpl w:val="B4D25A48"/>
    <w:lvl w:ilvl="0" w:tplc="3556A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01D31"/>
    <w:multiLevelType w:val="hybridMultilevel"/>
    <w:tmpl w:val="2488B6BA"/>
    <w:lvl w:ilvl="0" w:tplc="6B4E2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62501"/>
    <w:multiLevelType w:val="hybridMultilevel"/>
    <w:tmpl w:val="8258E3CE"/>
    <w:lvl w:ilvl="0" w:tplc="63342464">
      <w:start w:val="8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F6655"/>
    <w:multiLevelType w:val="hybridMultilevel"/>
    <w:tmpl w:val="963C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16548"/>
    <w:multiLevelType w:val="hybridMultilevel"/>
    <w:tmpl w:val="5EB82048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C53FF"/>
    <w:multiLevelType w:val="hybridMultilevel"/>
    <w:tmpl w:val="566C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B40B3"/>
    <w:multiLevelType w:val="hybridMultilevel"/>
    <w:tmpl w:val="0DF85A64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08A63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F51DA"/>
    <w:multiLevelType w:val="hybridMultilevel"/>
    <w:tmpl w:val="FFAC3548"/>
    <w:lvl w:ilvl="0" w:tplc="80F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A4849"/>
    <w:multiLevelType w:val="hybridMultilevel"/>
    <w:tmpl w:val="EAB2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F76E8"/>
    <w:multiLevelType w:val="hybridMultilevel"/>
    <w:tmpl w:val="4D9EFCC0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A2975"/>
    <w:multiLevelType w:val="multilevel"/>
    <w:tmpl w:val="4A7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34476"/>
    <w:multiLevelType w:val="hybridMultilevel"/>
    <w:tmpl w:val="8A9AC76E"/>
    <w:lvl w:ilvl="0" w:tplc="79EE3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2F94"/>
    <w:multiLevelType w:val="hybridMultilevel"/>
    <w:tmpl w:val="16D0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17A5"/>
    <w:multiLevelType w:val="hybridMultilevel"/>
    <w:tmpl w:val="6F5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35403"/>
    <w:multiLevelType w:val="hybridMultilevel"/>
    <w:tmpl w:val="542EFF9C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449A1"/>
    <w:multiLevelType w:val="hybridMultilevel"/>
    <w:tmpl w:val="DD4C2DD4"/>
    <w:lvl w:ilvl="0" w:tplc="9956F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06840"/>
    <w:multiLevelType w:val="hybridMultilevel"/>
    <w:tmpl w:val="5C104BA4"/>
    <w:lvl w:ilvl="0" w:tplc="9956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612C"/>
    <w:multiLevelType w:val="hybridMultilevel"/>
    <w:tmpl w:val="C7A6E144"/>
    <w:lvl w:ilvl="0" w:tplc="7A241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62109"/>
    <w:multiLevelType w:val="hybridMultilevel"/>
    <w:tmpl w:val="2AC6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F5F8A"/>
    <w:multiLevelType w:val="hybridMultilevel"/>
    <w:tmpl w:val="0B02AF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25D1D"/>
    <w:multiLevelType w:val="hybridMultilevel"/>
    <w:tmpl w:val="E96C9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27"/>
  </w:num>
  <w:num w:numId="4">
    <w:abstractNumId w:val="23"/>
  </w:num>
  <w:num w:numId="5">
    <w:abstractNumId w:val="20"/>
  </w:num>
  <w:num w:numId="6">
    <w:abstractNumId w:val="32"/>
  </w:num>
  <w:num w:numId="7">
    <w:abstractNumId w:val="24"/>
  </w:num>
  <w:num w:numId="8">
    <w:abstractNumId w:val="28"/>
  </w:num>
  <w:num w:numId="9">
    <w:abstractNumId w:val="37"/>
  </w:num>
  <w:num w:numId="10">
    <w:abstractNumId w:val="3"/>
  </w:num>
  <w:num w:numId="11">
    <w:abstractNumId w:val="6"/>
  </w:num>
  <w:num w:numId="12">
    <w:abstractNumId w:val="26"/>
  </w:num>
  <w:num w:numId="13">
    <w:abstractNumId w:val="17"/>
  </w:num>
  <w:num w:numId="14">
    <w:abstractNumId w:val="38"/>
  </w:num>
  <w:num w:numId="15">
    <w:abstractNumId w:val="36"/>
  </w:num>
  <w:num w:numId="16">
    <w:abstractNumId w:val="8"/>
  </w:num>
  <w:num w:numId="17">
    <w:abstractNumId w:val="30"/>
  </w:num>
  <w:num w:numId="18">
    <w:abstractNumId w:val="25"/>
  </w:num>
  <w:num w:numId="19">
    <w:abstractNumId w:val="34"/>
  </w:num>
  <w:num w:numId="20">
    <w:abstractNumId w:val="18"/>
  </w:num>
  <w:num w:numId="21">
    <w:abstractNumId w:val="16"/>
  </w:num>
  <w:num w:numId="22">
    <w:abstractNumId w:val="43"/>
  </w:num>
  <w:num w:numId="23">
    <w:abstractNumId w:val="33"/>
  </w:num>
  <w:num w:numId="24">
    <w:abstractNumId w:val="15"/>
  </w:num>
  <w:num w:numId="25">
    <w:abstractNumId w:val="5"/>
  </w:num>
  <w:num w:numId="26">
    <w:abstractNumId w:val="14"/>
  </w:num>
  <w:num w:numId="27">
    <w:abstractNumId w:val="1"/>
  </w:num>
  <w:num w:numId="28">
    <w:abstractNumId w:val="39"/>
  </w:num>
  <w:num w:numId="29">
    <w:abstractNumId w:val="2"/>
  </w:num>
  <w:num w:numId="30">
    <w:abstractNumId w:val="22"/>
  </w:num>
  <w:num w:numId="31">
    <w:abstractNumId w:val="11"/>
  </w:num>
  <w:num w:numId="32">
    <w:abstractNumId w:val="29"/>
  </w:num>
  <w:num w:numId="33">
    <w:abstractNumId w:val="19"/>
  </w:num>
  <w:num w:numId="34">
    <w:abstractNumId w:val="31"/>
  </w:num>
  <w:num w:numId="35">
    <w:abstractNumId w:val="10"/>
  </w:num>
  <w:num w:numId="36">
    <w:abstractNumId w:val="35"/>
  </w:num>
  <w:num w:numId="37">
    <w:abstractNumId w:val="21"/>
  </w:num>
  <w:num w:numId="38">
    <w:abstractNumId w:val="0"/>
  </w:num>
  <w:num w:numId="39">
    <w:abstractNumId w:val="40"/>
  </w:num>
  <w:num w:numId="40">
    <w:abstractNumId w:val="9"/>
  </w:num>
  <w:num w:numId="41">
    <w:abstractNumId w:val="41"/>
  </w:num>
  <w:num w:numId="42">
    <w:abstractNumId w:val="12"/>
  </w:num>
  <w:num w:numId="43">
    <w:abstractNumId w:val="4"/>
  </w:num>
  <w:num w:numId="4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00D"/>
    <w:rsid w:val="00011CBD"/>
    <w:rsid w:val="00035582"/>
    <w:rsid w:val="00044D72"/>
    <w:rsid w:val="00055C8C"/>
    <w:rsid w:val="000673EE"/>
    <w:rsid w:val="000770E2"/>
    <w:rsid w:val="00081B6C"/>
    <w:rsid w:val="000A6B21"/>
    <w:rsid w:val="000C73CC"/>
    <w:rsid w:val="000D1CA8"/>
    <w:rsid w:val="000F7F4A"/>
    <w:rsid w:val="00103032"/>
    <w:rsid w:val="0011100D"/>
    <w:rsid w:val="00114ABD"/>
    <w:rsid w:val="00121FCC"/>
    <w:rsid w:val="001334EE"/>
    <w:rsid w:val="00140C00"/>
    <w:rsid w:val="001541E7"/>
    <w:rsid w:val="0017078B"/>
    <w:rsid w:val="00176F4D"/>
    <w:rsid w:val="00180C7C"/>
    <w:rsid w:val="001B2DFD"/>
    <w:rsid w:val="001D03FD"/>
    <w:rsid w:val="001D51C7"/>
    <w:rsid w:val="001D7115"/>
    <w:rsid w:val="001E1FA7"/>
    <w:rsid w:val="001E3BF6"/>
    <w:rsid w:val="001F4627"/>
    <w:rsid w:val="00231EFE"/>
    <w:rsid w:val="0024630C"/>
    <w:rsid w:val="0027761D"/>
    <w:rsid w:val="00284EED"/>
    <w:rsid w:val="002852BE"/>
    <w:rsid w:val="002944AC"/>
    <w:rsid w:val="002A0168"/>
    <w:rsid w:val="002A566E"/>
    <w:rsid w:val="002A5A11"/>
    <w:rsid w:val="002B6C0C"/>
    <w:rsid w:val="002C556A"/>
    <w:rsid w:val="003476E1"/>
    <w:rsid w:val="0036090A"/>
    <w:rsid w:val="00377122"/>
    <w:rsid w:val="00380AAA"/>
    <w:rsid w:val="003A0F89"/>
    <w:rsid w:val="003A2A4D"/>
    <w:rsid w:val="003B5DA1"/>
    <w:rsid w:val="003C2B8E"/>
    <w:rsid w:val="003F2333"/>
    <w:rsid w:val="004066E2"/>
    <w:rsid w:val="00415D9C"/>
    <w:rsid w:val="00421B64"/>
    <w:rsid w:val="00437B9C"/>
    <w:rsid w:val="0046206F"/>
    <w:rsid w:val="00482F36"/>
    <w:rsid w:val="00485184"/>
    <w:rsid w:val="00487141"/>
    <w:rsid w:val="004B2D10"/>
    <w:rsid w:val="004D3FD5"/>
    <w:rsid w:val="004E2A91"/>
    <w:rsid w:val="00500136"/>
    <w:rsid w:val="005115DE"/>
    <w:rsid w:val="00514F35"/>
    <w:rsid w:val="0052091D"/>
    <w:rsid w:val="00525F65"/>
    <w:rsid w:val="00533A19"/>
    <w:rsid w:val="005351AE"/>
    <w:rsid w:val="00547960"/>
    <w:rsid w:val="00547B8D"/>
    <w:rsid w:val="00566504"/>
    <w:rsid w:val="00567DA5"/>
    <w:rsid w:val="00586138"/>
    <w:rsid w:val="0059627D"/>
    <w:rsid w:val="005A03A3"/>
    <w:rsid w:val="005A16D7"/>
    <w:rsid w:val="005A244F"/>
    <w:rsid w:val="005B2CFE"/>
    <w:rsid w:val="005B3E63"/>
    <w:rsid w:val="005C4D28"/>
    <w:rsid w:val="005E4237"/>
    <w:rsid w:val="005E4AE3"/>
    <w:rsid w:val="005F603B"/>
    <w:rsid w:val="00624437"/>
    <w:rsid w:val="006337AF"/>
    <w:rsid w:val="006342A6"/>
    <w:rsid w:val="00647CBB"/>
    <w:rsid w:val="006517B6"/>
    <w:rsid w:val="00652A24"/>
    <w:rsid w:val="006643E2"/>
    <w:rsid w:val="00670875"/>
    <w:rsid w:val="00685390"/>
    <w:rsid w:val="00693E62"/>
    <w:rsid w:val="006A1E6F"/>
    <w:rsid w:val="006A2ED3"/>
    <w:rsid w:val="006C3390"/>
    <w:rsid w:val="006D3D2C"/>
    <w:rsid w:val="006D6E7D"/>
    <w:rsid w:val="006E25B5"/>
    <w:rsid w:val="006E31CA"/>
    <w:rsid w:val="006F115F"/>
    <w:rsid w:val="006F7174"/>
    <w:rsid w:val="00715BAC"/>
    <w:rsid w:val="00723F27"/>
    <w:rsid w:val="00732E43"/>
    <w:rsid w:val="00770E69"/>
    <w:rsid w:val="00772D10"/>
    <w:rsid w:val="00777E23"/>
    <w:rsid w:val="007815FC"/>
    <w:rsid w:val="007A19C7"/>
    <w:rsid w:val="007C3202"/>
    <w:rsid w:val="007C4160"/>
    <w:rsid w:val="007D26F4"/>
    <w:rsid w:val="00802E0F"/>
    <w:rsid w:val="00820BB5"/>
    <w:rsid w:val="00846FB1"/>
    <w:rsid w:val="0085075A"/>
    <w:rsid w:val="00860CDD"/>
    <w:rsid w:val="00864C47"/>
    <w:rsid w:val="00865F06"/>
    <w:rsid w:val="0087682F"/>
    <w:rsid w:val="008771E7"/>
    <w:rsid w:val="008A5878"/>
    <w:rsid w:val="008B7B0D"/>
    <w:rsid w:val="008F526E"/>
    <w:rsid w:val="00904C13"/>
    <w:rsid w:val="009274E9"/>
    <w:rsid w:val="00931592"/>
    <w:rsid w:val="00956AD9"/>
    <w:rsid w:val="00980B59"/>
    <w:rsid w:val="00981DF0"/>
    <w:rsid w:val="009A5908"/>
    <w:rsid w:val="009C27E8"/>
    <w:rsid w:val="00A020A6"/>
    <w:rsid w:val="00A06168"/>
    <w:rsid w:val="00A650E6"/>
    <w:rsid w:val="00A65FB6"/>
    <w:rsid w:val="00AA0666"/>
    <w:rsid w:val="00AB0920"/>
    <w:rsid w:val="00AB296A"/>
    <w:rsid w:val="00AB44C7"/>
    <w:rsid w:val="00AB6C63"/>
    <w:rsid w:val="00AE2C68"/>
    <w:rsid w:val="00AE3FE2"/>
    <w:rsid w:val="00AE5D3C"/>
    <w:rsid w:val="00AE675D"/>
    <w:rsid w:val="00B04E21"/>
    <w:rsid w:val="00B109CA"/>
    <w:rsid w:val="00B10F72"/>
    <w:rsid w:val="00B12B98"/>
    <w:rsid w:val="00B23AE1"/>
    <w:rsid w:val="00B328A9"/>
    <w:rsid w:val="00B5086F"/>
    <w:rsid w:val="00B63249"/>
    <w:rsid w:val="00BA18E6"/>
    <w:rsid w:val="00BB09BE"/>
    <w:rsid w:val="00BC330B"/>
    <w:rsid w:val="00BD567B"/>
    <w:rsid w:val="00C10891"/>
    <w:rsid w:val="00C12DE7"/>
    <w:rsid w:val="00C91280"/>
    <w:rsid w:val="00C9650E"/>
    <w:rsid w:val="00CA394F"/>
    <w:rsid w:val="00CB13C7"/>
    <w:rsid w:val="00CB1CF5"/>
    <w:rsid w:val="00CC1BAA"/>
    <w:rsid w:val="00CC4073"/>
    <w:rsid w:val="00CD6BD4"/>
    <w:rsid w:val="00CD73A3"/>
    <w:rsid w:val="00CE4C56"/>
    <w:rsid w:val="00D05524"/>
    <w:rsid w:val="00D14F8A"/>
    <w:rsid w:val="00D15803"/>
    <w:rsid w:val="00D251B7"/>
    <w:rsid w:val="00D27CC4"/>
    <w:rsid w:val="00D31E5F"/>
    <w:rsid w:val="00D674E1"/>
    <w:rsid w:val="00D67AF8"/>
    <w:rsid w:val="00D94B03"/>
    <w:rsid w:val="00D97956"/>
    <w:rsid w:val="00D97D7B"/>
    <w:rsid w:val="00DC0E3F"/>
    <w:rsid w:val="00DC284C"/>
    <w:rsid w:val="00DC438E"/>
    <w:rsid w:val="00DC444F"/>
    <w:rsid w:val="00DE559D"/>
    <w:rsid w:val="00DF1FAA"/>
    <w:rsid w:val="00E00FD7"/>
    <w:rsid w:val="00E07C24"/>
    <w:rsid w:val="00E07FFC"/>
    <w:rsid w:val="00E11885"/>
    <w:rsid w:val="00E16623"/>
    <w:rsid w:val="00E21513"/>
    <w:rsid w:val="00E5253C"/>
    <w:rsid w:val="00E64784"/>
    <w:rsid w:val="00E71359"/>
    <w:rsid w:val="00E800D8"/>
    <w:rsid w:val="00E8332A"/>
    <w:rsid w:val="00E93915"/>
    <w:rsid w:val="00EA1688"/>
    <w:rsid w:val="00EA1694"/>
    <w:rsid w:val="00EB0719"/>
    <w:rsid w:val="00EB56BF"/>
    <w:rsid w:val="00EB6187"/>
    <w:rsid w:val="00F27F31"/>
    <w:rsid w:val="00F3145D"/>
    <w:rsid w:val="00F4780B"/>
    <w:rsid w:val="00F52C01"/>
    <w:rsid w:val="00F71176"/>
    <w:rsid w:val="00F928AB"/>
    <w:rsid w:val="00F964CC"/>
    <w:rsid w:val="00FA3B60"/>
    <w:rsid w:val="00FA633C"/>
    <w:rsid w:val="00FB6A79"/>
    <w:rsid w:val="00FD64F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F4"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6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8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AB6C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136"/>
  </w:style>
  <w:style w:type="paragraph" w:styleId="Stopka">
    <w:name w:val="footer"/>
    <w:basedOn w:val="Normalny"/>
    <w:link w:val="Stopka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6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8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AB6C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136"/>
  </w:style>
  <w:style w:type="paragraph" w:styleId="Stopka">
    <w:name w:val="footer"/>
    <w:basedOn w:val="Normalny"/>
    <w:link w:val="Stopka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2723-1C1A-4475-A1A6-49070621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cp:lastPrinted>2015-12-07T10:32:00Z</cp:lastPrinted>
  <dcterms:created xsi:type="dcterms:W3CDTF">2015-11-04T11:10:00Z</dcterms:created>
  <dcterms:modified xsi:type="dcterms:W3CDTF">2015-12-10T12:34:00Z</dcterms:modified>
</cp:coreProperties>
</file>