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72E7" w14:textId="27E9B0E1" w:rsidR="003F2B52" w:rsidRPr="00C15AE0" w:rsidRDefault="003F2B52" w:rsidP="003F2B52">
      <w:pPr>
        <w:pStyle w:val="Default"/>
        <w:spacing w:line="288" w:lineRule="auto"/>
        <w:jc w:val="right"/>
        <w:rPr>
          <w:rFonts w:asciiTheme="minorHAnsi" w:hAnsiTheme="minorHAnsi" w:cstheme="minorHAnsi"/>
          <w:b/>
          <w:bCs/>
          <w:sz w:val="32"/>
          <w:szCs w:val="28"/>
        </w:rPr>
      </w:pPr>
      <w:r w:rsidRPr="00C15AE0">
        <w:rPr>
          <w:rFonts w:asciiTheme="minorHAnsi" w:hAnsiTheme="minorHAnsi" w:cstheme="minorHAnsi"/>
          <w:bCs/>
          <w:szCs w:val="22"/>
        </w:rPr>
        <w:t xml:space="preserve">Załącznik nr </w:t>
      </w:r>
      <w:r w:rsidR="00B53224" w:rsidRPr="00C15AE0">
        <w:rPr>
          <w:rFonts w:asciiTheme="minorHAnsi" w:hAnsiTheme="minorHAnsi" w:cstheme="minorHAnsi"/>
          <w:bCs/>
          <w:szCs w:val="22"/>
        </w:rPr>
        <w:t>2b</w:t>
      </w:r>
      <w:r w:rsidRPr="00C15AE0">
        <w:rPr>
          <w:rFonts w:asciiTheme="minorHAnsi" w:hAnsiTheme="minorHAnsi" w:cstheme="minorHAnsi"/>
          <w:bCs/>
          <w:szCs w:val="22"/>
        </w:rPr>
        <w:t xml:space="preserve"> do Ogólnych Zasad</w:t>
      </w:r>
    </w:p>
    <w:p w14:paraId="067CE522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6EFB55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ACA546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15AE0">
        <w:rPr>
          <w:rFonts w:asciiTheme="minorHAnsi" w:hAnsiTheme="minorHAnsi" w:cstheme="minorHAnsi"/>
          <w:b/>
          <w:bCs/>
          <w:sz w:val="28"/>
          <w:szCs w:val="28"/>
        </w:rPr>
        <w:t>Państwowy Fundusz Rehabilitacji Osób Niepełnosprawnych</w:t>
      </w:r>
    </w:p>
    <w:p w14:paraId="464D4D84" w14:textId="77777777" w:rsidR="003F2B52" w:rsidRPr="00C15AE0" w:rsidRDefault="003F2B52" w:rsidP="003F2B52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1EA39327" w14:textId="77777777" w:rsidR="003F2B52" w:rsidRPr="00C15AE0" w:rsidRDefault="003F2B52" w:rsidP="003F2B52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0450FC9D" w14:textId="77777777" w:rsidR="003F2B52" w:rsidRPr="00C15AE0" w:rsidRDefault="003F2B52" w:rsidP="003F2B52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3CC48651" w14:textId="638B7CB0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15AE0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Szczegółowe zasady finansowania badań </w:t>
      </w:r>
      <w:r w:rsidRPr="00C15AE0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  <w:t xml:space="preserve">w konkursie „Niepełnosprawność </w:t>
      </w:r>
      <w:r w:rsidRPr="00C15AE0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  <w:t>w naukach humanistycznych”</w:t>
      </w:r>
    </w:p>
    <w:p w14:paraId="5A619EE6" w14:textId="77777777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E19D6B6" w14:textId="77777777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04EF94D" w14:textId="77777777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0BF0279" w14:textId="77777777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15AE0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4E3AAE3" wp14:editId="42681BCA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AD67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5DF3344" w14:textId="0F35D1EA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15AE0">
        <w:rPr>
          <w:rFonts w:asciiTheme="minorHAnsi" w:hAnsiTheme="minorHAnsi" w:cstheme="minorHAnsi"/>
          <w:b/>
          <w:bCs/>
          <w:sz w:val="40"/>
          <w:szCs w:val="40"/>
        </w:rPr>
        <w:t>Moduł B</w:t>
      </w:r>
    </w:p>
    <w:p w14:paraId="1EBE924B" w14:textId="77777777" w:rsidR="003F2B52" w:rsidRPr="00C15AE0" w:rsidRDefault="003F2B52" w:rsidP="003F2B5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5A3E68" w14:textId="30E33756" w:rsidR="003F2B52" w:rsidRPr="00C15AE0" w:rsidRDefault="003F2B52" w:rsidP="003F2B52">
      <w:pPr>
        <w:autoSpaceDE w:val="0"/>
        <w:autoSpaceDN w:val="0"/>
        <w:adjustRightInd w:val="0"/>
        <w:spacing w:after="0" w:line="288" w:lineRule="auto"/>
        <w:ind w:left="426"/>
        <w:jc w:val="center"/>
        <w:rPr>
          <w:rFonts w:eastAsia="Calibri" w:cstheme="minorHAnsi"/>
          <w:b/>
          <w:bCs/>
          <w:color w:val="000000"/>
          <w:sz w:val="30"/>
          <w:szCs w:val="30"/>
          <w:lang w:eastAsia="pl-PL"/>
        </w:rPr>
      </w:pPr>
      <w:r w:rsidRPr="00C15AE0">
        <w:rPr>
          <w:rFonts w:eastAsia="Calibri" w:cstheme="minorHAnsi"/>
          <w:b/>
          <w:bCs/>
          <w:color w:val="000000"/>
          <w:sz w:val="30"/>
          <w:szCs w:val="30"/>
          <w:lang w:eastAsia="pl-PL"/>
        </w:rPr>
        <w:t xml:space="preserve">Dofinansowanie realizacji projektów dotyczących </w:t>
      </w:r>
      <w:r w:rsidRPr="00C15AE0">
        <w:rPr>
          <w:rFonts w:eastAsia="Calibri" w:cstheme="minorHAnsi"/>
          <w:b/>
          <w:bCs/>
          <w:color w:val="000000"/>
          <w:sz w:val="30"/>
          <w:szCs w:val="30"/>
          <w:lang w:eastAsia="pl-PL"/>
        </w:rPr>
        <w:br/>
        <w:t xml:space="preserve">badań podstawowych </w:t>
      </w:r>
    </w:p>
    <w:p w14:paraId="0FFF11E1" w14:textId="54DC8E3C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475D94EB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C26CD57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7A077DF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522363D4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2B9903C" w14:textId="77777777" w:rsidR="003F2B52" w:rsidRPr="00C15AE0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3DF2DEF" w14:textId="06DD3D2C" w:rsidR="003F2B52" w:rsidRDefault="003F2B52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08082B2" w14:textId="0D22CBF8" w:rsidR="00C15AE0" w:rsidRDefault="00C15AE0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AF7B2C0" w14:textId="77777777" w:rsidR="00C15AE0" w:rsidRPr="00C15AE0" w:rsidRDefault="00C15AE0" w:rsidP="003F2B5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105C1AC" w14:textId="2EFEFA83" w:rsidR="003F2B52" w:rsidRPr="00C15AE0" w:rsidRDefault="003F2B52" w:rsidP="00C15AE0">
      <w:pPr>
        <w:pStyle w:val="Default"/>
        <w:spacing w:line="288" w:lineRule="auto"/>
        <w:jc w:val="center"/>
        <w:rPr>
          <w:rFonts w:asciiTheme="minorHAnsi" w:hAnsiTheme="minorHAnsi" w:cstheme="minorHAnsi"/>
          <w:b/>
          <w:sz w:val="28"/>
          <w:szCs w:val="30"/>
        </w:rPr>
      </w:pPr>
      <w:r w:rsidRPr="00C15AE0">
        <w:rPr>
          <w:rFonts w:asciiTheme="minorHAnsi" w:hAnsiTheme="minorHAnsi" w:cstheme="minorHAnsi"/>
          <w:b/>
          <w:bCs/>
          <w:szCs w:val="28"/>
        </w:rPr>
        <w:t>Warszawa 2019</w:t>
      </w:r>
      <w:r w:rsidRPr="00C15AE0">
        <w:rPr>
          <w:rFonts w:asciiTheme="minorHAnsi" w:hAnsiTheme="minorHAnsi" w:cstheme="minorHAnsi"/>
          <w:b/>
          <w:sz w:val="28"/>
          <w:szCs w:val="30"/>
        </w:rPr>
        <w:br w:type="page"/>
      </w:r>
    </w:p>
    <w:p w14:paraId="49360122" w14:textId="6122B1AE" w:rsidR="00530CBC" w:rsidRPr="00D95C72" w:rsidRDefault="00530CBC" w:rsidP="00D95C72">
      <w:pPr>
        <w:pStyle w:val="Styl1"/>
      </w:pPr>
      <w:r w:rsidRPr="00D95C72">
        <w:lastRenderedPageBreak/>
        <w:t>Warunki przystąpienia do konkursu</w:t>
      </w:r>
    </w:p>
    <w:p w14:paraId="37D65B08" w14:textId="653E9DE1" w:rsidR="00E00799" w:rsidRPr="00C15AE0" w:rsidRDefault="005E6CE5" w:rsidP="00C15AE0">
      <w:pPr>
        <w:pStyle w:val="Akapitzlist"/>
        <w:numPr>
          <w:ilvl w:val="1"/>
          <w:numId w:val="42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Z wnioskami o przyznanie środków finansowych na realizację badania mogą wystąpić uczelnie - szkoły wyższe w rozumieniu ustawy z dnia 2</w:t>
      </w:r>
      <w:r w:rsidR="007F345A" w:rsidRPr="00C15AE0">
        <w:rPr>
          <w:rFonts w:asciiTheme="minorHAnsi" w:hAnsiTheme="minorHAnsi" w:cstheme="minorHAnsi"/>
          <w:sz w:val="24"/>
          <w:szCs w:val="24"/>
        </w:rPr>
        <w:t>0</w:t>
      </w:r>
      <w:r w:rsidRPr="00C15AE0">
        <w:rPr>
          <w:rFonts w:asciiTheme="minorHAnsi" w:hAnsiTheme="minorHAnsi" w:cstheme="minorHAnsi"/>
          <w:sz w:val="24"/>
          <w:szCs w:val="24"/>
        </w:rPr>
        <w:t xml:space="preserve"> lipca 20</w:t>
      </w:r>
      <w:r w:rsidR="007F345A" w:rsidRPr="00C15AE0">
        <w:rPr>
          <w:rFonts w:asciiTheme="minorHAnsi" w:hAnsiTheme="minorHAnsi" w:cstheme="minorHAnsi"/>
          <w:sz w:val="24"/>
          <w:szCs w:val="24"/>
        </w:rPr>
        <w:t>18</w:t>
      </w:r>
      <w:r w:rsidRPr="00C15AE0">
        <w:rPr>
          <w:rFonts w:asciiTheme="minorHAnsi" w:hAnsiTheme="minorHAnsi" w:cstheme="minorHAnsi"/>
          <w:sz w:val="24"/>
          <w:szCs w:val="24"/>
        </w:rPr>
        <w:t xml:space="preserve"> r. – Prawo o szkolnictwie wyższym (</w:t>
      </w:r>
      <w:proofErr w:type="spellStart"/>
      <w:r w:rsidRPr="00C15A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15AE0">
        <w:rPr>
          <w:rFonts w:asciiTheme="minorHAnsi" w:hAnsiTheme="minorHAnsi" w:cstheme="minorHAnsi"/>
          <w:sz w:val="24"/>
          <w:szCs w:val="24"/>
        </w:rPr>
        <w:t>.</w:t>
      </w:r>
      <w:r w:rsidR="007F345A" w:rsidRPr="00C15AE0">
        <w:rPr>
          <w:rFonts w:asciiTheme="minorHAnsi" w:hAnsiTheme="minorHAnsi" w:cstheme="minorHAnsi"/>
          <w:sz w:val="24"/>
          <w:szCs w:val="24"/>
        </w:rPr>
        <w:t xml:space="preserve"> Dz. U. z 2018 r. poz. 1668)</w:t>
      </w:r>
      <w:r w:rsidRPr="00C15AE0">
        <w:rPr>
          <w:rFonts w:asciiTheme="minorHAnsi" w:hAnsiTheme="minorHAnsi" w:cstheme="minorHAnsi"/>
          <w:sz w:val="24"/>
          <w:szCs w:val="24"/>
        </w:rPr>
        <w:t xml:space="preserve"> oraz jednostki naukowe Polskiej Akademii Nauk w rozumieniu ustawy z dnia 30 kwietnia 2010 r. o Polskiej Akademii Nauk (</w:t>
      </w:r>
      <w:proofErr w:type="spellStart"/>
      <w:r w:rsidRPr="00C15AE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15AE0">
        <w:rPr>
          <w:rFonts w:asciiTheme="minorHAnsi" w:hAnsiTheme="minorHAnsi" w:cstheme="minorHAnsi"/>
          <w:sz w:val="24"/>
          <w:szCs w:val="24"/>
        </w:rPr>
        <w:t xml:space="preserve">. Dz. U. z 2018 r. poz. 1475 , 1669), </w:t>
      </w:r>
      <w:r w:rsidR="00FE78B8" w:rsidRPr="00C15AE0">
        <w:rPr>
          <w:rFonts w:asciiTheme="minorHAnsi" w:hAnsiTheme="minorHAnsi" w:cstheme="minorHAnsi"/>
          <w:sz w:val="24"/>
          <w:szCs w:val="24"/>
        </w:rPr>
        <w:t>zwane dalej „W</w:t>
      </w:r>
      <w:r w:rsidR="00046F74" w:rsidRPr="00C15AE0">
        <w:rPr>
          <w:rFonts w:asciiTheme="minorHAnsi" w:hAnsiTheme="minorHAnsi" w:cstheme="minorHAnsi"/>
          <w:sz w:val="24"/>
          <w:szCs w:val="24"/>
        </w:rPr>
        <w:t xml:space="preserve">nioskodawcami”. </w:t>
      </w:r>
    </w:p>
    <w:p w14:paraId="356F080A" w14:textId="227FC46F" w:rsidR="004C2BBC" w:rsidRPr="00C15AE0" w:rsidRDefault="00132528" w:rsidP="00C15AE0">
      <w:pPr>
        <w:pStyle w:val="Akapitzlist"/>
        <w:numPr>
          <w:ilvl w:val="1"/>
          <w:numId w:val="42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Wnioskodawca może</w:t>
      </w:r>
      <w:r w:rsidR="00806567" w:rsidRPr="00C15AE0">
        <w:rPr>
          <w:rFonts w:asciiTheme="minorHAnsi" w:hAnsiTheme="minorHAnsi" w:cstheme="minorHAnsi"/>
          <w:sz w:val="24"/>
          <w:szCs w:val="24"/>
        </w:rPr>
        <w:t xml:space="preserve"> złożyć dowolną liczbę wniosków o dofinansowanie badań. </w:t>
      </w:r>
    </w:p>
    <w:p w14:paraId="75B78F97" w14:textId="78DD97C0" w:rsidR="005B7853" w:rsidRPr="00C15AE0" w:rsidRDefault="00E7357E" w:rsidP="00C15AE0">
      <w:pPr>
        <w:pStyle w:val="Akapitzlist"/>
        <w:numPr>
          <w:ilvl w:val="1"/>
          <w:numId w:val="42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Wniosek wspólny może zostać złożony przez maksymalnie dwóch Wnioskodawców. </w:t>
      </w:r>
      <w:r w:rsidR="005B7853" w:rsidRPr="00C15AE0">
        <w:rPr>
          <w:rFonts w:asciiTheme="minorHAnsi" w:hAnsiTheme="minorHAnsi" w:cstheme="minorHAnsi"/>
          <w:sz w:val="24"/>
          <w:szCs w:val="24"/>
        </w:rPr>
        <w:t>W umowie zawartej pomiędzy Wnioskodawcami, określającej zakres ich działań składający</w:t>
      </w:r>
      <w:r w:rsidR="00E44B38" w:rsidRPr="00C15AE0">
        <w:rPr>
          <w:rFonts w:asciiTheme="minorHAnsi" w:hAnsiTheme="minorHAnsi" w:cstheme="minorHAnsi"/>
          <w:sz w:val="24"/>
          <w:szCs w:val="24"/>
        </w:rPr>
        <w:t xml:space="preserve">ch się na </w:t>
      </w:r>
      <w:r w:rsidR="005B7853" w:rsidRPr="00C15AE0">
        <w:rPr>
          <w:rFonts w:asciiTheme="minorHAnsi" w:hAnsiTheme="minorHAnsi" w:cstheme="minorHAnsi"/>
          <w:sz w:val="24"/>
          <w:szCs w:val="24"/>
        </w:rPr>
        <w:t>realizację projektu badawczego, musi zostać wskazany Wnioskodawca Lider, który będzie odpowiedzialny m.in. za przygotowanie</w:t>
      </w:r>
      <w:r w:rsidR="007923B9"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5B7853" w:rsidRPr="00C15AE0">
        <w:rPr>
          <w:rFonts w:asciiTheme="minorHAnsi" w:hAnsiTheme="minorHAnsi" w:cstheme="minorHAnsi"/>
          <w:sz w:val="24"/>
          <w:szCs w:val="24"/>
        </w:rPr>
        <w:t xml:space="preserve">i przekazanie do PFRON kompletu dokumentów rozliczeniowych z przyznanego dofinansowania. Odpowiedzialność Lidera w tym zakresie polega również na weryfikacji przedkładanych Liderowi przez </w:t>
      </w:r>
      <w:r w:rsidR="007923B9" w:rsidRPr="00C15AE0">
        <w:rPr>
          <w:rFonts w:asciiTheme="minorHAnsi" w:hAnsiTheme="minorHAnsi" w:cstheme="minorHAnsi"/>
          <w:sz w:val="24"/>
          <w:szCs w:val="24"/>
        </w:rPr>
        <w:t xml:space="preserve">partnera </w:t>
      </w:r>
      <w:r w:rsidR="005B7853" w:rsidRPr="00C15AE0">
        <w:rPr>
          <w:rFonts w:asciiTheme="minorHAnsi" w:hAnsiTheme="minorHAnsi" w:cstheme="minorHAnsi"/>
          <w:sz w:val="24"/>
          <w:szCs w:val="24"/>
        </w:rPr>
        <w:t>dokumentów rozliczeniowych, na podstawie których Lider przygotowuje zbiorcze zestawienie dokumentów do PFRON.</w:t>
      </w:r>
    </w:p>
    <w:p w14:paraId="1E0C9928" w14:textId="77777777" w:rsidR="005B7853" w:rsidRPr="00C15AE0" w:rsidRDefault="005B7853" w:rsidP="00C15AE0">
      <w:pPr>
        <w:pStyle w:val="Default"/>
        <w:numPr>
          <w:ilvl w:val="0"/>
          <w:numId w:val="9"/>
        </w:numPr>
        <w:spacing w:before="60"/>
        <w:ind w:left="1134"/>
        <w:jc w:val="both"/>
        <w:rPr>
          <w:rFonts w:asciiTheme="minorHAnsi" w:hAnsiTheme="minorHAnsi" w:cstheme="minorHAnsi"/>
        </w:rPr>
      </w:pPr>
      <w:r w:rsidRPr="00C15AE0">
        <w:rPr>
          <w:rFonts w:asciiTheme="minorHAnsi" w:hAnsiTheme="minorHAnsi" w:cstheme="minorHAnsi"/>
        </w:rPr>
        <w:t xml:space="preserve">Umowa określająca zakres działań Wnioskodawców składających się na realizację projektu badawczego musi wiązać Wnioskodawców na etapie składania wniosku </w:t>
      </w:r>
      <w:r w:rsidRPr="00C15AE0">
        <w:rPr>
          <w:rFonts w:asciiTheme="minorHAnsi" w:hAnsiTheme="minorHAnsi" w:cstheme="minorHAnsi"/>
        </w:rPr>
        <w:br/>
        <w:t>o dofinansowani</w:t>
      </w:r>
      <w:r w:rsidR="00A27A67" w:rsidRPr="00C15AE0">
        <w:rPr>
          <w:rFonts w:asciiTheme="minorHAnsi" w:hAnsiTheme="minorHAnsi" w:cstheme="minorHAnsi"/>
        </w:rPr>
        <w:t>e realizacji badania</w:t>
      </w:r>
      <w:r w:rsidRPr="00C15AE0">
        <w:rPr>
          <w:rFonts w:asciiTheme="minorHAnsi" w:hAnsiTheme="minorHAnsi" w:cstheme="minorHAnsi"/>
        </w:rPr>
        <w:t>.</w:t>
      </w:r>
    </w:p>
    <w:p w14:paraId="645C4C66" w14:textId="63C1C10C" w:rsidR="001E1F98" w:rsidRPr="00C15AE0" w:rsidRDefault="001E1F98" w:rsidP="00C15AE0">
      <w:pPr>
        <w:pStyle w:val="Akapitzlist"/>
        <w:numPr>
          <w:ilvl w:val="1"/>
          <w:numId w:val="42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Do konkursu mogą być zgłaszane wnioski</w:t>
      </w:r>
      <w:r w:rsidR="007923B9" w:rsidRPr="00C15AE0">
        <w:rPr>
          <w:rFonts w:asciiTheme="minorHAnsi" w:hAnsiTheme="minorHAnsi" w:cstheme="minorHAnsi"/>
          <w:sz w:val="24"/>
          <w:szCs w:val="24"/>
        </w:rPr>
        <w:t>, spełniające łącznie następujące warunki</w:t>
      </w:r>
      <w:r w:rsidRPr="00C15AE0">
        <w:rPr>
          <w:rFonts w:asciiTheme="minorHAnsi" w:hAnsiTheme="minorHAnsi" w:cstheme="minorHAnsi"/>
          <w:sz w:val="24"/>
          <w:szCs w:val="24"/>
        </w:rPr>
        <w:t>:</w:t>
      </w:r>
    </w:p>
    <w:p w14:paraId="43EBE016" w14:textId="29DAF044" w:rsidR="00767008" w:rsidRPr="00C15AE0" w:rsidRDefault="001E1F98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które obejmują przeprowadzenie badania na temat niepełnosprawności i przedstawienie jego wyników</w:t>
      </w:r>
      <w:r w:rsidR="00767008" w:rsidRPr="00C15AE0">
        <w:rPr>
          <w:rFonts w:asciiTheme="minorHAnsi" w:hAnsiTheme="minorHAnsi" w:cstheme="minorHAnsi"/>
          <w:sz w:val="24"/>
          <w:szCs w:val="24"/>
        </w:rPr>
        <w:t>:</w:t>
      </w:r>
    </w:p>
    <w:p w14:paraId="758FC10E" w14:textId="77777777" w:rsidR="00980488" w:rsidRPr="00C15AE0" w:rsidRDefault="001E1F98" w:rsidP="00C15AE0">
      <w:pPr>
        <w:pStyle w:val="Akapitzlist"/>
        <w:numPr>
          <w:ilvl w:val="0"/>
          <w:numId w:val="11"/>
        </w:numPr>
        <w:spacing w:before="60" w:after="0" w:line="240" w:lineRule="auto"/>
        <w:ind w:left="1276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 formie artykułu naukowego</w:t>
      </w:r>
      <w:r w:rsidR="008250DC" w:rsidRPr="00C15AE0">
        <w:rPr>
          <w:rFonts w:asciiTheme="minorHAnsi" w:hAnsiTheme="minorHAnsi" w:cstheme="minorHAnsi"/>
          <w:sz w:val="24"/>
          <w:szCs w:val="24"/>
        </w:rPr>
        <w:t xml:space="preserve"> przesłanego do publikacji w polskim czasopiśmie znajdującym się w wykazie czasopism naukowych – </w:t>
      </w:r>
      <w:r w:rsidR="007923B9" w:rsidRPr="00C15AE0">
        <w:rPr>
          <w:rFonts w:asciiTheme="minorHAnsi" w:hAnsiTheme="minorHAnsi" w:cstheme="minorHAnsi"/>
          <w:sz w:val="24"/>
          <w:szCs w:val="24"/>
        </w:rPr>
        <w:t xml:space="preserve">na </w:t>
      </w:r>
      <w:r w:rsidR="002523BF" w:rsidRPr="00C15AE0">
        <w:rPr>
          <w:rFonts w:asciiTheme="minorHAnsi" w:hAnsiTheme="minorHAnsi" w:cstheme="minorHAnsi"/>
          <w:sz w:val="24"/>
          <w:szCs w:val="24"/>
        </w:rPr>
        <w:t xml:space="preserve">liście B lub C </w:t>
      </w:r>
      <w:r w:rsidR="008C30C5" w:rsidRPr="00C15AE0">
        <w:rPr>
          <w:rFonts w:asciiTheme="minorHAnsi" w:hAnsiTheme="minorHAnsi" w:cstheme="minorHAnsi"/>
          <w:sz w:val="24"/>
          <w:szCs w:val="24"/>
        </w:rPr>
        <w:t xml:space="preserve">zdefiniowanej </w:t>
      </w:r>
      <w:r w:rsidR="008250DC" w:rsidRPr="00C15AE0">
        <w:rPr>
          <w:rFonts w:asciiTheme="minorHAnsi" w:hAnsiTheme="minorHAnsi" w:cstheme="minorHAnsi"/>
          <w:sz w:val="24"/>
          <w:szCs w:val="24"/>
        </w:rPr>
        <w:t>przez Ministerstwo Nauki i Szkolnictwa Wyższego</w:t>
      </w:r>
      <w:r w:rsidR="00A27A67" w:rsidRPr="00C15AE0">
        <w:rPr>
          <w:rFonts w:asciiTheme="minorHAnsi" w:hAnsiTheme="minorHAnsi" w:cstheme="minorHAnsi"/>
          <w:sz w:val="24"/>
          <w:szCs w:val="24"/>
        </w:rPr>
        <w:t>, z tym, że</w:t>
      </w:r>
      <w:r w:rsidR="00767008" w:rsidRPr="00C15AE0">
        <w:rPr>
          <w:rFonts w:asciiTheme="minorHAnsi" w:hAnsiTheme="minorHAnsi" w:cstheme="minorHAnsi"/>
          <w:sz w:val="24"/>
          <w:szCs w:val="24"/>
        </w:rPr>
        <w:t xml:space="preserve"> artykuł nie może zostać przesłany i opublikowany w numerze dedykowanym zagadnieniu niepełnosprawności</w:t>
      </w:r>
    </w:p>
    <w:p w14:paraId="1EB8A7E7" w14:textId="66877491" w:rsidR="00767008" w:rsidRPr="00C15AE0" w:rsidRDefault="007923B9" w:rsidP="00C15AE0">
      <w:pPr>
        <w:pStyle w:val="Akapitzlist"/>
        <w:numPr>
          <w:ilvl w:val="0"/>
          <w:numId w:val="11"/>
        </w:numPr>
        <w:spacing w:before="60" w:after="0" w:line="240" w:lineRule="auto"/>
        <w:ind w:left="1276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w </w:t>
      </w:r>
      <w:r w:rsidR="00767008" w:rsidRPr="00C15AE0">
        <w:rPr>
          <w:rFonts w:asciiTheme="minorHAnsi" w:hAnsiTheme="minorHAnsi" w:cstheme="minorHAnsi"/>
          <w:sz w:val="24"/>
          <w:szCs w:val="24"/>
        </w:rPr>
        <w:t>formie prezentacji konferencyjnej w Polsce,</w:t>
      </w:r>
    </w:p>
    <w:p w14:paraId="2D0DFB32" w14:textId="1C9E7A85" w:rsidR="001E1F98" w:rsidRPr="00C15AE0" w:rsidRDefault="001E1F98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które obejmują badania podstawowe w rozumieniu art. 2 pkt 3 lit. a) ustawy z dnia 30 kwietnia 2010 r. o zasadach finansowania nauki w dowolnej </w:t>
      </w:r>
      <w:r w:rsidR="005B4060" w:rsidRPr="00C15AE0">
        <w:rPr>
          <w:rFonts w:asciiTheme="minorHAnsi" w:hAnsiTheme="minorHAnsi" w:cstheme="minorHAnsi"/>
          <w:sz w:val="24"/>
          <w:szCs w:val="24"/>
        </w:rPr>
        <w:t>z dyscyplin naukowych określonych w załączniku nr 1</w:t>
      </w:r>
      <w:r w:rsidR="00E7357E" w:rsidRPr="00C15AE0">
        <w:rPr>
          <w:rFonts w:asciiTheme="minorHAnsi" w:hAnsiTheme="minorHAnsi" w:cstheme="minorHAnsi"/>
          <w:sz w:val="24"/>
          <w:szCs w:val="24"/>
        </w:rPr>
        <w:t xml:space="preserve"> do niniejs</w:t>
      </w:r>
      <w:r w:rsidR="00DE7EB6" w:rsidRPr="00C15AE0">
        <w:rPr>
          <w:rFonts w:asciiTheme="minorHAnsi" w:hAnsiTheme="minorHAnsi" w:cstheme="minorHAnsi"/>
          <w:sz w:val="24"/>
          <w:szCs w:val="24"/>
        </w:rPr>
        <w:t>zych</w:t>
      </w:r>
      <w:r w:rsidR="00E7357E"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DE7EB6" w:rsidRPr="00C15AE0">
        <w:rPr>
          <w:rFonts w:asciiTheme="minorHAnsi" w:hAnsiTheme="minorHAnsi" w:cstheme="minorHAnsi"/>
          <w:sz w:val="24"/>
          <w:szCs w:val="24"/>
        </w:rPr>
        <w:t>zasad</w:t>
      </w:r>
      <w:r w:rsidR="005B4060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0C6A8270" w14:textId="112A7E86" w:rsidR="005B4060" w:rsidRPr="00C15AE0" w:rsidRDefault="00767008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których okres realizacji, w tym przeprowadzenie badania oraz przesłanie jego wyników do publikacji w czasopiśmie naukowym </w:t>
      </w:r>
      <w:r w:rsidR="005B4060" w:rsidRPr="00C15AE0">
        <w:rPr>
          <w:rFonts w:asciiTheme="minorHAnsi" w:hAnsiTheme="minorHAnsi" w:cstheme="minorHAnsi"/>
          <w:sz w:val="24"/>
          <w:szCs w:val="24"/>
        </w:rPr>
        <w:t>wy</w:t>
      </w:r>
      <w:r w:rsidR="00A67954" w:rsidRPr="00C15AE0">
        <w:rPr>
          <w:rFonts w:asciiTheme="minorHAnsi" w:hAnsiTheme="minorHAnsi" w:cstheme="minorHAnsi"/>
          <w:sz w:val="24"/>
          <w:szCs w:val="24"/>
        </w:rPr>
        <w:t xml:space="preserve">nosi co najwyżej </w:t>
      </w:r>
      <w:r w:rsidR="002523BF" w:rsidRPr="00C15AE0">
        <w:rPr>
          <w:rFonts w:asciiTheme="minorHAnsi" w:hAnsiTheme="minorHAnsi" w:cstheme="minorHAnsi"/>
          <w:sz w:val="24"/>
          <w:szCs w:val="24"/>
        </w:rPr>
        <w:t>7</w:t>
      </w:r>
      <w:r w:rsidR="00E44B38" w:rsidRPr="00C15AE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C15AE0">
        <w:rPr>
          <w:rFonts w:asciiTheme="minorHAnsi" w:hAnsiTheme="minorHAnsi" w:cstheme="minorHAnsi"/>
          <w:sz w:val="24"/>
          <w:szCs w:val="24"/>
        </w:rPr>
        <w:t xml:space="preserve"> (wystąpienie konferencyjne może się odbyć w terminie do 1</w:t>
      </w:r>
      <w:r w:rsidR="006B2463" w:rsidRPr="00C15AE0">
        <w:rPr>
          <w:rFonts w:asciiTheme="minorHAnsi" w:hAnsiTheme="minorHAnsi" w:cstheme="minorHAnsi"/>
          <w:sz w:val="24"/>
          <w:szCs w:val="24"/>
        </w:rPr>
        <w:t>0</w:t>
      </w:r>
      <w:r w:rsidRPr="00C15AE0">
        <w:rPr>
          <w:rFonts w:asciiTheme="minorHAnsi" w:hAnsiTheme="minorHAnsi" w:cstheme="minorHAnsi"/>
          <w:sz w:val="24"/>
          <w:szCs w:val="24"/>
        </w:rPr>
        <w:t xml:space="preserve"> miesięcy)</w:t>
      </w:r>
      <w:r w:rsidR="00E44B38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6D1AAAEC" w14:textId="0E8CB90A" w:rsidR="005B4060" w:rsidRPr="00C15AE0" w:rsidRDefault="005B4060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których wy</w:t>
      </w:r>
      <w:r w:rsidR="002523BF" w:rsidRPr="00C15AE0">
        <w:rPr>
          <w:rFonts w:asciiTheme="minorHAnsi" w:hAnsiTheme="minorHAnsi" w:cstheme="minorHAnsi"/>
          <w:sz w:val="24"/>
          <w:szCs w:val="24"/>
        </w:rPr>
        <w:t xml:space="preserve">sokość </w:t>
      </w:r>
      <w:r w:rsidR="007923B9" w:rsidRPr="00C15AE0">
        <w:rPr>
          <w:rFonts w:asciiTheme="minorHAnsi" w:hAnsiTheme="minorHAnsi" w:cstheme="minorHAnsi"/>
          <w:sz w:val="24"/>
          <w:szCs w:val="24"/>
        </w:rPr>
        <w:t>do</w:t>
      </w:r>
      <w:r w:rsidR="002523BF" w:rsidRPr="00C15AE0">
        <w:rPr>
          <w:rFonts w:asciiTheme="minorHAnsi" w:hAnsiTheme="minorHAnsi" w:cstheme="minorHAnsi"/>
          <w:sz w:val="24"/>
          <w:szCs w:val="24"/>
        </w:rPr>
        <w:t>finansowania wynosi do 11</w:t>
      </w:r>
      <w:r w:rsidRPr="00C15AE0">
        <w:rPr>
          <w:rFonts w:asciiTheme="minorHAnsi" w:hAnsiTheme="minorHAnsi" w:cstheme="minorHAnsi"/>
          <w:sz w:val="24"/>
          <w:szCs w:val="24"/>
        </w:rPr>
        <w:t>.000 złotych,</w:t>
      </w:r>
    </w:p>
    <w:p w14:paraId="331C0E54" w14:textId="5289C179" w:rsidR="005B4060" w:rsidRPr="00C15AE0" w:rsidRDefault="005B4060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których koszty realizacji uwzględniają zasady określone w załączniku nr 2 do niniejsz</w:t>
      </w:r>
      <w:r w:rsidR="00DE7EB6" w:rsidRPr="00C15AE0">
        <w:rPr>
          <w:rFonts w:asciiTheme="minorHAnsi" w:hAnsiTheme="minorHAnsi" w:cstheme="minorHAnsi"/>
          <w:sz w:val="24"/>
          <w:szCs w:val="24"/>
        </w:rPr>
        <w:t>ych zasad</w:t>
      </w:r>
      <w:r w:rsidRPr="00C15AE0">
        <w:rPr>
          <w:rFonts w:asciiTheme="minorHAnsi" w:hAnsiTheme="minorHAnsi" w:cstheme="minorHAnsi"/>
          <w:sz w:val="24"/>
          <w:szCs w:val="24"/>
        </w:rPr>
        <w:t>;</w:t>
      </w:r>
    </w:p>
    <w:p w14:paraId="565E8A40" w14:textId="7428E637" w:rsidR="00DB5164" w:rsidRPr="00C15AE0" w:rsidRDefault="00DB5164" w:rsidP="00C15AE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0B2D70" w:rsidRPr="00C15AE0">
        <w:rPr>
          <w:rFonts w:asciiTheme="minorHAnsi" w:hAnsiTheme="minorHAnsi" w:cstheme="minorHAnsi"/>
          <w:sz w:val="24"/>
          <w:szCs w:val="24"/>
        </w:rPr>
        <w:t xml:space="preserve">są </w:t>
      </w:r>
      <w:r w:rsidRPr="00C15AE0">
        <w:rPr>
          <w:rFonts w:asciiTheme="minorHAnsi" w:hAnsiTheme="minorHAnsi" w:cstheme="minorHAnsi"/>
          <w:sz w:val="24"/>
          <w:szCs w:val="24"/>
        </w:rPr>
        <w:t>przez</w:t>
      </w:r>
      <w:r w:rsidR="000B2D70" w:rsidRPr="00C15AE0">
        <w:rPr>
          <w:rFonts w:asciiTheme="minorHAnsi" w:hAnsiTheme="minorHAnsi" w:cstheme="minorHAnsi"/>
          <w:sz w:val="24"/>
          <w:szCs w:val="24"/>
        </w:rPr>
        <w:t xml:space="preserve"> jedną lub dwie</w:t>
      </w:r>
      <w:r w:rsidRPr="00C15AE0">
        <w:rPr>
          <w:rFonts w:asciiTheme="minorHAnsi" w:hAnsiTheme="minorHAnsi" w:cstheme="minorHAnsi"/>
          <w:sz w:val="24"/>
          <w:szCs w:val="24"/>
        </w:rPr>
        <w:t xml:space="preserve"> osoby, które</w:t>
      </w:r>
      <w:r w:rsidR="008C30C5" w:rsidRPr="00C15AE0">
        <w:rPr>
          <w:rFonts w:asciiTheme="minorHAnsi" w:hAnsiTheme="minorHAnsi" w:cstheme="minorHAnsi"/>
          <w:sz w:val="24"/>
          <w:szCs w:val="24"/>
        </w:rPr>
        <w:t xml:space="preserve"> spełniają następujące warunki</w:t>
      </w:r>
      <w:r w:rsidRPr="00C15AE0">
        <w:rPr>
          <w:rFonts w:asciiTheme="minorHAnsi" w:hAnsiTheme="minorHAnsi" w:cstheme="minorHAnsi"/>
          <w:sz w:val="24"/>
          <w:szCs w:val="24"/>
        </w:rPr>
        <w:t>:</w:t>
      </w:r>
    </w:p>
    <w:p w14:paraId="03EA9C02" w14:textId="132EC9F9" w:rsidR="00767008" w:rsidRPr="00C15AE0" w:rsidRDefault="00DB5164" w:rsidP="00C15AE0">
      <w:pPr>
        <w:pStyle w:val="Akapitzlist"/>
        <w:numPr>
          <w:ilvl w:val="0"/>
          <w:numId w:val="12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są w trakcie studiów doktoranckich, mają otwarty przewód doktorski i przedłożą stosowne zaświadczenie od pro</w:t>
      </w:r>
      <w:r w:rsidR="00E44B38" w:rsidRPr="00C15AE0">
        <w:rPr>
          <w:rFonts w:asciiTheme="minorHAnsi" w:hAnsiTheme="minorHAnsi" w:cstheme="minorHAnsi"/>
          <w:sz w:val="24"/>
          <w:szCs w:val="24"/>
        </w:rPr>
        <w:t>motora swojej pracy doktorskiej</w:t>
      </w:r>
      <w:r w:rsidR="007923B9" w:rsidRPr="00C15AE0">
        <w:rPr>
          <w:rFonts w:asciiTheme="minorHAnsi" w:hAnsiTheme="minorHAnsi" w:cstheme="minorHAnsi"/>
          <w:sz w:val="24"/>
          <w:szCs w:val="24"/>
        </w:rPr>
        <w:t xml:space="preserve"> lub </w:t>
      </w:r>
      <w:r w:rsidRPr="00C15AE0">
        <w:rPr>
          <w:rFonts w:asciiTheme="minorHAnsi" w:hAnsiTheme="minorHAnsi" w:cstheme="minorHAnsi"/>
          <w:sz w:val="24"/>
          <w:szCs w:val="24"/>
        </w:rPr>
        <w:t>posiadają st</w:t>
      </w:r>
      <w:r w:rsidR="00E44B38" w:rsidRPr="00C15AE0">
        <w:rPr>
          <w:rFonts w:asciiTheme="minorHAnsi" w:hAnsiTheme="minorHAnsi" w:cstheme="minorHAnsi"/>
          <w:sz w:val="24"/>
          <w:szCs w:val="24"/>
        </w:rPr>
        <w:t>opień</w:t>
      </w:r>
      <w:r w:rsidR="00BF5A77" w:rsidRPr="00C15AE0">
        <w:rPr>
          <w:rFonts w:asciiTheme="minorHAnsi" w:hAnsiTheme="minorHAnsi" w:cstheme="minorHAnsi"/>
          <w:sz w:val="24"/>
          <w:szCs w:val="24"/>
        </w:rPr>
        <w:t xml:space="preserve"> doktora</w:t>
      </w:r>
      <w:r w:rsidR="00767008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51DA4CCF" w14:textId="0F424461" w:rsidR="00FD2BB6" w:rsidRPr="00C15AE0" w:rsidRDefault="00767008" w:rsidP="00C15AE0">
      <w:pPr>
        <w:pStyle w:val="Akapitzlist"/>
        <w:numPr>
          <w:ilvl w:val="0"/>
          <w:numId w:val="12"/>
        </w:numPr>
        <w:spacing w:before="60" w:after="0" w:line="240" w:lineRule="auto"/>
        <w:ind w:left="127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są zatrudnione przez W</w:t>
      </w:r>
      <w:r w:rsidR="00DB5164" w:rsidRPr="00C15AE0">
        <w:rPr>
          <w:rFonts w:asciiTheme="minorHAnsi" w:hAnsiTheme="minorHAnsi" w:cstheme="minorHAnsi"/>
          <w:sz w:val="24"/>
          <w:szCs w:val="24"/>
        </w:rPr>
        <w:t xml:space="preserve">nioskodawcę na podstawie umowy </w:t>
      </w:r>
      <w:r w:rsidR="00FE78B8" w:rsidRPr="00C15AE0">
        <w:rPr>
          <w:rFonts w:asciiTheme="minorHAnsi" w:hAnsiTheme="minorHAnsi" w:cstheme="minorHAnsi"/>
          <w:sz w:val="24"/>
          <w:szCs w:val="24"/>
        </w:rPr>
        <w:t>o pracę lub umowę cywilnoprawną</w:t>
      </w:r>
      <w:r w:rsidR="00CD2135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5F28C262" w14:textId="6AAD9D41" w:rsidR="00114AF7" w:rsidRPr="00C15AE0" w:rsidRDefault="005B7853" w:rsidP="00C15AE0">
      <w:pPr>
        <w:pStyle w:val="Akapitzlist"/>
        <w:numPr>
          <w:ilvl w:val="0"/>
          <w:numId w:val="10"/>
        </w:numPr>
        <w:spacing w:before="60"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34356212"/>
      <w:r w:rsidRPr="00C15AE0">
        <w:rPr>
          <w:rFonts w:asciiTheme="minorHAnsi" w:hAnsiTheme="minorHAnsi" w:cstheme="minorHAnsi"/>
          <w:sz w:val="24"/>
          <w:szCs w:val="24"/>
        </w:rPr>
        <w:lastRenderedPageBreak/>
        <w:t>w konkursie można złożyć tylko jeden wniosek, w którym dana osoba przewidziana jest ja</w:t>
      </w:r>
      <w:r w:rsidR="00E93E3D" w:rsidRPr="00C15AE0">
        <w:rPr>
          <w:rFonts w:asciiTheme="minorHAnsi" w:hAnsiTheme="minorHAnsi" w:cstheme="minorHAnsi"/>
          <w:sz w:val="24"/>
          <w:szCs w:val="24"/>
        </w:rPr>
        <w:t>ko osoba</w:t>
      </w:r>
      <w:r w:rsidR="00E7357E"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090338" w:rsidRPr="00C15AE0">
        <w:rPr>
          <w:rFonts w:asciiTheme="minorHAnsi" w:hAnsiTheme="minorHAnsi" w:cstheme="minorHAnsi"/>
          <w:sz w:val="24"/>
          <w:szCs w:val="24"/>
        </w:rPr>
        <w:t xml:space="preserve">realizująca </w:t>
      </w:r>
      <w:r w:rsidR="00E93E3D" w:rsidRPr="00C15AE0">
        <w:rPr>
          <w:rFonts w:asciiTheme="minorHAnsi" w:hAnsiTheme="minorHAnsi" w:cstheme="minorHAnsi"/>
          <w:sz w:val="24"/>
          <w:szCs w:val="24"/>
        </w:rPr>
        <w:t xml:space="preserve">badanie. </w:t>
      </w:r>
    </w:p>
    <w:bookmarkEnd w:id="0"/>
    <w:p w14:paraId="39B61F2A" w14:textId="5E3D2248" w:rsidR="004D034A" w:rsidRPr="00C15AE0" w:rsidRDefault="004D034A" w:rsidP="00D95C72">
      <w:pPr>
        <w:pStyle w:val="Styl1"/>
      </w:pPr>
      <w:r w:rsidRPr="00C15AE0">
        <w:t>Wyłączenia w zakresie możliwości otrzymania dofinansowania</w:t>
      </w:r>
    </w:p>
    <w:p w14:paraId="1AD667E0" w14:textId="77777777" w:rsidR="00E44B38" w:rsidRPr="00C15AE0" w:rsidRDefault="00E44B38" w:rsidP="00C15AE0">
      <w:pPr>
        <w:spacing w:before="6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15AE0">
        <w:rPr>
          <w:rFonts w:cstheme="minorHAnsi"/>
          <w:color w:val="000000"/>
          <w:sz w:val="24"/>
          <w:szCs w:val="24"/>
        </w:rPr>
        <w:t xml:space="preserve">O dofinansowanie nie mogą ubiegać się podmioty: </w:t>
      </w:r>
    </w:p>
    <w:p w14:paraId="2E5BB925" w14:textId="374C23E5" w:rsidR="00E44B38" w:rsidRPr="00C15AE0" w:rsidRDefault="00E44B38" w:rsidP="00C15AE0">
      <w:pPr>
        <w:pStyle w:val="Akapitzlist"/>
        <w:numPr>
          <w:ilvl w:val="0"/>
          <w:numId w:val="13"/>
        </w:numPr>
        <w:spacing w:before="60" w:after="0" w:line="240" w:lineRule="auto"/>
        <w:ind w:left="42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wobec których wszczęta została procedura zawiadomienia właściwych organów o</w:t>
      </w:r>
      <w:r w:rsidR="00C15AE0">
        <w:rPr>
          <w:rFonts w:asciiTheme="minorHAnsi" w:hAnsiTheme="minorHAnsi" w:cstheme="minorHAnsi"/>
          <w:sz w:val="24"/>
          <w:szCs w:val="24"/>
        </w:rPr>
        <w:t xml:space="preserve"> </w:t>
      </w:r>
      <w:r w:rsidRPr="00C15AE0">
        <w:rPr>
          <w:rFonts w:asciiTheme="minorHAnsi" w:hAnsiTheme="minorHAnsi" w:cstheme="minorHAnsi"/>
          <w:sz w:val="24"/>
          <w:szCs w:val="24"/>
        </w:rPr>
        <w:t>możliwości popełnienia przestępstwa,</w:t>
      </w:r>
    </w:p>
    <w:p w14:paraId="0FDA7FD6" w14:textId="14358C42" w:rsidR="00E44B38" w:rsidRPr="00C15AE0" w:rsidRDefault="00E44B38" w:rsidP="00C15AE0">
      <w:pPr>
        <w:pStyle w:val="Akapitzlist"/>
        <w:numPr>
          <w:ilvl w:val="0"/>
          <w:numId w:val="13"/>
        </w:numPr>
        <w:spacing w:before="60" w:after="0" w:line="240" w:lineRule="auto"/>
        <w:ind w:left="42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które w przeszłości były stroną umowy zawartej z PFRON, rozwiązanej z przyczyn leżących po ich stronie – wykluczenie obowiązuje w ciągu 3 lat, licząc od dnia</w:t>
      </w:r>
      <w:r w:rsidR="008C30C5" w:rsidRPr="00C15AE0">
        <w:rPr>
          <w:rFonts w:asciiTheme="minorHAnsi" w:hAnsiTheme="minorHAnsi" w:cstheme="minorHAnsi"/>
          <w:sz w:val="24"/>
          <w:szCs w:val="24"/>
        </w:rPr>
        <w:t>,</w:t>
      </w:r>
      <w:r w:rsidRPr="00C15AE0">
        <w:rPr>
          <w:rFonts w:asciiTheme="minorHAnsi" w:hAnsiTheme="minorHAnsi" w:cstheme="minorHAnsi"/>
          <w:sz w:val="24"/>
          <w:szCs w:val="24"/>
        </w:rPr>
        <w:t xml:space="preserve"> w którym wygasło zobowiązanie wobec PFRON,</w:t>
      </w:r>
    </w:p>
    <w:p w14:paraId="4C66DB7B" w14:textId="1C8B3BA6" w:rsidR="00E44B38" w:rsidRPr="00C15AE0" w:rsidRDefault="00E44B38" w:rsidP="00C15AE0">
      <w:pPr>
        <w:pStyle w:val="Akapitzlist"/>
        <w:numPr>
          <w:ilvl w:val="0"/>
          <w:numId w:val="13"/>
        </w:numPr>
        <w:spacing w:before="60" w:after="0" w:line="240" w:lineRule="auto"/>
        <w:ind w:left="42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 których funkcje</w:t>
      </w:r>
      <w:r w:rsidR="00904A92"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Pr="00C15AE0">
        <w:rPr>
          <w:rFonts w:asciiTheme="minorHAnsi" w:hAnsiTheme="minorHAnsi" w:cstheme="minorHAnsi"/>
          <w:sz w:val="24"/>
          <w:szCs w:val="24"/>
        </w:rPr>
        <w:t xml:space="preserve">organów uprawnionych do reprezentowania </w:t>
      </w:r>
      <w:r w:rsidR="008C30C5" w:rsidRPr="00C15AE0">
        <w:rPr>
          <w:rFonts w:asciiTheme="minorHAnsi" w:hAnsiTheme="minorHAnsi" w:cstheme="minorHAnsi"/>
          <w:sz w:val="24"/>
          <w:szCs w:val="24"/>
        </w:rPr>
        <w:t xml:space="preserve">podmiotu </w:t>
      </w:r>
      <w:r w:rsidRPr="00C15AE0">
        <w:rPr>
          <w:rFonts w:asciiTheme="minorHAnsi" w:hAnsiTheme="minorHAnsi" w:cstheme="minorHAnsi"/>
          <w:sz w:val="24"/>
          <w:szCs w:val="24"/>
        </w:rPr>
        <w:t>pełnią osoby, w stosunku do których toczą się postępowania o przestępstwo ścigane z oskarżenia publicznego lub przestępstwo skarbowe lub osoby, które zostały skazane za popełnienie ww. przestępstwa,</w:t>
      </w:r>
    </w:p>
    <w:p w14:paraId="20FED401" w14:textId="186BCB8B" w:rsidR="00E44B38" w:rsidRPr="00C15AE0" w:rsidRDefault="00E44B38" w:rsidP="00C15AE0">
      <w:pPr>
        <w:pStyle w:val="Akapitzlist"/>
        <w:numPr>
          <w:ilvl w:val="0"/>
          <w:numId w:val="13"/>
        </w:numPr>
        <w:spacing w:before="60" w:after="0" w:line="240" w:lineRule="auto"/>
        <w:ind w:left="42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które zostały postawione w stan upadłości lub likwidacji,</w:t>
      </w:r>
    </w:p>
    <w:p w14:paraId="6B17E76D" w14:textId="0356CF50" w:rsidR="00E44B38" w:rsidRPr="00C15AE0" w:rsidRDefault="00E44B38" w:rsidP="00C15AE0">
      <w:pPr>
        <w:pStyle w:val="Akapitzlist"/>
        <w:numPr>
          <w:ilvl w:val="0"/>
          <w:numId w:val="13"/>
        </w:numPr>
        <w:spacing w:before="60" w:after="0" w:line="240" w:lineRule="auto"/>
        <w:ind w:left="42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które posiadają wymagalne zobowiązania wobec:</w:t>
      </w:r>
    </w:p>
    <w:p w14:paraId="0F16423A" w14:textId="5FA5B663" w:rsidR="00E44B38" w:rsidRPr="00C15AE0" w:rsidRDefault="00E44B38" w:rsidP="00C15AE0">
      <w:pPr>
        <w:numPr>
          <w:ilvl w:val="1"/>
          <w:numId w:val="14"/>
        </w:numPr>
        <w:spacing w:before="6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AE0">
        <w:rPr>
          <w:rFonts w:eastAsia="Times New Roman" w:cstheme="minorHAnsi"/>
          <w:sz w:val="24"/>
          <w:szCs w:val="24"/>
          <w:lang w:eastAsia="pl-PL"/>
        </w:rPr>
        <w:t>PFRON, w tym zaległości w obowiązkowych wpłatach na PFRON,</w:t>
      </w:r>
    </w:p>
    <w:p w14:paraId="63F767D6" w14:textId="77777777" w:rsidR="00E44B38" w:rsidRPr="00C15AE0" w:rsidRDefault="00E44B38" w:rsidP="00C15AE0">
      <w:pPr>
        <w:numPr>
          <w:ilvl w:val="1"/>
          <w:numId w:val="14"/>
        </w:numPr>
        <w:spacing w:before="6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AE0">
        <w:rPr>
          <w:rFonts w:eastAsia="Times New Roman" w:cstheme="minorHAnsi"/>
          <w:sz w:val="24"/>
          <w:szCs w:val="24"/>
          <w:lang w:eastAsia="pl-PL"/>
        </w:rPr>
        <w:t>Zakładu Ubezpieczeń Społecznych i/lub Urzędu Skarbowego,</w:t>
      </w:r>
    </w:p>
    <w:p w14:paraId="2557627F" w14:textId="77777777" w:rsidR="00E44B38" w:rsidRPr="00C15AE0" w:rsidRDefault="00E44B38" w:rsidP="00C15AE0">
      <w:pPr>
        <w:numPr>
          <w:ilvl w:val="1"/>
          <w:numId w:val="14"/>
        </w:numPr>
        <w:spacing w:before="6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AE0">
        <w:rPr>
          <w:rFonts w:eastAsia="Times New Roman" w:cstheme="minorHAnsi"/>
          <w:sz w:val="24"/>
          <w:szCs w:val="24"/>
          <w:lang w:eastAsia="pl-PL"/>
        </w:rPr>
        <w:t>innych organów i instytucji wykonujących zadania z zakresu administracji publicznej, w tym wobec jednostek samorządu terytorialnego</w:t>
      </w:r>
      <w:r w:rsidR="007923B9" w:rsidRPr="00C15AE0">
        <w:rPr>
          <w:rFonts w:cstheme="minorHAnsi"/>
          <w:sz w:val="24"/>
          <w:szCs w:val="24"/>
        </w:rPr>
        <w:t>,</w:t>
      </w:r>
    </w:p>
    <w:p w14:paraId="03C8CA58" w14:textId="5F191FF9" w:rsidR="009673F2" w:rsidRPr="00C15AE0" w:rsidRDefault="00E44B38" w:rsidP="00C15AE0">
      <w:pPr>
        <w:numPr>
          <w:ilvl w:val="1"/>
          <w:numId w:val="14"/>
        </w:numPr>
        <w:spacing w:before="6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AE0">
        <w:rPr>
          <w:rFonts w:eastAsia="Times New Roman" w:cstheme="minorHAnsi"/>
          <w:sz w:val="24"/>
          <w:szCs w:val="24"/>
          <w:lang w:eastAsia="pl-PL"/>
        </w:rPr>
        <w:t>pracowników.</w:t>
      </w:r>
    </w:p>
    <w:p w14:paraId="223A4D7B" w14:textId="692841D4" w:rsidR="00530CBC" w:rsidRPr="00C15AE0" w:rsidRDefault="00530CBC" w:rsidP="00D95C72">
      <w:pPr>
        <w:pStyle w:val="Styl1"/>
      </w:pPr>
      <w:r w:rsidRPr="00C15AE0">
        <w:t>Sposób i termin składania wniosków</w:t>
      </w:r>
    </w:p>
    <w:p w14:paraId="31BB24C0" w14:textId="4D263766" w:rsidR="00D81AC2" w:rsidRPr="00C15AE0" w:rsidRDefault="00D81AC2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Nabór wniosków następuje w trybie otwartego konkursu.</w:t>
      </w:r>
    </w:p>
    <w:p w14:paraId="737DB503" w14:textId="1B2876E9" w:rsidR="00D81AC2" w:rsidRPr="00C15AE0" w:rsidRDefault="00D81AC2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Termin oraz szczegółowe zasady skład</w:t>
      </w:r>
      <w:r w:rsidR="006B2463" w:rsidRPr="00C15AE0">
        <w:rPr>
          <w:rFonts w:asciiTheme="minorHAnsi" w:hAnsiTheme="minorHAnsi" w:cstheme="minorHAnsi"/>
          <w:sz w:val="24"/>
          <w:szCs w:val="24"/>
        </w:rPr>
        <w:t>a</w:t>
      </w:r>
      <w:r w:rsidRPr="00C15AE0">
        <w:rPr>
          <w:rFonts w:asciiTheme="minorHAnsi" w:hAnsiTheme="minorHAnsi" w:cstheme="minorHAnsi"/>
          <w:sz w:val="24"/>
          <w:szCs w:val="24"/>
        </w:rPr>
        <w:t>nia wniosków określone są w treści ogłoszenia</w:t>
      </w:r>
      <w:r w:rsidR="00767008" w:rsidRPr="00C15AE0">
        <w:rPr>
          <w:rFonts w:asciiTheme="minorHAnsi" w:hAnsiTheme="minorHAnsi" w:cstheme="minorHAnsi"/>
          <w:sz w:val="24"/>
          <w:szCs w:val="24"/>
        </w:rPr>
        <w:t xml:space="preserve"> o konkursie, w ramach którego W</w:t>
      </w:r>
      <w:r w:rsidRPr="00C15AE0">
        <w:rPr>
          <w:rFonts w:asciiTheme="minorHAnsi" w:hAnsiTheme="minorHAnsi" w:cstheme="minorHAnsi"/>
          <w:sz w:val="24"/>
          <w:szCs w:val="24"/>
        </w:rPr>
        <w:t>nioskodawca ubiega się o dofinansowanie z PFRON.</w:t>
      </w:r>
    </w:p>
    <w:p w14:paraId="38961712" w14:textId="3EBA5D3A" w:rsidR="00D81AC2" w:rsidRPr="00C15AE0" w:rsidRDefault="00D81AC2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Wniosek o dofinansowanie realizacji badań należy sporządzić na formularzu stanowiącym załącznik nr 3</w:t>
      </w:r>
      <w:r w:rsidR="005974AA" w:rsidRPr="00C15AE0">
        <w:rPr>
          <w:rFonts w:asciiTheme="minorHAnsi" w:hAnsiTheme="minorHAnsi" w:cstheme="minorHAnsi"/>
          <w:sz w:val="24"/>
          <w:szCs w:val="24"/>
        </w:rPr>
        <w:t xml:space="preserve"> do niniejsz</w:t>
      </w:r>
      <w:r w:rsidR="00DE7EB6" w:rsidRPr="00C15AE0">
        <w:rPr>
          <w:rFonts w:asciiTheme="minorHAnsi" w:hAnsiTheme="minorHAnsi" w:cstheme="minorHAnsi"/>
          <w:sz w:val="24"/>
          <w:szCs w:val="24"/>
        </w:rPr>
        <w:t>ych zasad</w:t>
      </w:r>
      <w:r w:rsidR="005974AA" w:rsidRPr="00C15AE0">
        <w:rPr>
          <w:rFonts w:asciiTheme="minorHAnsi" w:hAnsiTheme="minorHAnsi" w:cstheme="minorHAnsi"/>
          <w:sz w:val="24"/>
          <w:szCs w:val="24"/>
        </w:rPr>
        <w:t>.</w:t>
      </w:r>
    </w:p>
    <w:p w14:paraId="70FFE56D" w14:textId="322CDD43" w:rsidR="005974AA" w:rsidRPr="00C15AE0" w:rsidRDefault="005974AA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Wnioski należy złożyć w formie elektronicznej (w wersji PDF oraz edytowalnej)</w:t>
      </w:r>
      <w:r w:rsidR="007923B9" w:rsidRPr="00C15AE0">
        <w:rPr>
          <w:rFonts w:asciiTheme="minorHAnsi" w:hAnsiTheme="minorHAnsi" w:cstheme="minorHAnsi"/>
          <w:sz w:val="24"/>
          <w:szCs w:val="24"/>
        </w:rPr>
        <w:t>,</w:t>
      </w:r>
      <w:r w:rsidRPr="00C15AE0">
        <w:rPr>
          <w:rFonts w:asciiTheme="minorHAnsi" w:hAnsiTheme="minorHAnsi" w:cstheme="minorHAnsi"/>
          <w:sz w:val="24"/>
          <w:szCs w:val="24"/>
        </w:rPr>
        <w:t xml:space="preserve"> wysyłając na adres podany w ogłoszeniu o konkursie. </w:t>
      </w:r>
    </w:p>
    <w:p w14:paraId="24118946" w14:textId="46860F20" w:rsidR="005974AA" w:rsidRPr="00C15AE0" w:rsidRDefault="005974AA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O terminie złożenia wniosku decyduje data i godzina wpływu wniosku na adres podany w ogłoszeniu o konkursie. </w:t>
      </w:r>
    </w:p>
    <w:p w14:paraId="4FCC13E0" w14:textId="0E41E187" w:rsidR="005974AA" w:rsidRPr="00C15AE0" w:rsidRDefault="005974AA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Złożenie wniosku zostanie potwierdzone elektronicznie.</w:t>
      </w:r>
    </w:p>
    <w:p w14:paraId="5FA25C4B" w14:textId="3721F62D" w:rsidR="00114AF7" w:rsidRPr="00C15AE0" w:rsidRDefault="00534294" w:rsidP="00C15AE0">
      <w:pPr>
        <w:pStyle w:val="Akapitzlist"/>
        <w:numPr>
          <w:ilvl w:val="1"/>
          <w:numId w:val="15"/>
        </w:numPr>
        <w:spacing w:before="60" w:after="0" w:line="240" w:lineRule="auto"/>
        <w:ind w:left="856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Wniosek stanowi ofertę zawarcia umowy cywilnoprawnej i jego rozpatrzenie nie podlega przepisom kodeksu postępowania administracyjnego. </w:t>
      </w:r>
    </w:p>
    <w:p w14:paraId="72BB9A3C" w14:textId="72428653" w:rsidR="00530CBC" w:rsidRPr="00C15AE0" w:rsidRDefault="00530CBC" w:rsidP="00D95C72">
      <w:pPr>
        <w:pStyle w:val="Styl1"/>
      </w:pPr>
      <w:r w:rsidRPr="00C15AE0">
        <w:t>Sposób i kryteria oceny wniosków</w:t>
      </w:r>
    </w:p>
    <w:p w14:paraId="2218ECB4" w14:textId="32D5557C" w:rsidR="00ED5D0F" w:rsidRPr="00C15AE0" w:rsidRDefault="008D3062" w:rsidP="00C15AE0">
      <w:pPr>
        <w:pStyle w:val="Akapitzlist"/>
        <w:numPr>
          <w:ilvl w:val="1"/>
          <w:numId w:val="16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Wnioski podlegają ocenie formalnej i ocenie merytorycznej</w:t>
      </w:r>
      <w:r w:rsidR="00904A92" w:rsidRPr="00C15AE0">
        <w:rPr>
          <w:rFonts w:asciiTheme="minorHAnsi" w:hAnsiTheme="minorHAnsi" w:cstheme="minorHAnsi"/>
          <w:sz w:val="24"/>
          <w:szCs w:val="24"/>
        </w:rPr>
        <w:t xml:space="preserve"> według kryteriów określonych w</w:t>
      </w:r>
      <w:r w:rsidR="00527BB2" w:rsidRPr="00C15AE0">
        <w:rPr>
          <w:rFonts w:asciiTheme="minorHAnsi" w:hAnsiTheme="minorHAnsi" w:cstheme="minorHAnsi"/>
          <w:sz w:val="24"/>
          <w:szCs w:val="24"/>
        </w:rPr>
        <w:t xml:space="preserve"> załączniku nr 4 -</w:t>
      </w:r>
      <w:r w:rsidR="00904A92" w:rsidRPr="00C15AE0">
        <w:rPr>
          <w:rFonts w:asciiTheme="minorHAnsi" w:hAnsiTheme="minorHAnsi" w:cstheme="minorHAnsi"/>
          <w:sz w:val="24"/>
          <w:szCs w:val="24"/>
        </w:rPr>
        <w:t xml:space="preserve"> karcie oceny merytorycznej</w:t>
      </w:r>
      <w:r w:rsidR="00527BB2" w:rsidRPr="00C15AE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528C92" w14:textId="2A06B4FF" w:rsidR="00935EA2" w:rsidRPr="00C15AE0" w:rsidRDefault="008D3062" w:rsidP="00C15AE0">
      <w:pPr>
        <w:pStyle w:val="Akapitzlist"/>
        <w:numPr>
          <w:ilvl w:val="1"/>
          <w:numId w:val="16"/>
        </w:numPr>
        <w:spacing w:before="60"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wniosek jest rejestrowany przez PFRON i </w:t>
      </w:r>
      <w:r w:rsidR="004B6908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otrzymuje numer, na który 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nioskodawca powinien powoływać się podczas całej procedury ubiegania się o dofinansowanie </w:t>
      </w:r>
      <w:r w:rsidR="00806567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realizacji badania</w:t>
      </w:r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334A995" w14:textId="12DDE562" w:rsidR="00131CAA" w:rsidRPr="00C15AE0" w:rsidRDefault="00131CAA" w:rsidP="00C15AE0">
      <w:pPr>
        <w:pStyle w:val="Akapitzlist"/>
        <w:numPr>
          <w:ilvl w:val="1"/>
          <w:numId w:val="16"/>
        </w:numPr>
        <w:spacing w:before="60"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formalna opiera się o następujące zasady: </w:t>
      </w:r>
    </w:p>
    <w:p w14:paraId="73BF7C7D" w14:textId="7161C0AB" w:rsidR="000D5C84" w:rsidRPr="00C15AE0" w:rsidRDefault="000D5C84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hAnsiTheme="minorHAnsi" w:cstheme="minorHAnsi"/>
          <w:sz w:val="24"/>
          <w:szCs w:val="24"/>
        </w:rPr>
        <w:t>Oceny formalne</w:t>
      </w:r>
      <w:r w:rsidR="006E2984" w:rsidRPr="00C15AE0">
        <w:rPr>
          <w:rFonts w:asciiTheme="minorHAnsi" w:hAnsiTheme="minorHAnsi" w:cstheme="minorHAnsi"/>
          <w:sz w:val="24"/>
          <w:szCs w:val="24"/>
        </w:rPr>
        <w:t>j wniosków dokonu</w:t>
      </w:r>
      <w:r w:rsidR="00131CAA" w:rsidRPr="00C15AE0">
        <w:rPr>
          <w:rFonts w:asciiTheme="minorHAnsi" w:hAnsiTheme="minorHAnsi" w:cstheme="minorHAnsi"/>
          <w:sz w:val="24"/>
          <w:szCs w:val="24"/>
        </w:rPr>
        <w:t xml:space="preserve">je </w:t>
      </w:r>
      <w:r w:rsidRPr="00C15AE0">
        <w:rPr>
          <w:rFonts w:asciiTheme="minorHAnsi" w:hAnsiTheme="minorHAnsi" w:cstheme="minorHAnsi"/>
          <w:sz w:val="24"/>
          <w:szCs w:val="24"/>
        </w:rPr>
        <w:t>Departament</w:t>
      </w:r>
      <w:r w:rsidR="0023080D" w:rsidRPr="00C15AE0">
        <w:rPr>
          <w:rFonts w:asciiTheme="minorHAnsi" w:hAnsiTheme="minorHAnsi" w:cstheme="minorHAnsi"/>
          <w:sz w:val="24"/>
          <w:szCs w:val="24"/>
        </w:rPr>
        <w:t xml:space="preserve"> ds.</w:t>
      </w:r>
      <w:r w:rsidRPr="00C15AE0">
        <w:rPr>
          <w:rFonts w:asciiTheme="minorHAnsi" w:hAnsiTheme="minorHAnsi" w:cstheme="minorHAnsi"/>
          <w:sz w:val="24"/>
          <w:szCs w:val="24"/>
        </w:rPr>
        <w:t xml:space="preserve"> Programów PFRON</w:t>
      </w:r>
      <w:r w:rsidR="00131CAA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1417B45C" w14:textId="69FF82A9" w:rsidR="008D3062" w:rsidRPr="00C15AE0" w:rsidRDefault="008D3062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hAnsiTheme="minorHAnsi" w:cstheme="minorHAnsi"/>
          <w:sz w:val="24"/>
          <w:szCs w:val="24"/>
        </w:rPr>
        <w:lastRenderedPageBreak/>
        <w:t xml:space="preserve">Ocena formalna wniosków obejmuje </w:t>
      </w:r>
      <w:r w:rsidR="008C30C5" w:rsidRPr="00C15AE0">
        <w:rPr>
          <w:rFonts w:asciiTheme="minorHAnsi" w:hAnsiTheme="minorHAnsi" w:cstheme="minorHAnsi"/>
          <w:sz w:val="24"/>
          <w:szCs w:val="24"/>
        </w:rPr>
        <w:t xml:space="preserve">weryfikację </w:t>
      </w:r>
      <w:r w:rsidRPr="00C15AE0">
        <w:rPr>
          <w:rFonts w:asciiTheme="minorHAnsi" w:hAnsiTheme="minorHAnsi" w:cstheme="minorHAnsi"/>
          <w:sz w:val="24"/>
          <w:szCs w:val="24"/>
        </w:rPr>
        <w:t>kompletnoś</w:t>
      </w:r>
      <w:r w:rsidR="008C30C5" w:rsidRPr="00C15AE0">
        <w:rPr>
          <w:rFonts w:asciiTheme="minorHAnsi" w:hAnsiTheme="minorHAnsi" w:cstheme="minorHAnsi"/>
          <w:sz w:val="24"/>
          <w:szCs w:val="24"/>
        </w:rPr>
        <w:t>ci</w:t>
      </w:r>
      <w:r w:rsidRPr="00C15AE0">
        <w:rPr>
          <w:rFonts w:asciiTheme="minorHAnsi" w:hAnsiTheme="minorHAnsi" w:cstheme="minorHAnsi"/>
          <w:sz w:val="24"/>
          <w:szCs w:val="24"/>
        </w:rPr>
        <w:t xml:space="preserve"> wniosku, ocenę</w:t>
      </w:r>
      <w:r w:rsidR="000306A1" w:rsidRPr="00C15AE0">
        <w:rPr>
          <w:rFonts w:asciiTheme="minorHAnsi" w:hAnsiTheme="minorHAnsi" w:cstheme="minorHAnsi"/>
          <w:sz w:val="24"/>
          <w:szCs w:val="24"/>
        </w:rPr>
        <w:t>,</w:t>
      </w:r>
      <w:r w:rsidRPr="00C15AE0">
        <w:rPr>
          <w:rFonts w:asciiTheme="minorHAnsi" w:hAnsiTheme="minorHAnsi" w:cstheme="minorHAnsi"/>
          <w:sz w:val="24"/>
          <w:szCs w:val="24"/>
        </w:rPr>
        <w:t xml:space="preserve"> czy dany wniosek spełnia wszystkie wymagania przedstawione w ogłoszeniu o konkursie oraz ocenę</w:t>
      </w:r>
      <w:r w:rsidR="000306A1" w:rsidRPr="00C15AE0">
        <w:rPr>
          <w:rFonts w:asciiTheme="minorHAnsi" w:hAnsiTheme="minorHAnsi" w:cstheme="minorHAnsi"/>
          <w:sz w:val="24"/>
          <w:szCs w:val="24"/>
        </w:rPr>
        <w:t>,</w:t>
      </w:r>
      <w:r w:rsidRPr="00C15AE0">
        <w:rPr>
          <w:rFonts w:asciiTheme="minorHAnsi" w:hAnsiTheme="minorHAnsi" w:cstheme="minorHAnsi"/>
          <w:sz w:val="24"/>
          <w:szCs w:val="24"/>
        </w:rPr>
        <w:t xml:space="preserve"> czy planowane wydatki przedstawione we wniosku są zgodne z zasadami określonymi w załączniku nr 2 do niniejs</w:t>
      </w:r>
      <w:r w:rsidR="00DE7EB6" w:rsidRPr="00C15AE0">
        <w:rPr>
          <w:rFonts w:asciiTheme="minorHAnsi" w:hAnsiTheme="minorHAnsi" w:cstheme="minorHAnsi"/>
          <w:sz w:val="24"/>
          <w:szCs w:val="24"/>
        </w:rPr>
        <w:t>zych</w:t>
      </w:r>
      <w:r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DE7EB6" w:rsidRPr="00C15AE0">
        <w:rPr>
          <w:rFonts w:asciiTheme="minorHAnsi" w:hAnsiTheme="minorHAnsi" w:cstheme="minorHAnsi"/>
          <w:sz w:val="24"/>
          <w:szCs w:val="24"/>
        </w:rPr>
        <w:t>zasad</w:t>
      </w:r>
      <w:r w:rsidR="00131CAA" w:rsidRPr="00C15AE0">
        <w:rPr>
          <w:rFonts w:asciiTheme="minorHAnsi" w:hAnsiTheme="minorHAnsi" w:cstheme="minorHAnsi"/>
          <w:sz w:val="24"/>
          <w:szCs w:val="24"/>
        </w:rPr>
        <w:t>,</w:t>
      </w:r>
    </w:p>
    <w:p w14:paraId="6C6EE517" w14:textId="2675BC97" w:rsidR="000D5C84" w:rsidRPr="00C15AE0" w:rsidRDefault="000D5C84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formalna wniosków przeprowadzana</w:t>
      </w:r>
      <w:r w:rsidR="00806567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przez PFRON w terminie 15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 roboczych od daty zamknięcia konkursu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557A1FB" w14:textId="5366754C" w:rsidR="0009187B" w:rsidRPr="00C15AE0" w:rsidRDefault="000B2D70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27798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wyniku oceny formalnej W</w:t>
      </w:r>
      <w:r w:rsidR="00A72E15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nioskodawca informowany jest drogą elektroniczną na wskazany we wniosku adres mailowy w terminie 3 dni roboczych od daty zakończenia oceny formalnej wniosków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DEE197D" w14:textId="50BF21AC" w:rsidR="0009187B" w:rsidRPr="00C15AE0" w:rsidRDefault="000B2D70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9187B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przypa</w:t>
      </w:r>
      <w:r w:rsidR="0027798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dku negatywnej oceny formalnej W</w:t>
      </w:r>
      <w:r w:rsidR="0009187B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nioskodawca otrzymuje uzasadnienie oceny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2549B43" w14:textId="18F42DCF" w:rsidR="0009187B" w:rsidRPr="00C15AE0" w:rsidRDefault="0009187B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przyczyną negatywnej oceny formalnej są nieścisłości, błędy lub braki</w:t>
      </w:r>
      <w:r w:rsidR="007923B9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mogą one zostać popr</w:t>
      </w:r>
      <w:r w:rsidR="0027798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awione i/lub uzupełnione przez Wnioskodawcę (Wnioskodawcę-L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idera) w terminie 3 dni roboczych od daty otrzymania informacji o wyniku oceny for</w:t>
      </w:r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malnej, z zastrzeżeniem </w:t>
      </w:r>
      <w:proofErr w:type="spellStart"/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ppkt</w:t>
      </w:r>
      <w:proofErr w:type="spellEnd"/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A7C57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C94D19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Poprawa lub uzupełnienie wniosku może dotyczyć wyłącznie tych treści, o których jest mowa w uzasadnieniu negatywnej oceny formalnej wniosku. Wprowadzenie innych zmian jest niedopuszczalne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C806B7E" w14:textId="7AC3C5CB" w:rsidR="00D32437" w:rsidRPr="00C15AE0" w:rsidRDefault="00D32437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Odwołanie należy składać w formie elektronicznej (w wersji PDF oraz edytowalnej) wysyłając na adres podany w ogłoszeniu o konkursie</w:t>
      </w:r>
      <w:r w:rsidR="000B2D70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F2228B4" w14:textId="2F651427" w:rsidR="00D32437" w:rsidRPr="00C15AE0" w:rsidRDefault="00D32437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Odwołanie musi zostać podpisane przez osoby upoważnione do reprezentowania Wnioskodawcy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2D544CA" w14:textId="53B16B8D" w:rsidR="0009187B" w:rsidRPr="00C15AE0" w:rsidRDefault="0009187B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Wniosek otrzymuje ocenę negatywną bez możliwości poprawieni</w:t>
      </w:r>
      <w:r w:rsidR="00277982" w:rsidRPr="00C15A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a, jeśli W</w:t>
      </w:r>
      <w:r w:rsidRPr="00C15A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nioskodawca nie spełnił warunków odnoszących się do wymaganego wkładu własnego, okresu realizacji projektu oraz maksymalnej kwoty dofinansowania, przedstawionych w ogłoszeniu o konkursie</w:t>
      </w:r>
      <w:r w:rsidR="00131CAA" w:rsidRPr="00C15A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14:paraId="343B91FF" w14:textId="6B597CB4" w:rsidR="00131CAA" w:rsidRPr="00C15AE0" w:rsidRDefault="0009187B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 w:rsidDel="00410A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poprawione lub/i uzupełnione 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</w:t>
      </w:r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wskazanym w </w:t>
      </w:r>
      <w:proofErr w:type="spellStart"/>
      <w:r w:rsidR="000D5C8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ppkt</w:t>
      </w:r>
      <w:proofErr w:type="spellEnd"/>
      <w:r w:rsidR="00D32437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A7C57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Pr="00C15AE0" w:rsidDel="00410A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zostaną poddane ostatecznej ocenie formalnej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BA78D5D" w14:textId="77777777" w:rsidR="00131CAA" w:rsidRPr="00C15AE0" w:rsidRDefault="00C94D19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ocenione negatywnie pod względem formalnym są przez PFRON archiwizowane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ED79EEF" w14:textId="38DD12A6" w:rsidR="00C94D19" w:rsidRPr="00C15AE0" w:rsidRDefault="00C94D19" w:rsidP="00C15AE0">
      <w:pPr>
        <w:pStyle w:val="Akapitzlist"/>
        <w:numPr>
          <w:ilvl w:val="0"/>
          <w:numId w:val="17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Ocenę formalną wniosków kończy sporządzenie protokołu.</w:t>
      </w:r>
    </w:p>
    <w:p w14:paraId="59A04494" w14:textId="12A04C8C" w:rsidR="00352C83" w:rsidRPr="00352C83" w:rsidRDefault="00352C83" w:rsidP="00352C83">
      <w:pPr>
        <w:pStyle w:val="Akapitzlist"/>
        <w:numPr>
          <w:ilvl w:val="1"/>
          <w:numId w:val="43"/>
        </w:numPr>
        <w:spacing w:before="60"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eastAsia="Times New Roman" w:cstheme="minorHAnsi"/>
          <w:sz w:val="24"/>
          <w:szCs w:val="24"/>
          <w:lang w:eastAsia="pl-PL"/>
        </w:rPr>
        <w:t>Ocena merytoryczna opiera się na następujących zasadach:</w:t>
      </w:r>
    </w:p>
    <w:p w14:paraId="26121FB2" w14:textId="6EC20479" w:rsidR="00C94D19" w:rsidRPr="00C15AE0" w:rsidRDefault="00C94D19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ocenione pozytywnie pod względem formalnym przekazywane są do oceny merytorycznej, która przeprowadzana jest w terminie do 40 dni roboczych od dnia zakończenia oceny formalnej wniosków</w:t>
      </w:r>
      <w:r w:rsidR="00131CA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CAEA9F8" w14:textId="671271B3" w:rsidR="002859C2" w:rsidRPr="00C15AE0" w:rsidRDefault="0049734B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merytoryczna wniosków dokonywana jest prz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ez 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komisję oceny merytorycznej, w skład której wchodzą: 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ekspe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rci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ekspertki z Departamentu 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ds. 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Programów PFRON oraz ekspertki i eksper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ci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zewnętrzn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91C92BC" w14:textId="1AEB4FA2" w:rsidR="002859C2" w:rsidRPr="00C15AE0" w:rsidRDefault="002859C2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merytoryczna wniosków dokonywana jest z</w:t>
      </w:r>
      <w:r w:rsidR="0049734B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godnie z kryteriami oceny merytorycznej wniosku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585F89C1" w14:textId="77777777" w:rsidR="002859C2" w:rsidRPr="00C15AE0" w:rsidRDefault="000306A1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Komisję oceny merytorycznej powołuje zarządzeniem Prezes Zarządu PFRON. Prezes Zarządu PFRON wyznacza przewodniczącego komisji oraz wiceprzewodniczących komisji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D355075" w14:textId="275B59E1" w:rsidR="000306A1" w:rsidRPr="00C15AE0" w:rsidRDefault="000306A1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Eksperci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ekspertki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zewnętrzni 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wskazywani są przez </w:t>
      </w:r>
      <w:r w:rsidR="000B2D70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komórkę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organizacyjną odpowiedzialną za realizację zadania w </w:t>
      </w:r>
      <w:r w:rsidR="00634C70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Departamencie </w:t>
      </w:r>
      <w:r w:rsidR="00B04CBB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ds. </w:t>
      </w:r>
      <w:r w:rsidR="00634C70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Programów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PFRON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15C5EDD" w14:textId="76ABA2BD" w:rsidR="000306A1" w:rsidRPr="00C15AE0" w:rsidRDefault="000306A1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Wybór ekspertów</w:t>
      </w:r>
      <w:r w:rsidR="00527BB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ekspertek zewnętrznych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akceptowany jest przez Prezesa lub Zastępcę Prezesa Zarządu PFRON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FB00D43" w14:textId="3F02CC4F" w:rsidR="00AB6A65" w:rsidRPr="00C15AE0" w:rsidRDefault="00AB6A65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oceny merytorycznej zostaną opublikowane na stronie internetowej PFRON (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www.pfron.org.pl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FF9C065" w14:textId="795244B8" w:rsidR="00AB6A65" w:rsidRPr="00C15AE0" w:rsidRDefault="00C2031E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AB6A65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szczegółach oceny merytorycznej Wnioskodawca poinformowany zostanie drogą elektroniczną na wskazany we wniosku adres mailowy</w:t>
      </w:r>
      <w:r w:rsidR="002859C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3410042" w14:textId="62F7A659" w:rsidR="00754FCF" w:rsidRPr="00C15AE0" w:rsidRDefault="002859C2" w:rsidP="00C15AE0">
      <w:pPr>
        <w:pStyle w:val="Akapitzlist"/>
        <w:numPr>
          <w:ilvl w:val="0"/>
          <w:numId w:val="21"/>
        </w:numPr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ma możliwości złożenia odwołania od </w:t>
      </w:r>
      <w:r w:rsidR="00AB6A65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negatywnej oceny merytorycznej wniosku</w:t>
      </w:r>
      <w:r w:rsidR="006C2C7A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od pozytywnej oceny wniosku. </w:t>
      </w:r>
      <w:r w:rsidR="00AB6A65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FB3B161" w14:textId="4B9C0C1D" w:rsidR="00ED5D0F" w:rsidRPr="00C15AE0" w:rsidRDefault="00B05C50" w:rsidP="00844987">
      <w:pPr>
        <w:pStyle w:val="Styl1"/>
      </w:pPr>
      <w:r w:rsidRPr="00C15AE0">
        <w:t xml:space="preserve">Kryteria oceny merytorycznej </w:t>
      </w:r>
    </w:p>
    <w:p w14:paraId="7F5084DA" w14:textId="77777777" w:rsidR="00352C83" w:rsidRDefault="00352C83" w:rsidP="00352C83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Przy ocenie wniosku ocenia się w szczególności:</w:t>
      </w:r>
    </w:p>
    <w:p w14:paraId="22908288" w14:textId="77777777" w:rsidR="00352C83" w:rsidRDefault="00352C83" w:rsidP="00352C83">
      <w:pPr>
        <w:pStyle w:val="Akapitzlist"/>
        <w:numPr>
          <w:ilvl w:val="1"/>
          <w:numId w:val="44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spełnienie kryterium badań podstawowych określonych w art.</w:t>
      </w:r>
      <w:r w:rsidRPr="00352C83">
        <w:rPr>
          <w:rFonts w:asciiTheme="minorHAnsi" w:hAnsiTheme="minorHAnsi" w:cstheme="minorHAnsi"/>
          <w:sz w:val="24"/>
          <w:szCs w:val="24"/>
        </w:rPr>
        <w:t xml:space="preserve"> 2 pkt 3 lit. a) ustawy z dnia 30 kwietnia 2010 r. o zasadach finansowania nauki,</w:t>
      </w:r>
    </w:p>
    <w:p w14:paraId="6D1A0D16" w14:textId="77777777" w:rsidR="00352C83" w:rsidRDefault="00352C83" w:rsidP="00352C83">
      <w:pPr>
        <w:pStyle w:val="Akapitzlist"/>
        <w:numPr>
          <w:ilvl w:val="1"/>
          <w:numId w:val="44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ocenę planowanego badania,</w:t>
      </w:r>
    </w:p>
    <w:p w14:paraId="348078E6" w14:textId="39EDA685" w:rsidR="00352C83" w:rsidRDefault="00352C83" w:rsidP="00352C83">
      <w:pPr>
        <w:pStyle w:val="Akapitzlist"/>
        <w:numPr>
          <w:ilvl w:val="1"/>
          <w:numId w:val="44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dorobek naukowy osoby realizującej badanie,</w:t>
      </w:r>
    </w:p>
    <w:p w14:paraId="12C1BF15" w14:textId="1CEC68E2" w:rsidR="00352C83" w:rsidRDefault="00352C83" w:rsidP="00352C83">
      <w:pPr>
        <w:pStyle w:val="Akapitzlist"/>
        <w:numPr>
          <w:ilvl w:val="1"/>
          <w:numId w:val="44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zasadność planowanych kosztów w stosunku do przedmiotu i zakresu badania.</w:t>
      </w:r>
    </w:p>
    <w:p w14:paraId="7562C717" w14:textId="77777777" w:rsidR="00352C83" w:rsidRDefault="00352C83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Ocena merytoryczna wniosku polega na sporządzeniu indywidualnych ocen przez ekspertów i ekspertki:</w:t>
      </w:r>
    </w:p>
    <w:p w14:paraId="6DDAB2CD" w14:textId="08EE88A3" w:rsidR="00352C83" w:rsidRDefault="00352C83" w:rsidP="00352C83">
      <w:pPr>
        <w:pStyle w:val="Akapitzlist"/>
        <w:numPr>
          <w:ilvl w:val="1"/>
          <w:numId w:val="45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 xml:space="preserve">indywidualna ocena eksperta/ekspertki składa się z oceny punktowej </w:t>
      </w:r>
      <w:r w:rsidR="00E716CA">
        <w:rPr>
          <w:rFonts w:asciiTheme="minorHAnsi" w:hAnsiTheme="minorHAnsi" w:cstheme="minorHAnsi"/>
          <w:sz w:val="24"/>
          <w:szCs w:val="24"/>
        </w:rPr>
        <w:br/>
      </w:r>
      <w:r w:rsidRPr="00352C83">
        <w:rPr>
          <w:rFonts w:asciiTheme="minorHAnsi" w:hAnsiTheme="minorHAnsi" w:cstheme="minorHAnsi"/>
          <w:sz w:val="24"/>
          <w:szCs w:val="24"/>
        </w:rPr>
        <w:t>i uzasadnienia,</w:t>
      </w:r>
    </w:p>
    <w:p w14:paraId="7A06F0B6" w14:textId="697CA534" w:rsidR="00352C83" w:rsidRDefault="00352C83" w:rsidP="00352C83">
      <w:pPr>
        <w:pStyle w:val="Akapitzlist"/>
        <w:numPr>
          <w:ilvl w:val="1"/>
          <w:numId w:val="45"/>
        </w:numPr>
        <w:spacing w:before="60" w:after="0" w:line="240" w:lineRule="auto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C83">
        <w:rPr>
          <w:rFonts w:asciiTheme="minorHAnsi" w:hAnsiTheme="minorHAnsi" w:cstheme="minorHAnsi"/>
          <w:sz w:val="24"/>
          <w:szCs w:val="24"/>
        </w:rPr>
        <w:t>wniosek otrzymuje ocenę punktową w skali od 0 do 27 punktów, jeżeli badanie realizowane jest przez jedną osobę, a od 0 do 37 punktów jeżeli realizowane jest przez dwie osoby.</w:t>
      </w:r>
    </w:p>
    <w:p w14:paraId="1EF94CF3" w14:textId="4606ED13" w:rsidR="00C628DC" w:rsidRPr="00C15AE0" w:rsidRDefault="009D4981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Ocena końcowa jest średnią z ocen</w:t>
      </w:r>
      <w:r w:rsidR="00D67B0E" w:rsidRPr="00C15AE0">
        <w:rPr>
          <w:rFonts w:asciiTheme="minorHAnsi" w:hAnsiTheme="minorHAnsi" w:cstheme="minorHAnsi"/>
          <w:sz w:val="24"/>
          <w:szCs w:val="24"/>
        </w:rPr>
        <w:t xml:space="preserve"> ekspertów</w:t>
      </w:r>
      <w:r w:rsidR="00EB69A0" w:rsidRPr="00C15AE0">
        <w:rPr>
          <w:rFonts w:asciiTheme="minorHAnsi" w:hAnsiTheme="minorHAnsi" w:cstheme="minorHAnsi"/>
          <w:sz w:val="24"/>
          <w:szCs w:val="24"/>
        </w:rPr>
        <w:t xml:space="preserve"> i ekspertek. </w:t>
      </w:r>
      <w:r w:rsidR="00D67B0E" w:rsidRPr="00C15AE0">
        <w:rPr>
          <w:rFonts w:asciiTheme="minorHAnsi" w:hAnsiTheme="minorHAnsi" w:cstheme="minorHAnsi"/>
          <w:sz w:val="24"/>
          <w:szCs w:val="24"/>
        </w:rPr>
        <w:t>Każdy wniosek oceniany jest przez dwie osoby</w:t>
      </w:r>
      <w:r w:rsidR="00EB69A0" w:rsidRPr="00C15AE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B1D9248" w14:textId="21FDC19C" w:rsidR="009D4981" w:rsidRPr="00C15AE0" w:rsidRDefault="009D4981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Wniosek, k</w:t>
      </w:r>
      <w:r w:rsidR="00114AF7" w:rsidRPr="00C15AE0">
        <w:rPr>
          <w:rFonts w:asciiTheme="minorHAnsi" w:hAnsiTheme="minorHAnsi" w:cstheme="minorHAnsi"/>
          <w:sz w:val="24"/>
          <w:szCs w:val="24"/>
        </w:rPr>
        <w:t>tóry otrzyma od</w:t>
      </w:r>
      <w:r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D67B0E" w:rsidRPr="00C15AE0">
        <w:rPr>
          <w:rFonts w:asciiTheme="minorHAnsi" w:hAnsiTheme="minorHAnsi" w:cstheme="minorHAnsi"/>
          <w:sz w:val="24"/>
          <w:szCs w:val="24"/>
        </w:rPr>
        <w:t>obu osób oceniających</w:t>
      </w:r>
      <w:r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114AF7" w:rsidRPr="00C15AE0">
        <w:rPr>
          <w:rFonts w:asciiTheme="minorHAnsi" w:hAnsiTheme="minorHAnsi" w:cstheme="minorHAnsi"/>
          <w:sz w:val="24"/>
          <w:szCs w:val="24"/>
        </w:rPr>
        <w:t>0 punktów</w:t>
      </w:r>
      <w:r w:rsidR="00221B1A" w:rsidRPr="00C15AE0">
        <w:rPr>
          <w:rFonts w:asciiTheme="minorHAnsi" w:hAnsiTheme="minorHAnsi" w:cstheme="minorHAnsi"/>
          <w:sz w:val="24"/>
          <w:szCs w:val="24"/>
        </w:rPr>
        <w:t xml:space="preserve"> w tym samy</w:t>
      </w:r>
      <w:r w:rsidR="0011613B" w:rsidRPr="00C15AE0">
        <w:rPr>
          <w:rFonts w:asciiTheme="minorHAnsi" w:hAnsiTheme="minorHAnsi" w:cstheme="minorHAnsi"/>
          <w:sz w:val="24"/>
          <w:szCs w:val="24"/>
        </w:rPr>
        <w:t>m kryterium podlegającym ocenie</w:t>
      </w:r>
      <w:r w:rsidR="00221B1A" w:rsidRPr="00C15AE0">
        <w:rPr>
          <w:rFonts w:asciiTheme="minorHAnsi" w:hAnsiTheme="minorHAnsi" w:cstheme="minorHAnsi"/>
          <w:sz w:val="24"/>
          <w:szCs w:val="24"/>
        </w:rPr>
        <w:t xml:space="preserve"> nie może zostać zakwalifikowany do finansowania. </w:t>
      </w:r>
    </w:p>
    <w:p w14:paraId="28819007" w14:textId="43D27AB4" w:rsidR="00221B1A" w:rsidRPr="00C15AE0" w:rsidRDefault="00EB69A0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Wniosek</w:t>
      </w:r>
      <w:r w:rsidR="00221B1A" w:rsidRPr="00C15AE0">
        <w:rPr>
          <w:rFonts w:asciiTheme="minorHAnsi" w:hAnsiTheme="minorHAnsi" w:cstheme="minorHAnsi"/>
          <w:sz w:val="24"/>
          <w:szCs w:val="24"/>
        </w:rPr>
        <w:t xml:space="preserve"> kierowan</w:t>
      </w:r>
      <w:r w:rsidR="00D25F55" w:rsidRPr="00C15AE0">
        <w:rPr>
          <w:rFonts w:asciiTheme="minorHAnsi" w:hAnsiTheme="minorHAnsi" w:cstheme="minorHAnsi"/>
          <w:sz w:val="24"/>
          <w:szCs w:val="24"/>
        </w:rPr>
        <w:t>y</w:t>
      </w:r>
      <w:r w:rsidR="00221B1A" w:rsidRPr="00C15AE0">
        <w:rPr>
          <w:rFonts w:asciiTheme="minorHAnsi" w:hAnsiTheme="minorHAnsi" w:cstheme="minorHAnsi"/>
          <w:sz w:val="24"/>
          <w:szCs w:val="24"/>
        </w:rPr>
        <w:t xml:space="preserve"> jest do finansowania, jeżeli uzyskał oc</w:t>
      </w:r>
      <w:r w:rsidR="001061C8" w:rsidRPr="00C15AE0">
        <w:rPr>
          <w:rFonts w:asciiTheme="minorHAnsi" w:hAnsiTheme="minorHAnsi" w:cstheme="minorHAnsi"/>
          <w:sz w:val="24"/>
          <w:szCs w:val="24"/>
        </w:rPr>
        <w:t>enę końcową</w:t>
      </w:r>
      <w:r w:rsidR="006E78D9" w:rsidRPr="00C15AE0">
        <w:rPr>
          <w:rFonts w:asciiTheme="minorHAnsi" w:hAnsiTheme="minorHAnsi" w:cstheme="minorHAnsi"/>
          <w:sz w:val="24"/>
          <w:szCs w:val="24"/>
        </w:rPr>
        <w:t xml:space="preserve"> co najmniej 2</w:t>
      </w:r>
      <w:r w:rsidR="00B04CBB" w:rsidRPr="00C15AE0">
        <w:rPr>
          <w:rFonts w:asciiTheme="minorHAnsi" w:hAnsiTheme="minorHAnsi" w:cstheme="minorHAnsi"/>
          <w:sz w:val="24"/>
          <w:szCs w:val="24"/>
        </w:rPr>
        <w:t>1</w:t>
      </w:r>
      <w:r w:rsidR="00114AF7" w:rsidRPr="00C15AE0">
        <w:rPr>
          <w:rFonts w:asciiTheme="minorHAnsi" w:hAnsiTheme="minorHAnsi" w:cstheme="minorHAnsi"/>
          <w:sz w:val="24"/>
          <w:szCs w:val="24"/>
        </w:rPr>
        <w:t xml:space="preserve"> punktów</w:t>
      </w:r>
      <w:r w:rsidRPr="00C15AE0">
        <w:rPr>
          <w:rFonts w:asciiTheme="minorHAnsi" w:hAnsiTheme="minorHAnsi" w:cstheme="minorHAnsi"/>
          <w:sz w:val="24"/>
          <w:szCs w:val="24"/>
        </w:rPr>
        <w:t xml:space="preserve"> jeżeli realizowany jest przez</w:t>
      </w:r>
      <w:r w:rsidR="00F94195" w:rsidRPr="00C15AE0">
        <w:rPr>
          <w:rFonts w:asciiTheme="minorHAnsi" w:hAnsiTheme="minorHAnsi" w:cstheme="minorHAnsi"/>
          <w:sz w:val="24"/>
          <w:szCs w:val="24"/>
        </w:rPr>
        <w:t xml:space="preserve"> </w:t>
      </w:r>
      <w:r w:rsidR="00D25F55" w:rsidRPr="00C15AE0">
        <w:rPr>
          <w:rFonts w:asciiTheme="minorHAnsi" w:hAnsiTheme="minorHAnsi" w:cstheme="minorHAnsi"/>
          <w:sz w:val="24"/>
          <w:szCs w:val="24"/>
        </w:rPr>
        <w:t xml:space="preserve">jedną osobę </w:t>
      </w:r>
      <w:r w:rsidR="00F94195" w:rsidRPr="00C15AE0">
        <w:rPr>
          <w:rFonts w:asciiTheme="minorHAnsi" w:hAnsiTheme="minorHAnsi" w:cstheme="minorHAnsi"/>
          <w:sz w:val="24"/>
          <w:szCs w:val="24"/>
        </w:rPr>
        <w:t>i mieśc</w:t>
      </w:r>
      <w:r w:rsidR="00DF206F" w:rsidRPr="00C15AE0">
        <w:rPr>
          <w:rFonts w:asciiTheme="minorHAnsi" w:hAnsiTheme="minorHAnsi" w:cstheme="minorHAnsi"/>
          <w:sz w:val="24"/>
          <w:szCs w:val="24"/>
        </w:rPr>
        <w:t xml:space="preserve">i się w puli 20 </w:t>
      </w:r>
      <w:r w:rsidR="00F94195" w:rsidRPr="00C15AE0">
        <w:rPr>
          <w:rFonts w:asciiTheme="minorHAnsi" w:hAnsiTheme="minorHAnsi" w:cstheme="minorHAnsi"/>
          <w:sz w:val="24"/>
          <w:szCs w:val="24"/>
        </w:rPr>
        <w:t>najwyżej ocenionych wniosków.</w:t>
      </w:r>
      <w:r w:rsidR="00D25F55" w:rsidRPr="00C15AE0">
        <w:rPr>
          <w:rFonts w:asciiTheme="minorHAnsi" w:hAnsiTheme="minorHAnsi" w:cstheme="minorHAnsi"/>
          <w:sz w:val="24"/>
          <w:szCs w:val="24"/>
        </w:rPr>
        <w:t xml:space="preserve"> Wniosek realizowany przez dwie osoby kierowany jest do finansowania, jeżeli uzyskał ocenę końcową co najmniej </w:t>
      </w:r>
      <w:r w:rsidR="00B04CBB" w:rsidRPr="00C15AE0">
        <w:rPr>
          <w:rFonts w:asciiTheme="minorHAnsi" w:hAnsiTheme="minorHAnsi" w:cstheme="minorHAnsi"/>
          <w:sz w:val="24"/>
          <w:szCs w:val="24"/>
        </w:rPr>
        <w:t>30</w:t>
      </w:r>
      <w:r w:rsidR="00D25F55" w:rsidRPr="00C15AE0">
        <w:rPr>
          <w:rFonts w:asciiTheme="minorHAnsi" w:hAnsiTheme="minorHAnsi" w:cstheme="minorHAnsi"/>
          <w:sz w:val="24"/>
          <w:szCs w:val="24"/>
        </w:rPr>
        <w:t xml:space="preserve"> punktów i mieści się w puli 20 najwyżej ocenionych wniosków.</w:t>
      </w:r>
    </w:p>
    <w:p w14:paraId="0D7F150B" w14:textId="2D4A0839" w:rsidR="00F94195" w:rsidRPr="00C15AE0" w:rsidRDefault="00F94195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Wnioski, które uzyskały tę samą końcową ocenę punktową mogą być rekomendowane do finansowania t</w:t>
      </w:r>
      <w:r w:rsidR="00DF206F" w:rsidRPr="00C15AE0">
        <w:rPr>
          <w:rFonts w:asciiTheme="minorHAnsi" w:hAnsiTheme="minorHAnsi" w:cstheme="minorHAnsi"/>
          <w:sz w:val="24"/>
          <w:szCs w:val="24"/>
        </w:rPr>
        <w:t>ylko</w:t>
      </w:r>
      <w:r w:rsidR="00BA7BA4" w:rsidRPr="00C15AE0">
        <w:rPr>
          <w:rFonts w:asciiTheme="minorHAnsi" w:hAnsiTheme="minorHAnsi" w:cstheme="minorHAnsi"/>
          <w:sz w:val="24"/>
          <w:szCs w:val="24"/>
        </w:rPr>
        <w:t>,</w:t>
      </w:r>
      <w:r w:rsidR="00DF206F" w:rsidRPr="00C15AE0">
        <w:rPr>
          <w:rFonts w:asciiTheme="minorHAnsi" w:hAnsiTheme="minorHAnsi" w:cstheme="minorHAnsi"/>
          <w:sz w:val="24"/>
          <w:szCs w:val="24"/>
        </w:rPr>
        <w:t xml:space="preserve"> jeżeli mieszczą się</w:t>
      </w:r>
      <w:r w:rsidRPr="00C15AE0">
        <w:rPr>
          <w:rFonts w:asciiTheme="minorHAnsi" w:hAnsiTheme="minorHAnsi" w:cstheme="minorHAnsi"/>
          <w:sz w:val="24"/>
          <w:szCs w:val="24"/>
        </w:rPr>
        <w:t xml:space="preserve"> w puli stanowiącej </w:t>
      </w:r>
      <w:r w:rsidR="00DF206F" w:rsidRPr="00C15AE0">
        <w:rPr>
          <w:rFonts w:asciiTheme="minorHAnsi" w:hAnsiTheme="minorHAnsi" w:cstheme="minorHAnsi"/>
          <w:sz w:val="24"/>
          <w:szCs w:val="24"/>
        </w:rPr>
        <w:t>20</w:t>
      </w:r>
      <w:r w:rsidR="00E93E3D" w:rsidRPr="00C15AE0">
        <w:rPr>
          <w:rFonts w:asciiTheme="minorHAnsi" w:hAnsiTheme="minorHAnsi" w:cstheme="minorHAnsi"/>
          <w:sz w:val="24"/>
          <w:szCs w:val="24"/>
        </w:rPr>
        <w:t xml:space="preserve"> najlepiej ocenionych merytorycznie. </w:t>
      </w:r>
      <w:r w:rsidR="002A7C57" w:rsidRPr="00C15AE0">
        <w:rPr>
          <w:rFonts w:asciiTheme="minorHAnsi" w:hAnsiTheme="minorHAnsi" w:cstheme="minorHAnsi"/>
          <w:sz w:val="24"/>
          <w:szCs w:val="24"/>
        </w:rPr>
        <w:t xml:space="preserve">W przypadku, gdy dwa wnioski uzyskały tę samą liczbę punktów i znajdują się na pozycji 20 i 21 listy rankingowej – oba otrzymają dofinansowanie. </w:t>
      </w:r>
    </w:p>
    <w:p w14:paraId="2694887A" w14:textId="158849C8" w:rsidR="008250DC" w:rsidRPr="00C15AE0" w:rsidRDefault="00E93E3D" w:rsidP="00C15AE0">
      <w:pPr>
        <w:pStyle w:val="Akapitzlist"/>
        <w:numPr>
          <w:ilvl w:val="1"/>
          <w:numId w:val="28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Karta oceny merytorycznej stanowi załącznik nr 4 do niniejsz</w:t>
      </w:r>
      <w:r w:rsidR="000D496D" w:rsidRPr="00C15AE0">
        <w:rPr>
          <w:rFonts w:asciiTheme="minorHAnsi" w:hAnsiTheme="minorHAnsi" w:cstheme="minorHAnsi"/>
          <w:sz w:val="24"/>
          <w:szCs w:val="24"/>
        </w:rPr>
        <w:t>ych zasad</w:t>
      </w:r>
      <w:r w:rsidRPr="00C15AE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447149" w14:textId="3D8E726F" w:rsidR="00530CBC" w:rsidRPr="00C15AE0" w:rsidRDefault="00530CBC" w:rsidP="00D95C72">
      <w:pPr>
        <w:pStyle w:val="Styl1"/>
      </w:pPr>
      <w:r w:rsidRPr="00C15AE0">
        <w:t>Finansowanie</w:t>
      </w:r>
    </w:p>
    <w:p w14:paraId="7BBAC380" w14:textId="40CC8C36" w:rsidR="008250DC" w:rsidRPr="00C15AE0" w:rsidRDefault="008250DC" w:rsidP="00C15AE0">
      <w:pPr>
        <w:pStyle w:val="Akapitzlist"/>
        <w:numPr>
          <w:ilvl w:val="1"/>
          <w:numId w:val="29"/>
        </w:numPr>
        <w:spacing w:before="60"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ocen komisji oceny merytorycznej </w:t>
      </w:r>
      <w:r w:rsidR="009673F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Departament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ds.</w:t>
      </w:r>
      <w:r w:rsidR="009673F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Programów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PFRON sporządza: </w:t>
      </w:r>
    </w:p>
    <w:p w14:paraId="46EAF85D" w14:textId="77777777" w:rsidR="008250DC" w:rsidRPr="00C15AE0" w:rsidRDefault="008250DC" w:rsidP="00C15A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listę projektów negatywnie ocenionych,</w:t>
      </w:r>
    </w:p>
    <w:p w14:paraId="3F46F328" w14:textId="77777777" w:rsidR="008250DC" w:rsidRPr="00C15AE0" w:rsidRDefault="008250DC" w:rsidP="00C15A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listę projektów pozytywnie ocenionych (tzw. listę rankingową).</w:t>
      </w:r>
    </w:p>
    <w:p w14:paraId="1FEB2A89" w14:textId="5CB09E63" w:rsidR="008250DC" w:rsidRPr="00C15AE0" w:rsidRDefault="008250DC" w:rsidP="00C15AE0">
      <w:pPr>
        <w:pStyle w:val="Akapitzlist"/>
        <w:numPr>
          <w:ilvl w:val="1"/>
          <w:numId w:val="29"/>
        </w:numPr>
        <w:spacing w:before="60"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Decyzję w sprawie przyznania dofinansowania i jego wysokości podejmuje Zarząd PFRON. </w:t>
      </w:r>
    </w:p>
    <w:p w14:paraId="1BCB9DEB" w14:textId="56012CB2" w:rsidR="008250DC" w:rsidRPr="00C15AE0" w:rsidRDefault="008250DC" w:rsidP="003071DA">
      <w:pPr>
        <w:pStyle w:val="Akapitzlist"/>
        <w:numPr>
          <w:ilvl w:val="1"/>
          <w:numId w:val="29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Podstawą podjęcia decyzji w sprawie przyznania dofinansowania są informacje aktualne na dzień złożenia wniosku</w:t>
      </w:r>
      <w:r w:rsidR="0027798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. W sytuacji, gdy 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nioskodawca na etapie oceny formalnej zobowiązany jest do uzupełnienia danych, podstawą podjęcia decyzji są informacje aktualne na dzień uzupełnienia wniosku.</w:t>
      </w:r>
    </w:p>
    <w:p w14:paraId="6D75F32C" w14:textId="69736818" w:rsidR="008250DC" w:rsidRPr="00C15AE0" w:rsidRDefault="008250DC" w:rsidP="003071DA">
      <w:pPr>
        <w:pStyle w:val="Akapitzlist"/>
        <w:numPr>
          <w:ilvl w:val="1"/>
          <w:numId w:val="29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przyznania dofinansowania w kwocie niższej niż wnioskowana, wkład </w:t>
      </w:r>
      <w:r w:rsidR="00DF206F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własny 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nioskodawcy może ulec zmniejszeniu kwotowemu</w:t>
      </w:r>
      <w:r w:rsidR="00BA7BA4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jednakże z zachowaniem deklarowanego poziomu procentowego.</w:t>
      </w:r>
    </w:p>
    <w:p w14:paraId="60FEBEAB" w14:textId="02A72D8B" w:rsidR="008250DC" w:rsidRPr="00C15AE0" w:rsidRDefault="009673F2" w:rsidP="003071DA">
      <w:pPr>
        <w:pStyle w:val="Akapitzlist"/>
        <w:numPr>
          <w:ilvl w:val="1"/>
          <w:numId w:val="29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Departament </w:t>
      </w:r>
      <w:r w:rsidR="0023080D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ds. 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Programów</w:t>
      </w:r>
      <w:r w:rsidR="00DF206F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PFRON powiadamia W</w:t>
      </w:r>
      <w:r w:rsidR="008250DC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nioskodawcę o podjętej decyzji drogą elektroniczną, w terminie 5 dni roboczych od daty podjęcia decyzji. </w:t>
      </w:r>
    </w:p>
    <w:p w14:paraId="27E57E50" w14:textId="59FF952A" w:rsidR="008250DC" w:rsidRPr="00C15AE0" w:rsidRDefault="008250DC" w:rsidP="003071DA">
      <w:pPr>
        <w:pStyle w:val="Akapitzlist"/>
        <w:numPr>
          <w:ilvl w:val="1"/>
          <w:numId w:val="29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rozpatrzone pozytywnie są realizowane i rozliczane w </w:t>
      </w:r>
      <w:r w:rsidR="009673F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Departamencie</w:t>
      </w:r>
      <w:r w:rsidR="00BD005C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ds. </w:t>
      </w:r>
      <w:r w:rsidR="009673F2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Programów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PFRON.</w:t>
      </w:r>
    </w:p>
    <w:p w14:paraId="0D897895" w14:textId="2DDD0B03" w:rsidR="00D32437" w:rsidRPr="00C15AE0" w:rsidRDefault="008250DC" w:rsidP="003071DA">
      <w:pPr>
        <w:pStyle w:val="Akapitzlist"/>
        <w:numPr>
          <w:ilvl w:val="1"/>
          <w:numId w:val="29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rozpatrzone negatywnie podlegają archiwizacji.</w:t>
      </w:r>
    </w:p>
    <w:p w14:paraId="07D3B539" w14:textId="3FE5A6C3" w:rsidR="002859C2" w:rsidRPr="00C15AE0" w:rsidRDefault="00DF206F" w:rsidP="00D95C72">
      <w:pPr>
        <w:pStyle w:val="Styl1"/>
      </w:pPr>
      <w:r w:rsidRPr="00C15AE0">
        <w:t xml:space="preserve">Aktualizacja wniosku przed podpisaniem umowy o dofinansowanie </w:t>
      </w:r>
    </w:p>
    <w:p w14:paraId="77FDDA83" w14:textId="550265B5" w:rsidR="00DF206F" w:rsidRPr="00C15AE0" w:rsidRDefault="00DF206F" w:rsidP="003071DA">
      <w:pPr>
        <w:pStyle w:val="Akapitzlist"/>
        <w:numPr>
          <w:ilvl w:val="1"/>
          <w:numId w:val="32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Po podjęciu decyzji w sprawie przyznania dofinansowania PFRON, drogą elektroniczną, wzywa Wnioskodawcę (Wnioskodawcę-Lidera) do zaktualizowania wniosku zgodnie z uwagami zawartymi w ocenie merytorycznej wniosku.</w:t>
      </w:r>
    </w:p>
    <w:p w14:paraId="117643CB" w14:textId="0A536115" w:rsidR="00DF206F" w:rsidRPr="00C15AE0" w:rsidRDefault="00DF206F" w:rsidP="003071DA">
      <w:pPr>
        <w:pStyle w:val="Akapitzlist"/>
        <w:numPr>
          <w:ilvl w:val="1"/>
          <w:numId w:val="32"/>
        </w:numPr>
        <w:spacing w:before="60" w:after="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Wnioskodawca (Wnioskodawca-Lider) zobowiązany jest do zaktualizowania wniosku zgodnie z uwagami zawartymi w ocenie merytorycznej wniosku i przesłania dokumentów w formie elektronicznej (w wersji PDF oraz edytowalnej) na adres podany w ogłoszeniu o konkursie. </w:t>
      </w:r>
    </w:p>
    <w:p w14:paraId="639F8F62" w14:textId="041E6410" w:rsidR="00074FA0" w:rsidRPr="00C15AE0" w:rsidRDefault="00074FA0" w:rsidP="00D95C72">
      <w:pPr>
        <w:pStyle w:val="Styl1"/>
      </w:pPr>
      <w:r w:rsidRPr="00C15AE0">
        <w:t>Warunki zawierania, realizacji i zawierania umów</w:t>
      </w:r>
    </w:p>
    <w:p w14:paraId="7B4C9D55" w14:textId="1FA5895E" w:rsidR="00074FA0" w:rsidRPr="00C15AE0" w:rsidRDefault="00074FA0" w:rsidP="00D95C72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Wysokość przyznanego dofinansowania, sposób przekazania środków finansowych oraz termin i sposób ich rozliczenia określa umowa, zawarta pomiędzy PFRON a Wniosk</w:t>
      </w:r>
      <w:r w:rsidR="00904A92" w:rsidRPr="00C15AE0">
        <w:rPr>
          <w:rFonts w:asciiTheme="minorHAnsi" w:hAnsiTheme="minorHAnsi" w:cstheme="minorHAnsi"/>
          <w:sz w:val="24"/>
          <w:szCs w:val="24"/>
        </w:rPr>
        <w:t>odawcą.</w:t>
      </w:r>
    </w:p>
    <w:p w14:paraId="453CBF6A" w14:textId="6ADAEF9B" w:rsidR="00074FA0" w:rsidRPr="00C15AE0" w:rsidRDefault="00074FA0" w:rsidP="003071D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after="0" w:line="240" w:lineRule="auto"/>
        <w:ind w:left="82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Wzór umowy st</w:t>
      </w:r>
      <w:r w:rsidR="00570D64" w:rsidRPr="00C15AE0">
        <w:rPr>
          <w:rFonts w:asciiTheme="minorHAnsi" w:hAnsiTheme="minorHAnsi" w:cstheme="minorHAnsi"/>
          <w:sz w:val="24"/>
          <w:szCs w:val="24"/>
        </w:rPr>
        <w:t>anowi załącznik nr 5 do</w:t>
      </w:r>
      <w:r w:rsidR="002A7C57" w:rsidRPr="00C15AE0">
        <w:rPr>
          <w:rFonts w:asciiTheme="minorHAnsi" w:hAnsiTheme="minorHAnsi" w:cstheme="minorHAnsi"/>
          <w:sz w:val="24"/>
          <w:szCs w:val="24"/>
        </w:rPr>
        <w:t xml:space="preserve"> niniejs</w:t>
      </w:r>
      <w:r w:rsidR="000D496D" w:rsidRPr="00C15AE0">
        <w:rPr>
          <w:rFonts w:asciiTheme="minorHAnsi" w:hAnsiTheme="minorHAnsi" w:cstheme="minorHAnsi"/>
          <w:sz w:val="24"/>
          <w:szCs w:val="24"/>
        </w:rPr>
        <w:t>zych zasad</w:t>
      </w:r>
      <w:r w:rsidR="002A7C57" w:rsidRPr="00C15AE0">
        <w:rPr>
          <w:rFonts w:asciiTheme="minorHAnsi" w:hAnsiTheme="minorHAnsi" w:cstheme="minorHAnsi"/>
          <w:sz w:val="24"/>
          <w:szCs w:val="24"/>
        </w:rPr>
        <w:t>.</w:t>
      </w:r>
    </w:p>
    <w:p w14:paraId="468810F6" w14:textId="02A6C57E" w:rsidR="00074FA0" w:rsidRPr="00C15AE0" w:rsidRDefault="00074FA0" w:rsidP="003071DA">
      <w:pPr>
        <w:pStyle w:val="Akapitzlist"/>
        <w:numPr>
          <w:ilvl w:val="1"/>
          <w:numId w:val="33"/>
        </w:numPr>
        <w:spacing w:before="60" w:after="0" w:line="240" w:lineRule="auto"/>
        <w:ind w:left="82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Wnioskodawcy, którzy złożyli do PFRON wniosek wspólny ponoszą odpowiedzialność solidarną za zobowiązania wynikające z umowy.</w:t>
      </w:r>
    </w:p>
    <w:p w14:paraId="6CFF83D5" w14:textId="3627D242" w:rsidR="00074FA0" w:rsidRPr="00C15AE0" w:rsidRDefault="00074FA0" w:rsidP="003071DA">
      <w:pPr>
        <w:pStyle w:val="Akapitzlist"/>
        <w:numPr>
          <w:ilvl w:val="1"/>
          <w:numId w:val="33"/>
        </w:numPr>
        <w:spacing w:before="60" w:after="0" w:line="240" w:lineRule="auto"/>
        <w:ind w:left="82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PFRON wyznacza Wnioskodawcy (Wnioskodawcy-Liderowi) miejsce i termin podpisania umowy oraz informuje o wymaganych przy podpisywaniu umowy dokumentach.</w:t>
      </w:r>
    </w:p>
    <w:p w14:paraId="217173BF" w14:textId="5A9A9CF6" w:rsidR="00074FA0" w:rsidRPr="00C15AE0" w:rsidRDefault="00074FA0" w:rsidP="003071DA">
      <w:pPr>
        <w:pStyle w:val="Akapitzlist"/>
        <w:numPr>
          <w:ilvl w:val="1"/>
          <w:numId w:val="33"/>
        </w:numPr>
        <w:spacing w:before="60" w:after="0" w:line="240" w:lineRule="auto"/>
        <w:ind w:left="82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Wnioskodawca (Wnioskodawca-Lider) zobowiązany jest zgłosić bezzwłocznie do PFRON wszelkie informacje o zdarzeniach mogących mieć wpływ na wysokość przyznanego dofinansowania, a także poinformować PFRON o wszelkich z</w:t>
      </w:r>
      <w:r w:rsidR="00A27A67" w:rsidRPr="00C15AE0">
        <w:rPr>
          <w:rFonts w:asciiTheme="minorHAnsi" w:hAnsiTheme="minorHAnsi" w:cstheme="minorHAnsi"/>
          <w:sz w:val="24"/>
          <w:szCs w:val="24"/>
        </w:rPr>
        <w:t>mianach dotyczących realizacji badania</w:t>
      </w:r>
      <w:r w:rsidRPr="00C15AE0">
        <w:rPr>
          <w:rFonts w:asciiTheme="minorHAnsi" w:hAnsiTheme="minorHAnsi" w:cstheme="minorHAnsi"/>
          <w:sz w:val="24"/>
          <w:szCs w:val="24"/>
        </w:rPr>
        <w:t xml:space="preserve"> (np. w zakresie terminu realizacji badania) dokonanych przed dniem podpisania umowy.</w:t>
      </w:r>
    </w:p>
    <w:p w14:paraId="1872397C" w14:textId="2F55B41D" w:rsidR="00074FA0" w:rsidRPr="00C15AE0" w:rsidRDefault="00074FA0" w:rsidP="003071DA">
      <w:pPr>
        <w:pStyle w:val="Akapitzlist"/>
        <w:numPr>
          <w:ilvl w:val="1"/>
          <w:numId w:val="33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Przed zawarciem umowy Wnioskodawca (każdy z Wnioskodawców) zobowiązany jest przedłożyć do PFRON oryginał lub kserokopię (poświadczoną za zgodność z oryginałem przez osoby upoważnione do reprezentowania Wnioskodawcy, wraz z datą poświadczenia):</w:t>
      </w:r>
    </w:p>
    <w:p w14:paraId="71140E61" w14:textId="77777777" w:rsidR="00074FA0" w:rsidRPr="00C15AE0" w:rsidRDefault="00074FA0" w:rsidP="00307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zaświadczenia z ZUS o nieposiadaniu wymagalnych zobowiązań, wydanego nie wcześniej niż 3 miesiące przed dniem podpisania umowy,</w:t>
      </w:r>
    </w:p>
    <w:p w14:paraId="29789241" w14:textId="77777777" w:rsidR="00074FA0" w:rsidRPr="00C15AE0" w:rsidRDefault="00074FA0" w:rsidP="00307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zaświadczenia z Urzędu Skarbowego o niezaleganiu z podatkami, wydanego nie wcześniej niż 3 miesiące przed dniem podpisania umowy,</w:t>
      </w:r>
    </w:p>
    <w:p w14:paraId="118F9A90" w14:textId="6773621F" w:rsidR="00074FA0" w:rsidRPr="00C15AE0" w:rsidRDefault="00074FA0" w:rsidP="003071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zaświadczenia 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</w:t>
      </w:r>
      <w:r w:rsidR="00774EA8"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5AE0">
        <w:rPr>
          <w:rFonts w:asciiTheme="minorHAnsi" w:eastAsia="Times New Roman" w:hAnsiTheme="minorHAnsi" w:cstheme="minorHAnsi"/>
          <w:sz w:val="24"/>
          <w:szCs w:val="24"/>
          <w:lang w:eastAsia="pl-PL"/>
        </w:rPr>
        <w:t>z PFRON w ramach umowy.</w:t>
      </w:r>
    </w:p>
    <w:p w14:paraId="4D293CB6" w14:textId="4584158F" w:rsidR="00074FA0" w:rsidRPr="00C15AE0" w:rsidRDefault="00074FA0" w:rsidP="00166DA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Wniosek o dofinansowanie stanowi załącznik do umowy o dofinansowanie.</w:t>
      </w:r>
    </w:p>
    <w:p w14:paraId="71E912FE" w14:textId="79E9037E" w:rsidR="000306A1" w:rsidRPr="00C15AE0" w:rsidRDefault="000306A1" w:rsidP="00D95C72">
      <w:pPr>
        <w:pStyle w:val="Styl1"/>
      </w:pPr>
      <w:r w:rsidRPr="00C15AE0">
        <w:t xml:space="preserve">Zasady oceny sprawozdań końcowych  </w:t>
      </w:r>
    </w:p>
    <w:p w14:paraId="158A98FB" w14:textId="3778B44A" w:rsidR="000306A1" w:rsidRPr="00C15AE0" w:rsidRDefault="000306A1" w:rsidP="003071DA">
      <w:pPr>
        <w:pStyle w:val="Akapitzlist"/>
        <w:numPr>
          <w:ilvl w:val="1"/>
          <w:numId w:val="4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Z realizacji badania składane jest sprawozdanie końcowe, które podlega ocenie formalnej, a następnie ocenie finansowej i merytorycznej.</w:t>
      </w:r>
    </w:p>
    <w:p w14:paraId="011B8EA8" w14:textId="1CB34AAE" w:rsidR="000306A1" w:rsidRPr="00C15AE0" w:rsidRDefault="000306A1" w:rsidP="003071DA">
      <w:pPr>
        <w:pStyle w:val="Akapitzlist"/>
        <w:numPr>
          <w:ilvl w:val="1"/>
          <w:numId w:val="4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Oceny formalnej i finansowej raportów końcowych dokonuje Departament </w:t>
      </w:r>
      <w:r w:rsidR="00BD005C" w:rsidRPr="00C15AE0">
        <w:rPr>
          <w:rFonts w:asciiTheme="minorHAnsi" w:hAnsiTheme="minorHAnsi" w:cstheme="minorHAnsi"/>
          <w:sz w:val="24"/>
          <w:szCs w:val="24"/>
        </w:rPr>
        <w:t xml:space="preserve">ds. </w:t>
      </w:r>
      <w:r w:rsidRPr="00C15AE0">
        <w:rPr>
          <w:rFonts w:asciiTheme="minorHAnsi" w:hAnsiTheme="minorHAnsi" w:cstheme="minorHAnsi"/>
          <w:sz w:val="24"/>
          <w:szCs w:val="24"/>
        </w:rPr>
        <w:t>Programów PFRON.</w:t>
      </w:r>
    </w:p>
    <w:p w14:paraId="193C82B9" w14:textId="288D7108" w:rsidR="000306A1" w:rsidRPr="00C15AE0" w:rsidRDefault="000306A1" w:rsidP="003071DA">
      <w:pPr>
        <w:pStyle w:val="Akapitzlist"/>
        <w:numPr>
          <w:ilvl w:val="1"/>
          <w:numId w:val="4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Ocena finansowa raportów końcowych obejmuje ocenę prawidłowości wydatkowania przyznanych środków finansowych, w tym wykorzystanie środków zgodnie z przeznaczeniem.</w:t>
      </w:r>
    </w:p>
    <w:p w14:paraId="416FB5D2" w14:textId="2A319AA6" w:rsidR="000306A1" w:rsidRPr="00C15AE0" w:rsidRDefault="000306A1" w:rsidP="003071DA">
      <w:pPr>
        <w:pStyle w:val="Akapitzlist"/>
        <w:numPr>
          <w:ilvl w:val="1"/>
          <w:numId w:val="4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Oceny merytorycznej raportów końcowych dokonuje </w:t>
      </w:r>
      <w:r w:rsidR="00634C70" w:rsidRPr="00C15AE0">
        <w:rPr>
          <w:rFonts w:asciiTheme="minorHAnsi" w:hAnsiTheme="minorHAnsi" w:cstheme="minorHAnsi"/>
          <w:sz w:val="24"/>
          <w:szCs w:val="24"/>
        </w:rPr>
        <w:t xml:space="preserve">ekspert lub ekspertka zewnętrzna lub ekspert/ekspertka Departamentu </w:t>
      </w:r>
      <w:r w:rsidR="00BD005C" w:rsidRPr="00C15AE0">
        <w:rPr>
          <w:rFonts w:asciiTheme="minorHAnsi" w:hAnsiTheme="minorHAnsi" w:cstheme="minorHAnsi"/>
          <w:sz w:val="24"/>
          <w:szCs w:val="24"/>
        </w:rPr>
        <w:t xml:space="preserve">ds. </w:t>
      </w:r>
      <w:r w:rsidR="00634C70" w:rsidRPr="00C15AE0">
        <w:rPr>
          <w:rFonts w:asciiTheme="minorHAnsi" w:hAnsiTheme="minorHAnsi" w:cstheme="minorHAnsi"/>
          <w:sz w:val="24"/>
          <w:szCs w:val="24"/>
        </w:rPr>
        <w:t xml:space="preserve">Programów PFRON. </w:t>
      </w:r>
    </w:p>
    <w:p w14:paraId="759F0A9F" w14:textId="34441754" w:rsidR="000306A1" w:rsidRPr="00C15AE0" w:rsidRDefault="000306A1" w:rsidP="003071DA">
      <w:pPr>
        <w:pStyle w:val="Akapitzlist"/>
        <w:numPr>
          <w:ilvl w:val="1"/>
          <w:numId w:val="40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 trakcie oceny merytorycznej raportów końcowych uwzględnia się:</w:t>
      </w:r>
    </w:p>
    <w:p w14:paraId="7167694C" w14:textId="3EE7C1A1" w:rsidR="000306A1" w:rsidRPr="00C15AE0" w:rsidRDefault="00BD005C" w:rsidP="003071DA">
      <w:pPr>
        <w:pStyle w:val="Akapitzlist"/>
        <w:numPr>
          <w:ilvl w:val="0"/>
          <w:numId w:val="37"/>
        </w:numPr>
        <w:spacing w:before="60" w:after="0" w:line="240" w:lineRule="auto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z</w:t>
      </w:r>
      <w:r w:rsidR="000306A1" w:rsidRPr="00C15AE0">
        <w:rPr>
          <w:rFonts w:asciiTheme="minorHAnsi" w:hAnsiTheme="minorHAnsi" w:cstheme="minorHAnsi"/>
          <w:sz w:val="24"/>
          <w:szCs w:val="24"/>
        </w:rPr>
        <w:t>godność zakresu wykonanych zadań z umową,</w:t>
      </w:r>
    </w:p>
    <w:p w14:paraId="273F8C69" w14:textId="73179FC8" w:rsidR="000306A1" w:rsidRPr="00C15AE0" w:rsidRDefault="000306A1" w:rsidP="003071DA">
      <w:pPr>
        <w:pStyle w:val="Akapitzlist"/>
        <w:numPr>
          <w:ilvl w:val="0"/>
          <w:numId w:val="37"/>
        </w:numPr>
        <w:spacing w:before="60" w:after="0" w:line="240" w:lineRule="auto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ocenę realizacji badania naukowego</w:t>
      </w:r>
      <w:r w:rsidR="009673F2" w:rsidRPr="00C15AE0">
        <w:rPr>
          <w:rFonts w:asciiTheme="minorHAnsi" w:hAnsiTheme="minorHAnsi" w:cstheme="minorHAnsi"/>
          <w:sz w:val="24"/>
          <w:szCs w:val="24"/>
        </w:rPr>
        <w:t xml:space="preserve"> i sporządzonego na jego podstawie artykułu oraz wystąpienia konferencyjnego</w:t>
      </w:r>
      <w:r w:rsidRPr="00C15AE0">
        <w:rPr>
          <w:rFonts w:asciiTheme="minorHAnsi" w:hAnsiTheme="minorHAnsi" w:cstheme="minorHAnsi"/>
          <w:sz w:val="24"/>
          <w:szCs w:val="24"/>
        </w:rPr>
        <w:t>,</w:t>
      </w:r>
    </w:p>
    <w:p w14:paraId="4BFA5F1A" w14:textId="58C39E69" w:rsidR="000306A1" w:rsidRPr="00C15AE0" w:rsidRDefault="000306A1" w:rsidP="003071DA">
      <w:pPr>
        <w:pStyle w:val="Akapitzlist"/>
        <w:numPr>
          <w:ilvl w:val="0"/>
          <w:numId w:val="37"/>
        </w:numPr>
        <w:spacing w:before="60" w:after="0" w:line="240" w:lineRule="auto"/>
        <w:ind w:left="11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ocenę zasadności wydatkowania środków. </w:t>
      </w:r>
    </w:p>
    <w:p w14:paraId="5F1F42CF" w14:textId="555F66A6" w:rsidR="000306A1" w:rsidRPr="00C15AE0" w:rsidRDefault="000306A1" w:rsidP="003071D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Rozliczenie badania dokonywane jest na podstawie zasad określonych w umowie.</w:t>
      </w:r>
    </w:p>
    <w:p w14:paraId="7EB3626C" w14:textId="6E40C3C2" w:rsidR="000306A1" w:rsidRPr="00C15AE0" w:rsidRDefault="000306A1" w:rsidP="003071D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 xml:space="preserve">Warunkiem końcowego rozliczenia badania jest pozytywna ocena eksperta/ekspertki </w:t>
      </w:r>
      <w:r w:rsidR="009673F2" w:rsidRPr="00C15AE0">
        <w:rPr>
          <w:rFonts w:asciiTheme="minorHAnsi" w:hAnsiTheme="minorHAnsi" w:cstheme="minorHAnsi"/>
          <w:sz w:val="24"/>
          <w:szCs w:val="24"/>
        </w:rPr>
        <w:t>zewnętrznego lub eksperta/ekspertki PFRON</w:t>
      </w:r>
      <w:r w:rsidR="00BD005C" w:rsidRPr="00C15AE0">
        <w:rPr>
          <w:rFonts w:asciiTheme="minorHAnsi" w:hAnsiTheme="minorHAnsi" w:cstheme="minorHAnsi"/>
          <w:sz w:val="24"/>
          <w:szCs w:val="24"/>
        </w:rPr>
        <w:t>.</w:t>
      </w:r>
    </w:p>
    <w:p w14:paraId="7366A2CD" w14:textId="0F6F37C5" w:rsidR="000306A1" w:rsidRPr="00C15AE0" w:rsidRDefault="000306A1" w:rsidP="003071D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15AE0">
        <w:rPr>
          <w:rFonts w:asciiTheme="minorHAnsi" w:hAnsiTheme="minorHAnsi" w:cstheme="minorHAnsi"/>
          <w:sz w:val="24"/>
          <w:szCs w:val="24"/>
        </w:rPr>
        <w:t>W przypadku gdy stwierdzi się, że Wnioskodawca zrealizował badanie w ramach konkursu niezgodnie z zapisami umowy, Wnioskodawca zostaje pozbawiony prawa do złożenia wniosku o dofinansowanie badań ze środków PFRON w kolejnych konkursach przez okres 3 lat.</w:t>
      </w:r>
    </w:p>
    <w:p w14:paraId="43807C59" w14:textId="1C124A43" w:rsidR="007F15D4" w:rsidRPr="00C15AE0" w:rsidRDefault="007F15D4" w:rsidP="00D95C72">
      <w:pPr>
        <w:pStyle w:val="Styl1"/>
      </w:pPr>
      <w:r w:rsidRPr="00C15AE0">
        <w:t>Załączniki:</w:t>
      </w:r>
    </w:p>
    <w:p w14:paraId="332F2F22" w14:textId="77777777" w:rsidR="008714BF" w:rsidRPr="00C15AE0" w:rsidRDefault="008714B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 xml:space="preserve">Załącznik nr 1: Wykaz dyscyplin </w:t>
      </w:r>
    </w:p>
    <w:p w14:paraId="34300C29" w14:textId="77777777" w:rsidR="008714BF" w:rsidRPr="00C15AE0" w:rsidRDefault="008714B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>Załącznik nr 2: Przewodnik kwalifikowalności kosztów</w:t>
      </w:r>
    </w:p>
    <w:p w14:paraId="324F4E72" w14:textId="1A57C9F5" w:rsidR="008714BF" w:rsidRPr="00C15AE0" w:rsidRDefault="008714B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 xml:space="preserve">Załącznik nr 3: </w:t>
      </w:r>
      <w:r w:rsidR="00774EA8" w:rsidRPr="00C15AE0">
        <w:rPr>
          <w:rFonts w:cstheme="minorHAnsi"/>
          <w:sz w:val="24"/>
          <w:szCs w:val="24"/>
        </w:rPr>
        <w:t>Formularz w</w:t>
      </w:r>
      <w:r w:rsidRPr="00C15AE0">
        <w:rPr>
          <w:rFonts w:cstheme="minorHAnsi"/>
          <w:sz w:val="24"/>
          <w:szCs w:val="24"/>
        </w:rPr>
        <w:t>niosk</w:t>
      </w:r>
      <w:r w:rsidR="00774EA8" w:rsidRPr="00C15AE0">
        <w:rPr>
          <w:rFonts w:cstheme="minorHAnsi"/>
          <w:sz w:val="24"/>
          <w:szCs w:val="24"/>
        </w:rPr>
        <w:t>u</w:t>
      </w:r>
      <w:r w:rsidRPr="00C15AE0">
        <w:rPr>
          <w:rFonts w:cstheme="minorHAnsi"/>
          <w:sz w:val="24"/>
          <w:szCs w:val="24"/>
        </w:rPr>
        <w:t xml:space="preserve"> o dofinansowanie badań </w:t>
      </w:r>
    </w:p>
    <w:p w14:paraId="2781452E" w14:textId="77777777" w:rsidR="008714BF" w:rsidRPr="00C15AE0" w:rsidRDefault="008714B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>Załącznik nr 4: Karta oceny merytorycznej</w:t>
      </w:r>
    </w:p>
    <w:p w14:paraId="2547C06B" w14:textId="47A1ED89" w:rsidR="008714BF" w:rsidRPr="00C15AE0" w:rsidRDefault="008714B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>Załącznik nr 5: Wzór umowy o dofinansowanie bada</w:t>
      </w:r>
      <w:r w:rsidR="00774EA8" w:rsidRPr="00C15AE0">
        <w:rPr>
          <w:rFonts w:cstheme="minorHAnsi"/>
          <w:sz w:val="24"/>
          <w:szCs w:val="24"/>
        </w:rPr>
        <w:t>nia</w:t>
      </w:r>
      <w:r w:rsidRPr="00C15AE0">
        <w:rPr>
          <w:rFonts w:cstheme="minorHAnsi"/>
          <w:sz w:val="24"/>
          <w:szCs w:val="24"/>
        </w:rPr>
        <w:t xml:space="preserve"> </w:t>
      </w:r>
    </w:p>
    <w:p w14:paraId="37150DAB" w14:textId="1E869F25" w:rsidR="00FD4E99" w:rsidRPr="00C15AE0" w:rsidRDefault="0050125F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 xml:space="preserve">Załącznik nr 6: </w:t>
      </w:r>
      <w:r w:rsidR="006472BE" w:rsidRPr="00C15AE0">
        <w:rPr>
          <w:rFonts w:cstheme="minorHAnsi"/>
          <w:sz w:val="24"/>
          <w:szCs w:val="24"/>
        </w:rPr>
        <w:t>F</w:t>
      </w:r>
      <w:r w:rsidR="00774EA8" w:rsidRPr="00C15AE0">
        <w:rPr>
          <w:rFonts w:cstheme="minorHAnsi"/>
          <w:sz w:val="24"/>
          <w:szCs w:val="24"/>
        </w:rPr>
        <w:t>ormularz s</w:t>
      </w:r>
      <w:r w:rsidRPr="00C15AE0">
        <w:rPr>
          <w:rFonts w:cstheme="minorHAnsi"/>
          <w:sz w:val="24"/>
          <w:szCs w:val="24"/>
        </w:rPr>
        <w:t>prawozdani</w:t>
      </w:r>
      <w:r w:rsidR="00774EA8" w:rsidRPr="00C15AE0">
        <w:rPr>
          <w:rFonts w:cstheme="minorHAnsi"/>
          <w:sz w:val="24"/>
          <w:szCs w:val="24"/>
        </w:rPr>
        <w:t>a</w:t>
      </w:r>
      <w:r w:rsidRPr="00C15AE0">
        <w:rPr>
          <w:rFonts w:cstheme="minorHAnsi"/>
          <w:sz w:val="24"/>
          <w:szCs w:val="24"/>
        </w:rPr>
        <w:t xml:space="preserve"> końcowe</w:t>
      </w:r>
      <w:r w:rsidR="00774EA8" w:rsidRPr="00C15AE0">
        <w:rPr>
          <w:rFonts w:cstheme="minorHAnsi"/>
          <w:sz w:val="24"/>
          <w:szCs w:val="24"/>
        </w:rPr>
        <w:t>go</w:t>
      </w:r>
      <w:r w:rsidRPr="00C15AE0">
        <w:rPr>
          <w:rFonts w:cstheme="minorHAnsi"/>
          <w:sz w:val="24"/>
          <w:szCs w:val="24"/>
        </w:rPr>
        <w:t xml:space="preserve"> </w:t>
      </w:r>
    </w:p>
    <w:p w14:paraId="2D94097D" w14:textId="33E10CC6" w:rsidR="00A61F76" w:rsidRPr="00C15AE0" w:rsidRDefault="0006777C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>Załącznik nr 7: Zestawienie kosztów do sprawozdania końcowego</w:t>
      </w:r>
    </w:p>
    <w:p w14:paraId="5BB3D75A" w14:textId="49D401B6" w:rsidR="0006777C" w:rsidRDefault="0006777C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15AE0">
        <w:rPr>
          <w:rFonts w:cstheme="minorHAnsi"/>
          <w:sz w:val="24"/>
          <w:szCs w:val="24"/>
        </w:rPr>
        <w:t xml:space="preserve">Załącznik nr </w:t>
      </w:r>
      <w:r w:rsidR="000941ED" w:rsidRPr="00C15AE0">
        <w:rPr>
          <w:rFonts w:cstheme="minorHAnsi"/>
          <w:sz w:val="24"/>
          <w:szCs w:val="24"/>
        </w:rPr>
        <w:t>8</w:t>
      </w:r>
      <w:r w:rsidRPr="00C15AE0">
        <w:rPr>
          <w:rFonts w:cstheme="minorHAnsi"/>
          <w:sz w:val="24"/>
          <w:szCs w:val="24"/>
        </w:rPr>
        <w:t>: Budżet projektu</w:t>
      </w:r>
    </w:p>
    <w:p w14:paraId="655285DF" w14:textId="6E3B968E" w:rsidR="00B72DE7" w:rsidRPr="00C15AE0" w:rsidRDefault="00B72DE7" w:rsidP="003071DA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9: Stawki wynagrodzeń ekspertów zewnętrznych</w:t>
      </w:r>
      <w:bookmarkStart w:id="1" w:name="_GoBack"/>
      <w:bookmarkEnd w:id="1"/>
    </w:p>
    <w:sectPr w:rsidR="00B72DE7" w:rsidRPr="00C15AE0" w:rsidSect="00C15AE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DEAF" w14:textId="77777777" w:rsidR="000B6C36" w:rsidRDefault="000B6C36" w:rsidP="004B6908">
      <w:pPr>
        <w:spacing w:after="0" w:line="240" w:lineRule="auto"/>
      </w:pPr>
      <w:r>
        <w:separator/>
      </w:r>
    </w:p>
  </w:endnote>
  <w:endnote w:type="continuationSeparator" w:id="0">
    <w:p w14:paraId="4892BCB1" w14:textId="77777777" w:rsidR="000B6C36" w:rsidRDefault="000B6C36" w:rsidP="004B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407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2303C3" w14:textId="3C0E020E" w:rsidR="00C15AE0" w:rsidRPr="00C15AE0" w:rsidRDefault="00C15AE0">
        <w:pPr>
          <w:pStyle w:val="Stopka"/>
          <w:jc w:val="right"/>
          <w:rPr>
            <w:sz w:val="20"/>
          </w:rPr>
        </w:pPr>
        <w:r w:rsidRPr="00C15AE0">
          <w:rPr>
            <w:sz w:val="20"/>
          </w:rPr>
          <w:fldChar w:fldCharType="begin"/>
        </w:r>
        <w:r w:rsidRPr="00C15AE0">
          <w:rPr>
            <w:sz w:val="20"/>
          </w:rPr>
          <w:instrText>PAGE   \* MERGEFORMAT</w:instrText>
        </w:r>
        <w:r w:rsidRPr="00C15AE0">
          <w:rPr>
            <w:sz w:val="20"/>
          </w:rPr>
          <w:fldChar w:fldCharType="separate"/>
        </w:r>
        <w:r w:rsidRPr="00C15AE0">
          <w:rPr>
            <w:sz w:val="20"/>
          </w:rPr>
          <w:t>2</w:t>
        </w:r>
        <w:r w:rsidRPr="00C15AE0">
          <w:rPr>
            <w:sz w:val="20"/>
          </w:rPr>
          <w:fldChar w:fldCharType="end"/>
        </w:r>
      </w:p>
    </w:sdtContent>
  </w:sdt>
  <w:p w14:paraId="5A4F31AD" w14:textId="77777777" w:rsidR="000306A1" w:rsidRPr="00B53224" w:rsidRDefault="000306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354E" w14:textId="77777777" w:rsidR="000B6C36" w:rsidRDefault="000B6C36" w:rsidP="004B6908">
      <w:pPr>
        <w:spacing w:after="0" w:line="240" w:lineRule="auto"/>
      </w:pPr>
      <w:r>
        <w:separator/>
      </w:r>
    </w:p>
  </w:footnote>
  <w:footnote w:type="continuationSeparator" w:id="0">
    <w:p w14:paraId="15DA2163" w14:textId="77777777" w:rsidR="000B6C36" w:rsidRDefault="000B6C36" w:rsidP="004B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9B0"/>
    <w:multiLevelType w:val="hybridMultilevel"/>
    <w:tmpl w:val="1D769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1EF"/>
    <w:multiLevelType w:val="multilevel"/>
    <w:tmpl w:val="5426866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12447"/>
    <w:multiLevelType w:val="multilevel"/>
    <w:tmpl w:val="DF3A4DD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105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C25E0"/>
    <w:multiLevelType w:val="hybridMultilevel"/>
    <w:tmpl w:val="711E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215"/>
    <w:multiLevelType w:val="multilevel"/>
    <w:tmpl w:val="8250DBCC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F033F5"/>
    <w:multiLevelType w:val="multilevel"/>
    <w:tmpl w:val="6316CD0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CA7584"/>
    <w:multiLevelType w:val="hybridMultilevel"/>
    <w:tmpl w:val="1186B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50A67"/>
    <w:multiLevelType w:val="multilevel"/>
    <w:tmpl w:val="840E78D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FD5B9A"/>
    <w:multiLevelType w:val="hybridMultilevel"/>
    <w:tmpl w:val="FB6E3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20FB"/>
    <w:multiLevelType w:val="hybridMultilevel"/>
    <w:tmpl w:val="60CE1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57D64"/>
    <w:multiLevelType w:val="hybridMultilevel"/>
    <w:tmpl w:val="147AE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66B3"/>
    <w:multiLevelType w:val="multilevel"/>
    <w:tmpl w:val="1CCA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F21CBC"/>
    <w:multiLevelType w:val="multilevel"/>
    <w:tmpl w:val="90022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D01CA6"/>
    <w:multiLevelType w:val="multilevel"/>
    <w:tmpl w:val="1CCA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E07BDE"/>
    <w:multiLevelType w:val="hybridMultilevel"/>
    <w:tmpl w:val="95AED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5BA1"/>
    <w:multiLevelType w:val="multilevel"/>
    <w:tmpl w:val="5426866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E3530"/>
    <w:multiLevelType w:val="multilevel"/>
    <w:tmpl w:val="90022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E769B2"/>
    <w:multiLevelType w:val="multilevel"/>
    <w:tmpl w:val="E102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B2849"/>
    <w:multiLevelType w:val="hybridMultilevel"/>
    <w:tmpl w:val="C0D41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C69"/>
    <w:multiLevelType w:val="multilevel"/>
    <w:tmpl w:val="F7004DA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32427F"/>
    <w:multiLevelType w:val="multilevel"/>
    <w:tmpl w:val="FA229F9E"/>
    <w:numStyleLink w:val="Styl3"/>
  </w:abstractNum>
  <w:abstractNum w:abstractNumId="22" w15:restartNumberingAfterBreak="0">
    <w:nsid w:val="3D896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E11D11"/>
    <w:multiLevelType w:val="hybridMultilevel"/>
    <w:tmpl w:val="953A4EDE"/>
    <w:lvl w:ilvl="0" w:tplc="4CB896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trike w:val="0"/>
      </w:rPr>
    </w:lvl>
    <w:lvl w:ilvl="1" w:tplc="CAD847E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3534DD"/>
    <w:multiLevelType w:val="hybridMultilevel"/>
    <w:tmpl w:val="A2505244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7C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AA22FE"/>
    <w:multiLevelType w:val="hybridMultilevel"/>
    <w:tmpl w:val="56009CE8"/>
    <w:lvl w:ilvl="0" w:tplc="CAD84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3A1EFB"/>
    <w:multiLevelType w:val="hybridMultilevel"/>
    <w:tmpl w:val="77882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1CCF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B25AF"/>
    <w:multiLevelType w:val="multilevel"/>
    <w:tmpl w:val="FD14708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9517DB"/>
    <w:multiLevelType w:val="multilevel"/>
    <w:tmpl w:val="4FECA09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CC3900"/>
    <w:multiLevelType w:val="hybridMultilevel"/>
    <w:tmpl w:val="58FE7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3BA8"/>
    <w:multiLevelType w:val="multilevel"/>
    <w:tmpl w:val="11684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ED5582"/>
    <w:multiLevelType w:val="hybridMultilevel"/>
    <w:tmpl w:val="6FB87C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11CCF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7951"/>
    <w:multiLevelType w:val="hybridMultilevel"/>
    <w:tmpl w:val="F75AD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0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D052FB"/>
    <w:multiLevelType w:val="multilevel"/>
    <w:tmpl w:val="EB34E49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3527FB"/>
    <w:multiLevelType w:val="hybridMultilevel"/>
    <w:tmpl w:val="1B16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5B24"/>
    <w:multiLevelType w:val="multilevel"/>
    <w:tmpl w:val="64CC491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5030E0"/>
    <w:multiLevelType w:val="multilevel"/>
    <w:tmpl w:val="0DF83632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280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5D6A03"/>
    <w:multiLevelType w:val="multilevel"/>
    <w:tmpl w:val="FA229F9E"/>
    <w:styleLink w:val="Styl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0862F3"/>
    <w:multiLevelType w:val="multilevel"/>
    <w:tmpl w:val="C18492E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897813"/>
    <w:multiLevelType w:val="multilevel"/>
    <w:tmpl w:val="FD14708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E54892"/>
    <w:multiLevelType w:val="hybridMultilevel"/>
    <w:tmpl w:val="FC5AC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6732A"/>
    <w:multiLevelType w:val="multilevel"/>
    <w:tmpl w:val="0D6EA81C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C86845"/>
    <w:multiLevelType w:val="hybridMultilevel"/>
    <w:tmpl w:val="CC7AE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00B5E"/>
    <w:multiLevelType w:val="hybridMultilevel"/>
    <w:tmpl w:val="8EF85E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11"/>
  </w:num>
  <w:num w:numId="4">
    <w:abstractNumId w:val="32"/>
  </w:num>
  <w:num w:numId="5">
    <w:abstractNumId w:val="19"/>
  </w:num>
  <w:num w:numId="6">
    <w:abstractNumId w:val="46"/>
  </w:num>
  <w:num w:numId="7">
    <w:abstractNumId w:val="30"/>
  </w:num>
  <w:num w:numId="8">
    <w:abstractNumId w:val="2"/>
  </w:num>
  <w:num w:numId="9">
    <w:abstractNumId w:val="4"/>
  </w:num>
  <w:num w:numId="10">
    <w:abstractNumId w:val="10"/>
  </w:num>
  <w:num w:numId="11">
    <w:abstractNumId w:val="24"/>
  </w:num>
  <w:num w:numId="12">
    <w:abstractNumId w:val="26"/>
  </w:num>
  <w:num w:numId="13">
    <w:abstractNumId w:val="15"/>
  </w:num>
  <w:num w:numId="14">
    <w:abstractNumId w:val="23"/>
  </w:num>
  <w:num w:numId="15">
    <w:abstractNumId w:val="31"/>
  </w:num>
  <w:num w:numId="16">
    <w:abstractNumId w:val="14"/>
  </w:num>
  <w:num w:numId="17">
    <w:abstractNumId w:val="7"/>
  </w:num>
  <w:num w:numId="18">
    <w:abstractNumId w:val="3"/>
  </w:num>
  <w:num w:numId="19">
    <w:abstractNumId w:val="39"/>
  </w:num>
  <w:num w:numId="20">
    <w:abstractNumId w:val="34"/>
  </w:num>
  <w:num w:numId="21">
    <w:abstractNumId w:val="27"/>
  </w:num>
  <w:num w:numId="22">
    <w:abstractNumId w:val="25"/>
  </w:num>
  <w:num w:numId="23">
    <w:abstractNumId w:val="22"/>
  </w:num>
  <w:num w:numId="24">
    <w:abstractNumId w:val="41"/>
  </w:num>
  <w:num w:numId="25">
    <w:abstractNumId w:val="38"/>
  </w:num>
  <w:num w:numId="26">
    <w:abstractNumId w:val="33"/>
  </w:num>
  <w:num w:numId="27">
    <w:abstractNumId w:val="9"/>
  </w:num>
  <w:num w:numId="28">
    <w:abstractNumId w:val="6"/>
  </w:num>
  <w:num w:numId="29">
    <w:abstractNumId w:val="20"/>
  </w:num>
  <w:num w:numId="30">
    <w:abstractNumId w:val="0"/>
  </w:num>
  <w:num w:numId="31">
    <w:abstractNumId w:val="29"/>
  </w:num>
  <w:num w:numId="32">
    <w:abstractNumId w:val="44"/>
  </w:num>
  <w:num w:numId="33">
    <w:abstractNumId w:val="21"/>
  </w:num>
  <w:num w:numId="34">
    <w:abstractNumId w:val="45"/>
  </w:num>
  <w:num w:numId="35">
    <w:abstractNumId w:val="35"/>
  </w:num>
  <w:num w:numId="36">
    <w:abstractNumId w:val="5"/>
  </w:num>
  <w:num w:numId="37">
    <w:abstractNumId w:val="36"/>
  </w:num>
  <w:num w:numId="38">
    <w:abstractNumId w:val="16"/>
  </w:num>
  <w:num w:numId="39">
    <w:abstractNumId w:val="1"/>
  </w:num>
  <w:num w:numId="40">
    <w:abstractNumId w:val="28"/>
  </w:num>
  <w:num w:numId="41">
    <w:abstractNumId w:val="42"/>
  </w:num>
  <w:num w:numId="42">
    <w:abstractNumId w:val="13"/>
  </w:num>
  <w:num w:numId="43">
    <w:abstractNumId w:val="18"/>
  </w:num>
  <w:num w:numId="44">
    <w:abstractNumId w:val="8"/>
  </w:num>
  <w:num w:numId="45">
    <w:abstractNumId w:val="37"/>
  </w:num>
  <w:num w:numId="46">
    <w:abstractNumId w:val="40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BC"/>
    <w:rsid w:val="00007775"/>
    <w:rsid w:val="00013398"/>
    <w:rsid w:val="000306A1"/>
    <w:rsid w:val="00046F74"/>
    <w:rsid w:val="0006777C"/>
    <w:rsid w:val="00074FA0"/>
    <w:rsid w:val="00077F69"/>
    <w:rsid w:val="00090338"/>
    <w:rsid w:val="0009187B"/>
    <w:rsid w:val="000941ED"/>
    <w:rsid w:val="000A3F0A"/>
    <w:rsid w:val="000B1C90"/>
    <w:rsid w:val="000B2D70"/>
    <w:rsid w:val="000B2DBC"/>
    <w:rsid w:val="000B5D2F"/>
    <w:rsid w:val="000B6C36"/>
    <w:rsid w:val="000C5107"/>
    <w:rsid w:val="000D496D"/>
    <w:rsid w:val="000D5C84"/>
    <w:rsid w:val="000E2E44"/>
    <w:rsid w:val="001061C8"/>
    <w:rsid w:val="00114AF7"/>
    <w:rsid w:val="0011613B"/>
    <w:rsid w:val="00131CAA"/>
    <w:rsid w:val="00132528"/>
    <w:rsid w:val="001626C0"/>
    <w:rsid w:val="00166DA5"/>
    <w:rsid w:val="001A12C3"/>
    <w:rsid w:val="001E1F98"/>
    <w:rsid w:val="00221B1A"/>
    <w:rsid w:val="0023080D"/>
    <w:rsid w:val="00236E5C"/>
    <w:rsid w:val="002523BF"/>
    <w:rsid w:val="00277982"/>
    <w:rsid w:val="00282A53"/>
    <w:rsid w:val="002859C2"/>
    <w:rsid w:val="002A7896"/>
    <w:rsid w:val="002A7C57"/>
    <w:rsid w:val="003071DA"/>
    <w:rsid w:val="00312DAF"/>
    <w:rsid w:val="00346D0B"/>
    <w:rsid w:val="00352C83"/>
    <w:rsid w:val="0035681A"/>
    <w:rsid w:val="00362A29"/>
    <w:rsid w:val="0039295F"/>
    <w:rsid w:val="003F2B52"/>
    <w:rsid w:val="003F71CE"/>
    <w:rsid w:val="00401FED"/>
    <w:rsid w:val="00437E9E"/>
    <w:rsid w:val="0044064B"/>
    <w:rsid w:val="00471162"/>
    <w:rsid w:val="0049734B"/>
    <w:rsid w:val="004B6908"/>
    <w:rsid w:val="004B7EC3"/>
    <w:rsid w:val="004C2BBC"/>
    <w:rsid w:val="004D034A"/>
    <w:rsid w:val="0050125F"/>
    <w:rsid w:val="00507F2E"/>
    <w:rsid w:val="00521210"/>
    <w:rsid w:val="00527BB2"/>
    <w:rsid w:val="00530CBC"/>
    <w:rsid w:val="00532FF0"/>
    <w:rsid w:val="00534294"/>
    <w:rsid w:val="00570D64"/>
    <w:rsid w:val="00574377"/>
    <w:rsid w:val="005974AA"/>
    <w:rsid w:val="005B4060"/>
    <w:rsid w:val="005B7853"/>
    <w:rsid w:val="005D6CBB"/>
    <w:rsid w:val="005E6CE5"/>
    <w:rsid w:val="006177AF"/>
    <w:rsid w:val="00626AFF"/>
    <w:rsid w:val="00634C70"/>
    <w:rsid w:val="006472BE"/>
    <w:rsid w:val="006A70F5"/>
    <w:rsid w:val="006B2463"/>
    <w:rsid w:val="006C2C7A"/>
    <w:rsid w:val="006E2984"/>
    <w:rsid w:val="006E78D9"/>
    <w:rsid w:val="00720B85"/>
    <w:rsid w:val="007411E0"/>
    <w:rsid w:val="00754FCF"/>
    <w:rsid w:val="00767008"/>
    <w:rsid w:val="00774EA8"/>
    <w:rsid w:val="007923B9"/>
    <w:rsid w:val="007949BD"/>
    <w:rsid w:val="007A379D"/>
    <w:rsid w:val="007B2068"/>
    <w:rsid w:val="007C327C"/>
    <w:rsid w:val="007E7B6A"/>
    <w:rsid w:val="007F15D4"/>
    <w:rsid w:val="007F345A"/>
    <w:rsid w:val="008005E7"/>
    <w:rsid w:val="00806567"/>
    <w:rsid w:val="008250DC"/>
    <w:rsid w:val="00844987"/>
    <w:rsid w:val="00851DD6"/>
    <w:rsid w:val="008714BF"/>
    <w:rsid w:val="008B2901"/>
    <w:rsid w:val="008C30C5"/>
    <w:rsid w:val="008D3062"/>
    <w:rsid w:val="008E44AF"/>
    <w:rsid w:val="008E46B8"/>
    <w:rsid w:val="00904A92"/>
    <w:rsid w:val="00925534"/>
    <w:rsid w:val="00935EA2"/>
    <w:rsid w:val="00954E3F"/>
    <w:rsid w:val="009673F2"/>
    <w:rsid w:val="009709D0"/>
    <w:rsid w:val="00980488"/>
    <w:rsid w:val="009A5034"/>
    <w:rsid w:val="009D4981"/>
    <w:rsid w:val="009D579E"/>
    <w:rsid w:val="00A11CC3"/>
    <w:rsid w:val="00A168F0"/>
    <w:rsid w:val="00A27A67"/>
    <w:rsid w:val="00A53A92"/>
    <w:rsid w:val="00A61F76"/>
    <w:rsid w:val="00A67954"/>
    <w:rsid w:val="00A72E15"/>
    <w:rsid w:val="00AB6A65"/>
    <w:rsid w:val="00AC1A87"/>
    <w:rsid w:val="00AE2CC1"/>
    <w:rsid w:val="00B04CBB"/>
    <w:rsid w:val="00B05C50"/>
    <w:rsid w:val="00B20520"/>
    <w:rsid w:val="00B53224"/>
    <w:rsid w:val="00B71D3B"/>
    <w:rsid w:val="00B72DE7"/>
    <w:rsid w:val="00BA7BA4"/>
    <w:rsid w:val="00BD005C"/>
    <w:rsid w:val="00BF5A77"/>
    <w:rsid w:val="00C05F24"/>
    <w:rsid w:val="00C07642"/>
    <w:rsid w:val="00C15AE0"/>
    <w:rsid w:val="00C2031E"/>
    <w:rsid w:val="00C30C5B"/>
    <w:rsid w:val="00C628DC"/>
    <w:rsid w:val="00C94D19"/>
    <w:rsid w:val="00CD2135"/>
    <w:rsid w:val="00D25F55"/>
    <w:rsid w:val="00D32437"/>
    <w:rsid w:val="00D67B0E"/>
    <w:rsid w:val="00D81AC2"/>
    <w:rsid w:val="00D86D46"/>
    <w:rsid w:val="00D95C72"/>
    <w:rsid w:val="00DB5164"/>
    <w:rsid w:val="00DE7EB6"/>
    <w:rsid w:val="00DF206F"/>
    <w:rsid w:val="00E00799"/>
    <w:rsid w:val="00E121AA"/>
    <w:rsid w:val="00E1416B"/>
    <w:rsid w:val="00E44B38"/>
    <w:rsid w:val="00E53A1F"/>
    <w:rsid w:val="00E716CA"/>
    <w:rsid w:val="00E7357E"/>
    <w:rsid w:val="00E92D18"/>
    <w:rsid w:val="00E9397F"/>
    <w:rsid w:val="00E93E3D"/>
    <w:rsid w:val="00EB69A0"/>
    <w:rsid w:val="00ED53A6"/>
    <w:rsid w:val="00ED5D0F"/>
    <w:rsid w:val="00EE1FEB"/>
    <w:rsid w:val="00F034D5"/>
    <w:rsid w:val="00F115B7"/>
    <w:rsid w:val="00F8398A"/>
    <w:rsid w:val="00F94195"/>
    <w:rsid w:val="00FD292E"/>
    <w:rsid w:val="00FD2BB6"/>
    <w:rsid w:val="00FD4E99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43A8"/>
  <w15:docId w15:val="{70502A31-DE0C-41CB-A5F2-77AB91A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5B78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B7853"/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B6A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F20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908"/>
  </w:style>
  <w:style w:type="paragraph" w:styleId="Stopka">
    <w:name w:val="footer"/>
    <w:basedOn w:val="Normalny"/>
    <w:link w:val="StopkaZnak"/>
    <w:uiPriority w:val="99"/>
    <w:unhideWhenUsed/>
    <w:rsid w:val="004B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908"/>
  </w:style>
  <w:style w:type="character" w:styleId="Odwoaniedokomentarza">
    <w:name w:val="annotation reference"/>
    <w:basedOn w:val="Domylnaczcionkaakapitu"/>
    <w:uiPriority w:val="99"/>
    <w:semiHidden/>
    <w:unhideWhenUsed/>
    <w:rsid w:val="0079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B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923B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59C2"/>
    <w:rPr>
      <w:color w:val="605E5C"/>
      <w:shd w:val="clear" w:color="auto" w:fill="E1DFDD"/>
    </w:rPr>
  </w:style>
  <w:style w:type="paragraph" w:customStyle="1" w:styleId="Styl1">
    <w:name w:val="Styl1"/>
    <w:basedOn w:val="Akapitzlist"/>
    <w:link w:val="Styl1Znak"/>
    <w:qFormat/>
    <w:rsid w:val="00D95C72"/>
    <w:pPr>
      <w:numPr>
        <w:numId w:val="25"/>
      </w:numPr>
      <w:spacing w:before="120" w:after="120"/>
      <w:ind w:left="357" w:hanging="357"/>
      <w:contextualSpacing w:val="0"/>
      <w:jc w:val="both"/>
    </w:pPr>
    <w:rPr>
      <w:rFonts w:asciiTheme="minorHAnsi" w:hAnsiTheme="minorHAnsi"/>
      <w:b/>
      <w:sz w:val="24"/>
      <w:szCs w:val="24"/>
    </w:rPr>
  </w:style>
  <w:style w:type="paragraph" w:customStyle="1" w:styleId="Styl2">
    <w:name w:val="Styl2"/>
    <w:basedOn w:val="Styl1"/>
    <w:link w:val="Styl2Znak"/>
    <w:qFormat/>
    <w:rsid w:val="007A379D"/>
    <w:pPr>
      <w:spacing w:before="240" w:line="240" w:lineRule="auto"/>
      <w:ind w:left="425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A379D"/>
    <w:rPr>
      <w:rFonts w:ascii="Calibri" w:eastAsia="Calibri" w:hAnsi="Calibri" w:cs="Times New Roman"/>
    </w:rPr>
  </w:style>
  <w:style w:type="character" w:customStyle="1" w:styleId="Styl1Znak">
    <w:name w:val="Styl1 Znak"/>
    <w:basedOn w:val="AkapitzlistZnak"/>
    <w:link w:val="Styl1"/>
    <w:rsid w:val="00D95C72"/>
    <w:rPr>
      <w:rFonts w:ascii="Calibri" w:eastAsia="Calibri" w:hAnsi="Calibri" w:cs="Times New Roman"/>
      <w:b/>
      <w:sz w:val="24"/>
      <w:szCs w:val="24"/>
    </w:rPr>
  </w:style>
  <w:style w:type="character" w:customStyle="1" w:styleId="Styl2Znak">
    <w:name w:val="Styl2 Znak"/>
    <w:basedOn w:val="Styl1Znak"/>
    <w:link w:val="Styl2"/>
    <w:rsid w:val="007A379D"/>
    <w:rPr>
      <w:rFonts w:ascii="Times New Roman" w:eastAsia="Calibri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B53224"/>
  </w:style>
  <w:style w:type="numbering" w:customStyle="1" w:styleId="Styl3">
    <w:name w:val="Styl3"/>
    <w:uiPriority w:val="99"/>
    <w:rsid w:val="00D95C7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Pamuła Natalia</dc:creator>
  <cp:lastModifiedBy>Góral Beata</cp:lastModifiedBy>
  <cp:revision>29</cp:revision>
  <cp:lastPrinted>2019-03-18T13:43:00Z</cp:lastPrinted>
  <dcterms:created xsi:type="dcterms:W3CDTF">2019-01-29T12:30:00Z</dcterms:created>
  <dcterms:modified xsi:type="dcterms:W3CDTF">2019-04-08T08:19:00Z</dcterms:modified>
</cp:coreProperties>
</file>