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4204" w14:textId="77777777" w:rsidR="009606F7" w:rsidRPr="00B63C33" w:rsidRDefault="009606F7" w:rsidP="00B63C33">
      <w:pPr>
        <w:pStyle w:val="NormalnyWeb"/>
        <w:spacing w:line="276" w:lineRule="auto"/>
      </w:pPr>
      <w:bookmarkStart w:id="0" w:name="_Hlk6221863"/>
    </w:p>
    <w:p w14:paraId="18304205" w14:textId="114F8427" w:rsidR="00E04BF5" w:rsidRPr="00B63C33" w:rsidRDefault="0018277F" w:rsidP="00B63C33">
      <w:pPr>
        <w:pStyle w:val="Nagwek1"/>
      </w:pPr>
      <w:bookmarkStart w:id="1" w:name="_Hlk73946402"/>
      <w:r w:rsidRPr="00B63C33">
        <w:t xml:space="preserve">Zasady </w:t>
      </w:r>
      <w:r w:rsidR="002142CD" w:rsidRPr="00B63C33">
        <w:t>udzielania wsparcia</w:t>
      </w:r>
      <w:r w:rsidR="00493B28" w:rsidRPr="00B63C33">
        <w:t xml:space="preserve"> </w:t>
      </w:r>
      <w:r w:rsidR="00493B28" w:rsidRPr="00B63C33">
        <w:br/>
      </w:r>
      <w:r w:rsidR="002142CD" w:rsidRPr="00B63C33">
        <w:t xml:space="preserve">w ramach </w:t>
      </w:r>
      <w:bookmarkEnd w:id="1"/>
      <w:r w:rsidR="002142CD" w:rsidRPr="00B63C33">
        <w:t>projektu</w:t>
      </w:r>
      <w:r w:rsidR="00493B28" w:rsidRPr="00B63C33">
        <w:t xml:space="preserve"> </w:t>
      </w:r>
      <w:r w:rsidR="00B81EC5" w:rsidRPr="00B63C33">
        <w:t>p</w:t>
      </w:r>
      <w:r w:rsidR="007970D5" w:rsidRPr="00B63C33">
        <w:t xml:space="preserve">od nazwą </w:t>
      </w:r>
      <w:r w:rsidR="00B81EC5" w:rsidRPr="00B63C33">
        <w:t xml:space="preserve"> </w:t>
      </w:r>
      <w:r w:rsidR="005E7188" w:rsidRPr="00B63C33">
        <w:t>„Ośrodek Wsparcia Architektury Dostępnej (OWDA) –</w:t>
      </w:r>
      <w:r w:rsidR="00493B28" w:rsidRPr="00B63C33">
        <w:t xml:space="preserve"> </w:t>
      </w:r>
      <w:r w:rsidR="005E7188" w:rsidRPr="00B63C33">
        <w:t>kompleksowe</w:t>
      </w:r>
      <w:r w:rsidR="00493B28" w:rsidRPr="00B63C33">
        <w:t xml:space="preserve"> </w:t>
      </w:r>
      <w:r w:rsidR="005E7188" w:rsidRPr="00B63C33">
        <w:t xml:space="preserve">usługi </w:t>
      </w:r>
      <w:r w:rsidR="00FE7A6A">
        <w:br/>
      </w:r>
      <w:r w:rsidR="005E7188" w:rsidRPr="00B63C33">
        <w:t>w zakresie dostępności architektonicznej</w:t>
      </w:r>
      <w:r w:rsidR="00493B28" w:rsidRPr="00B63C33">
        <w:t xml:space="preserve"> </w:t>
      </w:r>
      <w:r w:rsidR="005E7188" w:rsidRPr="00B63C33">
        <w:t>dla podmiotów publicznych”</w:t>
      </w:r>
    </w:p>
    <w:p w14:paraId="18304217" w14:textId="32ECFFB5" w:rsidR="00FC10BF" w:rsidRPr="00B63C33" w:rsidRDefault="009606F7" w:rsidP="00B63C33">
      <w:pPr>
        <w:spacing w:line="276" w:lineRule="auto"/>
        <w:jc w:val="center"/>
        <w:rPr>
          <w:rFonts w:eastAsia="Times New Roman"/>
          <w:sz w:val="22"/>
        </w:rPr>
      </w:pPr>
      <w:r w:rsidRPr="00B63C33">
        <w:t>Warszawa 202</w:t>
      </w:r>
      <w:r w:rsidR="005E7188" w:rsidRPr="00B63C33">
        <w:t>1</w:t>
      </w:r>
      <w:r w:rsidRPr="00B63C33">
        <w:t xml:space="preserve"> r.</w:t>
      </w:r>
      <w:bookmarkEnd w:id="0"/>
      <w:r w:rsidR="00BA7EC8" w:rsidRPr="00B63C33">
        <w:br w:type="page"/>
      </w:r>
    </w:p>
    <w:p w14:paraId="18304218" w14:textId="77777777" w:rsidR="00A267DE" w:rsidRPr="00B63C33" w:rsidRDefault="007D190D" w:rsidP="00B63C33">
      <w:pPr>
        <w:pStyle w:val="Nagwek2"/>
      </w:pPr>
      <w:bookmarkStart w:id="2" w:name="_Toc39572762"/>
      <w:r w:rsidRPr="00B63C33">
        <w:lastRenderedPageBreak/>
        <w:t>Słownik pojęć oraz skrót</w:t>
      </w:r>
      <w:r w:rsidR="00EE3BE0" w:rsidRPr="00B63C33">
        <w:t xml:space="preserve">y </w:t>
      </w:r>
      <w:r w:rsidRPr="00B63C33">
        <w:t>stosowan</w:t>
      </w:r>
      <w:r w:rsidR="00EE3BE0" w:rsidRPr="00B63C33">
        <w:t>e</w:t>
      </w:r>
      <w:r w:rsidRPr="00B63C33">
        <w:t xml:space="preserve"> w </w:t>
      </w:r>
      <w:r w:rsidR="00383A74" w:rsidRPr="00B63C33">
        <w:t>Zasadach</w:t>
      </w:r>
      <w:r w:rsidRPr="00B63C33">
        <w:t>.</w:t>
      </w:r>
      <w:bookmarkStart w:id="3" w:name="_Hlk30995599"/>
      <w:bookmarkEnd w:id="2"/>
    </w:p>
    <w:bookmarkEnd w:id="3"/>
    <w:p w14:paraId="18304219" w14:textId="77777777" w:rsidR="004E6A37" w:rsidRPr="00B63C33" w:rsidRDefault="004E6A37" w:rsidP="00B63C33">
      <w:pPr>
        <w:spacing w:line="276" w:lineRule="auto"/>
      </w:pPr>
      <w:r w:rsidRPr="00B63C33">
        <w:rPr>
          <w:rFonts w:eastAsia="SimSun"/>
          <w:b/>
          <w:kern w:val="3"/>
          <w:lang w:eastAsia="zh-CN" w:bidi="hi-IN"/>
        </w:rPr>
        <w:t xml:space="preserve">Dostępność </w:t>
      </w:r>
      <w:r w:rsidRPr="00B63C33">
        <w:rPr>
          <w:rFonts w:eastAsia="SimSun"/>
          <w:kern w:val="3"/>
          <w:lang w:eastAsia="zh-CN" w:bidi="hi-IN"/>
        </w:rPr>
        <w:t xml:space="preserve">- </w:t>
      </w:r>
      <w:r w:rsidRPr="00B63C33">
        <w:t>dostępność architektoniczna, cyfrowa oraz</w:t>
      </w:r>
      <w:r w:rsidR="0086758C" w:rsidRPr="00B63C33">
        <w:t xml:space="preserve"> informacyjno-komunikacyjna, co </w:t>
      </w:r>
      <w:r w:rsidRPr="00B63C33">
        <w:t>najmniej w zakresie określonym przez minimalne wymagania, służące zapewnieniu dostępności osobom ze szczególnymi potrzebami, o których</w:t>
      </w:r>
      <w:r w:rsidR="0086758C" w:rsidRPr="00B63C33">
        <w:t xml:space="preserve"> mowa w art. 6 ustawy z dnia 19 </w:t>
      </w:r>
      <w:r w:rsidRPr="00B63C33">
        <w:t>lipca 2019 r. o zapewnianiu dostępności osobom ze szczególnymi potrzebami.</w:t>
      </w:r>
    </w:p>
    <w:p w14:paraId="1830421A" w14:textId="77777777" w:rsidR="00C01607" w:rsidRPr="00B63C33" w:rsidRDefault="00C01607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 xml:space="preserve">Formularz kontaktowy – </w:t>
      </w:r>
      <w:r w:rsidRPr="00B63C33">
        <w:rPr>
          <w:lang w:eastAsia="zh-CN" w:bidi="hi-IN"/>
        </w:rPr>
        <w:t>formularz, który służy zgłoszeniu PP do udziału w projekcie.</w:t>
      </w:r>
    </w:p>
    <w:p w14:paraId="391EB2F0" w14:textId="0B760BAB" w:rsidR="000A0F56" w:rsidRPr="00B63C33" w:rsidRDefault="000A0F56" w:rsidP="00B63C3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3C33">
        <w:rPr>
          <w:b/>
          <w:bCs/>
          <w:lang w:eastAsia="zh-CN" w:bidi="hi-IN"/>
        </w:rPr>
        <w:t>IPDA</w:t>
      </w:r>
      <w:r w:rsidRPr="00B63C3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3C33">
        <w:rPr>
          <w:lang w:eastAsia="zh-CN" w:bidi="hi-IN"/>
        </w:rPr>
        <w:t>- Indywidualny program wsparcia w zakresie zapewnienia dostępności architektonicznej</w:t>
      </w:r>
    </w:p>
    <w:p w14:paraId="1830421B" w14:textId="77777777" w:rsidR="00A1145A" w:rsidRPr="00B63C33" w:rsidRDefault="00A1145A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Lider</w:t>
      </w:r>
      <w:r w:rsidR="00B2262C" w:rsidRPr="00B63C33">
        <w:rPr>
          <w:b/>
          <w:bCs/>
          <w:lang w:eastAsia="zh-CN" w:bidi="hi-IN"/>
        </w:rPr>
        <w:t xml:space="preserve"> projektu </w:t>
      </w:r>
      <w:r w:rsidR="00383A74" w:rsidRPr="00B63C33">
        <w:rPr>
          <w:lang w:eastAsia="zh-CN" w:bidi="hi-IN"/>
        </w:rPr>
        <w:t>–</w:t>
      </w:r>
      <w:r w:rsidRPr="00B63C33">
        <w:rPr>
          <w:lang w:eastAsia="zh-CN" w:bidi="hi-IN"/>
        </w:rPr>
        <w:t xml:space="preserve"> </w:t>
      </w:r>
      <w:r w:rsidR="00AF0546" w:rsidRPr="00B63C33">
        <w:rPr>
          <w:lang w:eastAsia="zh-CN" w:bidi="hi-IN"/>
        </w:rPr>
        <w:t xml:space="preserve">Fundacja Aktywnej Rehabilitacji </w:t>
      </w:r>
      <w:r w:rsidR="00554244" w:rsidRPr="00B63C33">
        <w:rPr>
          <w:lang w:eastAsia="zh-CN" w:bidi="hi-IN"/>
        </w:rPr>
        <w:t xml:space="preserve">„FAR” </w:t>
      </w:r>
      <w:r w:rsidR="00AF0546" w:rsidRPr="00B63C33">
        <w:rPr>
          <w:lang w:eastAsia="zh-CN" w:bidi="hi-IN"/>
        </w:rPr>
        <w:t>(dalej: FAR)</w:t>
      </w:r>
      <w:r w:rsidR="00686A49" w:rsidRPr="00B63C33">
        <w:rPr>
          <w:lang w:eastAsia="zh-CN" w:bidi="hi-IN"/>
        </w:rPr>
        <w:t>.</w:t>
      </w:r>
    </w:p>
    <w:p w14:paraId="1830421C" w14:textId="77777777" w:rsidR="00C44A10" w:rsidRPr="00B63C33" w:rsidRDefault="00C44A10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MFiPR</w:t>
      </w:r>
      <w:r w:rsidRPr="00B63C33">
        <w:rPr>
          <w:lang w:eastAsia="zh-CN" w:bidi="hi-IN"/>
        </w:rPr>
        <w:t xml:space="preserve"> -  Ministerstwo Funduszy i Polityki Regionalnej. </w:t>
      </w:r>
    </w:p>
    <w:p w14:paraId="1830421D" w14:textId="77777777" w:rsidR="00383A74" w:rsidRPr="00B63C33" w:rsidRDefault="00383A74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OWDA</w:t>
      </w:r>
      <w:r w:rsidRPr="00B63C33">
        <w:rPr>
          <w:lang w:eastAsia="zh-CN" w:bidi="hi-IN"/>
        </w:rPr>
        <w:t xml:space="preserve"> - </w:t>
      </w:r>
      <w:r w:rsidR="00AF0546" w:rsidRPr="00B63C33">
        <w:rPr>
          <w:lang w:eastAsia="zh-CN" w:bidi="hi-IN"/>
        </w:rPr>
        <w:t xml:space="preserve">Ośrodek Wsparcia </w:t>
      </w:r>
      <w:r w:rsidR="00F77379" w:rsidRPr="00B63C33">
        <w:rPr>
          <w:lang w:eastAsia="zh-CN" w:bidi="hi-IN"/>
        </w:rPr>
        <w:t xml:space="preserve">Architektury </w:t>
      </w:r>
      <w:r w:rsidR="00117C2E" w:rsidRPr="00B63C33">
        <w:rPr>
          <w:lang w:eastAsia="zh-CN" w:bidi="hi-IN"/>
        </w:rPr>
        <w:t>Dostępnej</w:t>
      </w:r>
      <w:r w:rsidR="007B5127" w:rsidRPr="00B63C33">
        <w:rPr>
          <w:lang w:eastAsia="zh-CN" w:bidi="hi-IN"/>
        </w:rPr>
        <w:t>.</w:t>
      </w:r>
    </w:p>
    <w:p w14:paraId="1830421E" w14:textId="77777777" w:rsidR="00383A74" w:rsidRPr="00B63C33" w:rsidRDefault="00383A74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Partner</w:t>
      </w:r>
      <w:r w:rsidR="0086087D" w:rsidRPr="00B63C33">
        <w:rPr>
          <w:b/>
          <w:bCs/>
          <w:lang w:eastAsia="zh-CN" w:bidi="hi-IN"/>
        </w:rPr>
        <w:t>/Partnerzy</w:t>
      </w:r>
      <w:r w:rsidRPr="00B63C33">
        <w:rPr>
          <w:lang w:eastAsia="zh-CN" w:bidi="hi-IN"/>
        </w:rPr>
        <w:t xml:space="preserve"> – </w:t>
      </w:r>
      <w:r w:rsidR="00B2262C" w:rsidRPr="00B63C33">
        <w:rPr>
          <w:lang w:eastAsia="zh-CN" w:bidi="hi-IN"/>
        </w:rPr>
        <w:t xml:space="preserve">Państwowy Fundusz Rehabilitacji Osób Niepełnosprawnych oraz ARQiteka </w:t>
      </w:r>
      <w:r w:rsidR="00554244" w:rsidRPr="00B63C33">
        <w:rPr>
          <w:lang w:eastAsia="zh-CN" w:bidi="hi-IN"/>
        </w:rPr>
        <w:t xml:space="preserve">Biuro </w:t>
      </w:r>
      <w:r w:rsidR="00B2262C" w:rsidRPr="00B63C33">
        <w:rPr>
          <w:lang w:eastAsia="zh-CN" w:bidi="hi-IN"/>
        </w:rPr>
        <w:t>Projektow</w:t>
      </w:r>
      <w:r w:rsidR="00D41922" w:rsidRPr="00B63C33">
        <w:rPr>
          <w:lang w:eastAsia="zh-CN" w:bidi="hi-IN"/>
        </w:rPr>
        <w:t>e</w:t>
      </w:r>
      <w:r w:rsidR="00B2262C" w:rsidRPr="00B63C33">
        <w:rPr>
          <w:lang w:eastAsia="zh-CN" w:bidi="hi-IN"/>
        </w:rPr>
        <w:t xml:space="preserve"> Marta Kulik</w:t>
      </w:r>
      <w:r w:rsidR="00EF455A" w:rsidRPr="00B63C33">
        <w:rPr>
          <w:lang w:eastAsia="zh-CN" w:bidi="hi-IN"/>
        </w:rPr>
        <w:t>.</w:t>
      </w:r>
    </w:p>
    <w:p w14:paraId="1830421F" w14:textId="1A868AC6" w:rsidR="00383A74" w:rsidRPr="00B63C33" w:rsidRDefault="00383A74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Podmiot</w:t>
      </w:r>
      <w:r w:rsidR="00EF455A" w:rsidRPr="00B63C33">
        <w:rPr>
          <w:b/>
          <w:bCs/>
          <w:lang w:eastAsia="zh-CN" w:bidi="hi-IN"/>
        </w:rPr>
        <w:t>y</w:t>
      </w:r>
      <w:r w:rsidRPr="00B63C33">
        <w:rPr>
          <w:b/>
          <w:bCs/>
          <w:lang w:eastAsia="zh-CN" w:bidi="hi-IN"/>
        </w:rPr>
        <w:t xml:space="preserve"> publiczn</w:t>
      </w:r>
      <w:r w:rsidR="00EF455A" w:rsidRPr="00B63C33">
        <w:rPr>
          <w:b/>
          <w:bCs/>
          <w:lang w:eastAsia="zh-CN" w:bidi="hi-IN"/>
        </w:rPr>
        <w:t>e</w:t>
      </w:r>
      <w:r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>(dalej</w:t>
      </w:r>
      <w:r w:rsidR="0036042F" w:rsidRPr="00B63C33">
        <w:rPr>
          <w:lang w:eastAsia="zh-CN" w:bidi="hi-IN"/>
        </w:rPr>
        <w:t xml:space="preserve"> także</w:t>
      </w:r>
      <w:r w:rsidR="00EF455A" w:rsidRPr="00B63C33">
        <w:rPr>
          <w:lang w:eastAsia="zh-CN" w:bidi="hi-IN"/>
        </w:rPr>
        <w:t>: PP</w:t>
      </w:r>
      <w:r w:rsidR="00C01607" w:rsidRPr="00B63C33">
        <w:rPr>
          <w:lang w:eastAsia="zh-CN" w:bidi="hi-IN"/>
        </w:rPr>
        <w:t xml:space="preserve"> lub podmiot</w:t>
      </w:r>
      <w:r w:rsidR="00EF455A" w:rsidRPr="00B63C33">
        <w:rPr>
          <w:lang w:eastAsia="zh-CN" w:bidi="hi-IN"/>
        </w:rPr>
        <w:t xml:space="preserve">) </w:t>
      </w:r>
      <w:r w:rsidRPr="00B63C33">
        <w:rPr>
          <w:lang w:eastAsia="zh-CN" w:bidi="hi-IN"/>
        </w:rPr>
        <w:t>-</w:t>
      </w:r>
      <w:r w:rsidR="00E22EBF"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 xml:space="preserve">podmioty </w:t>
      </w:r>
      <w:r w:rsidR="001D79DF" w:rsidRPr="00B63C33">
        <w:rPr>
          <w:lang w:eastAsia="zh-CN" w:bidi="hi-IN"/>
        </w:rPr>
        <w:t xml:space="preserve">uprawnione do ubiegania się </w:t>
      </w:r>
      <w:r w:rsidR="00FE7A6A">
        <w:rPr>
          <w:lang w:eastAsia="zh-CN" w:bidi="hi-IN"/>
        </w:rPr>
        <w:br/>
      </w:r>
      <w:r w:rsidR="001D79DF" w:rsidRPr="00B63C33">
        <w:rPr>
          <w:lang w:eastAsia="zh-CN" w:bidi="hi-IN"/>
        </w:rPr>
        <w:t xml:space="preserve">o wsparcie w ramach projektu, </w:t>
      </w:r>
      <w:r w:rsidR="00EF455A" w:rsidRPr="00B63C33">
        <w:rPr>
          <w:lang w:eastAsia="zh-CN" w:bidi="hi-IN"/>
        </w:rPr>
        <w:t>wskazane w art.</w:t>
      </w:r>
      <w:r w:rsidR="00D262BB"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>3</w:t>
      </w:r>
      <w:r w:rsidR="001D79DF" w:rsidRPr="00B63C33">
        <w:rPr>
          <w:lang w:eastAsia="zh-CN" w:bidi="hi-IN"/>
        </w:rPr>
        <w:t xml:space="preserve"> ustawy </w:t>
      </w:r>
      <w:r w:rsidR="00EF455A" w:rsidRPr="00B63C33">
        <w:rPr>
          <w:lang w:eastAsia="zh-CN" w:bidi="hi-IN"/>
        </w:rPr>
        <w:t xml:space="preserve">z </w:t>
      </w:r>
      <w:r w:rsidR="001D79DF" w:rsidRPr="00B63C33">
        <w:rPr>
          <w:lang w:eastAsia="zh-CN" w:bidi="hi-IN"/>
        </w:rPr>
        <w:t xml:space="preserve">dnia </w:t>
      </w:r>
      <w:r w:rsidR="00EF455A" w:rsidRPr="00B63C33">
        <w:rPr>
          <w:lang w:eastAsia="zh-CN" w:bidi="hi-IN"/>
        </w:rPr>
        <w:t>19</w:t>
      </w:r>
      <w:r w:rsidR="001D79DF" w:rsidRPr="00B63C33">
        <w:rPr>
          <w:lang w:eastAsia="zh-CN" w:bidi="hi-IN"/>
        </w:rPr>
        <w:t xml:space="preserve"> lipca </w:t>
      </w:r>
      <w:r w:rsidR="00EF455A" w:rsidRPr="00B63C33">
        <w:rPr>
          <w:lang w:eastAsia="zh-CN" w:bidi="hi-IN"/>
        </w:rPr>
        <w:t xml:space="preserve">2019 </w:t>
      </w:r>
      <w:r w:rsidR="001D79DF" w:rsidRPr="00B63C33">
        <w:rPr>
          <w:lang w:eastAsia="zh-CN" w:bidi="hi-IN"/>
        </w:rPr>
        <w:t xml:space="preserve">r. </w:t>
      </w:r>
      <w:r w:rsidR="00FE7A6A">
        <w:rPr>
          <w:lang w:eastAsia="zh-CN" w:bidi="hi-IN"/>
        </w:rPr>
        <w:br/>
      </w:r>
      <w:r w:rsidR="00EF455A" w:rsidRPr="00B63C33">
        <w:rPr>
          <w:lang w:eastAsia="zh-CN" w:bidi="hi-IN"/>
        </w:rPr>
        <w:t>o zapewnianiu dostępności os</w:t>
      </w:r>
      <w:r w:rsidR="001D79DF" w:rsidRPr="00B63C33">
        <w:rPr>
          <w:lang w:eastAsia="zh-CN" w:bidi="hi-IN"/>
        </w:rPr>
        <w:t xml:space="preserve">ób </w:t>
      </w:r>
      <w:r w:rsidR="00EF455A" w:rsidRPr="00B63C33">
        <w:rPr>
          <w:lang w:eastAsia="zh-CN" w:bidi="hi-IN"/>
        </w:rPr>
        <w:t>ze szczególnymi potrzebami,</w:t>
      </w:r>
      <w:r w:rsidR="001D79DF"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>w tym organy władzy pub</w:t>
      </w:r>
      <w:r w:rsidR="001D79DF" w:rsidRPr="00B63C33">
        <w:rPr>
          <w:lang w:eastAsia="zh-CN" w:bidi="hi-IN"/>
        </w:rPr>
        <w:t xml:space="preserve">licznej </w:t>
      </w:r>
      <w:r w:rsidR="00EF455A" w:rsidRPr="00B63C33">
        <w:rPr>
          <w:lang w:eastAsia="zh-CN" w:bidi="hi-IN"/>
        </w:rPr>
        <w:t>szczebla centralnego oraz samorządowego wymienione w art.</w:t>
      </w:r>
      <w:r w:rsidR="00D262BB"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 xml:space="preserve">9 </w:t>
      </w:r>
      <w:r w:rsidR="001D79DF" w:rsidRPr="00B63C33">
        <w:rPr>
          <w:lang w:eastAsia="zh-CN" w:bidi="hi-IN"/>
        </w:rPr>
        <w:t xml:space="preserve">ustawy </w:t>
      </w:r>
      <w:r w:rsidR="00EF455A" w:rsidRPr="00B63C33">
        <w:rPr>
          <w:lang w:eastAsia="zh-CN" w:bidi="hi-IN"/>
        </w:rPr>
        <w:t xml:space="preserve">z </w:t>
      </w:r>
      <w:r w:rsidR="001D79DF" w:rsidRPr="00B63C33">
        <w:rPr>
          <w:lang w:eastAsia="zh-CN" w:bidi="hi-IN"/>
        </w:rPr>
        <w:t xml:space="preserve">dnia </w:t>
      </w:r>
      <w:r w:rsidR="00EF455A" w:rsidRPr="00B63C33">
        <w:rPr>
          <w:lang w:eastAsia="zh-CN" w:bidi="hi-IN"/>
        </w:rPr>
        <w:t>27</w:t>
      </w:r>
      <w:r w:rsidR="001D79DF" w:rsidRPr="00B63C33">
        <w:rPr>
          <w:lang w:eastAsia="zh-CN" w:bidi="hi-IN"/>
        </w:rPr>
        <w:t xml:space="preserve"> sierpnia </w:t>
      </w:r>
      <w:r w:rsidR="00EF455A" w:rsidRPr="00B63C33">
        <w:rPr>
          <w:lang w:eastAsia="zh-CN" w:bidi="hi-IN"/>
        </w:rPr>
        <w:t>2009 r. o fin</w:t>
      </w:r>
      <w:r w:rsidR="001D79DF" w:rsidRPr="00B63C33">
        <w:rPr>
          <w:lang w:eastAsia="zh-CN" w:bidi="hi-IN"/>
        </w:rPr>
        <w:t>ansach publicznych</w:t>
      </w:r>
      <w:r w:rsidR="00EF455A" w:rsidRPr="00B63C33">
        <w:rPr>
          <w:lang w:eastAsia="zh-CN" w:bidi="hi-IN"/>
        </w:rPr>
        <w:t>,</w:t>
      </w:r>
      <w:r w:rsidR="001D79DF" w:rsidRPr="00B63C33">
        <w:rPr>
          <w:lang w:eastAsia="zh-CN" w:bidi="hi-IN"/>
        </w:rPr>
        <w:t xml:space="preserve"> </w:t>
      </w:r>
      <w:r w:rsidR="00EF455A" w:rsidRPr="00B63C33">
        <w:rPr>
          <w:lang w:eastAsia="zh-CN" w:bidi="hi-IN"/>
        </w:rPr>
        <w:t>a także podlegające im jednostki organizacyjne.</w:t>
      </w:r>
    </w:p>
    <w:p w14:paraId="18304220" w14:textId="77777777" w:rsidR="004E6A37" w:rsidRPr="00B63C33" w:rsidRDefault="004E6A37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PFRON</w:t>
      </w:r>
      <w:r w:rsidRPr="00B63C33">
        <w:rPr>
          <w:b/>
          <w:lang w:eastAsia="zh-CN" w:bidi="hi-IN"/>
        </w:rPr>
        <w:t xml:space="preserve"> </w:t>
      </w:r>
      <w:r w:rsidRPr="00B63C33">
        <w:rPr>
          <w:lang w:eastAsia="zh-CN" w:bidi="hi-IN"/>
        </w:rPr>
        <w:t>– Państwowy Fundusz Rehabilitacji Osób Niepełnosprawnych.</w:t>
      </w:r>
    </w:p>
    <w:p w14:paraId="18304221" w14:textId="77777777" w:rsidR="00933FA1" w:rsidRPr="00B63C33" w:rsidRDefault="00933FA1" w:rsidP="00B63C33">
      <w:pPr>
        <w:spacing w:line="276" w:lineRule="auto"/>
        <w:rPr>
          <w:lang w:eastAsia="zh-CN" w:bidi="hi-IN"/>
        </w:rPr>
      </w:pPr>
      <w:r w:rsidRPr="00B63C33">
        <w:rPr>
          <w:b/>
          <w:lang w:eastAsia="zh-CN" w:bidi="hi-IN"/>
        </w:rPr>
        <w:t xml:space="preserve">ARQiteka </w:t>
      </w:r>
      <w:r w:rsidRPr="00B63C33">
        <w:rPr>
          <w:lang w:eastAsia="zh-CN" w:bidi="hi-IN"/>
        </w:rPr>
        <w:t>- ARQiteka Biuro Projektowe Marta Kulik</w:t>
      </w:r>
      <w:r w:rsidR="002605CA" w:rsidRPr="00B63C33">
        <w:rPr>
          <w:lang w:eastAsia="zh-CN" w:bidi="hi-IN"/>
        </w:rPr>
        <w:t>.</w:t>
      </w:r>
    </w:p>
    <w:p w14:paraId="18304222" w14:textId="77777777" w:rsidR="004E6A37" w:rsidRPr="00B63C33" w:rsidRDefault="004E6A37" w:rsidP="00B63C33">
      <w:pPr>
        <w:spacing w:line="276" w:lineRule="auto"/>
        <w:rPr>
          <w:b/>
          <w:bCs/>
          <w:lang w:eastAsia="zh-CN" w:bidi="hi-IN"/>
        </w:rPr>
      </w:pPr>
      <w:r w:rsidRPr="00B63C33">
        <w:rPr>
          <w:b/>
          <w:bCs/>
          <w:lang w:eastAsia="zh-CN" w:bidi="hi-IN"/>
        </w:rPr>
        <w:t>PO</w:t>
      </w:r>
      <w:r w:rsidR="00C46125" w:rsidRPr="00B63C33">
        <w:rPr>
          <w:b/>
          <w:bCs/>
          <w:lang w:eastAsia="zh-CN" w:bidi="hi-IN"/>
        </w:rPr>
        <w:t xml:space="preserve"> </w:t>
      </w:r>
      <w:r w:rsidRPr="00B63C33">
        <w:rPr>
          <w:b/>
          <w:bCs/>
          <w:lang w:eastAsia="zh-CN" w:bidi="hi-IN"/>
        </w:rPr>
        <w:t xml:space="preserve">WER </w:t>
      </w:r>
      <w:r w:rsidRPr="00B63C33">
        <w:rPr>
          <w:lang w:eastAsia="zh-CN" w:bidi="hi-IN"/>
        </w:rPr>
        <w:t>– Program Operacyjny Wiedza</w:t>
      </w:r>
      <w:r w:rsidR="00C46125" w:rsidRPr="00B63C33">
        <w:rPr>
          <w:lang w:eastAsia="zh-CN" w:bidi="hi-IN"/>
        </w:rPr>
        <w:t xml:space="preserve"> </w:t>
      </w:r>
      <w:r w:rsidRPr="00B63C33">
        <w:rPr>
          <w:lang w:eastAsia="zh-CN" w:bidi="hi-IN"/>
        </w:rPr>
        <w:t>Edukacja</w:t>
      </w:r>
      <w:r w:rsidR="00C46125" w:rsidRPr="00B63C33">
        <w:rPr>
          <w:lang w:eastAsia="zh-CN" w:bidi="hi-IN"/>
        </w:rPr>
        <w:t xml:space="preserve"> </w:t>
      </w:r>
      <w:r w:rsidRPr="00B63C33">
        <w:rPr>
          <w:lang w:eastAsia="zh-CN" w:bidi="hi-IN"/>
        </w:rPr>
        <w:t>Rozwój</w:t>
      </w:r>
      <w:r w:rsidR="00900AD5" w:rsidRPr="00B63C33">
        <w:rPr>
          <w:lang w:eastAsia="zh-CN" w:bidi="hi-IN"/>
        </w:rPr>
        <w:t xml:space="preserve"> na lata 2014-2020.</w:t>
      </w:r>
    </w:p>
    <w:p w14:paraId="18304223" w14:textId="757B0219" w:rsidR="004E6A37" w:rsidRPr="00B63C33" w:rsidRDefault="004E6A37" w:rsidP="00B63C33">
      <w:pPr>
        <w:spacing w:line="276" w:lineRule="auto"/>
      </w:pPr>
      <w:r w:rsidRPr="00B63C33">
        <w:rPr>
          <w:rFonts w:eastAsia="SimSun"/>
          <w:b/>
          <w:bCs/>
          <w:kern w:val="3"/>
          <w:lang w:eastAsia="zh-CN" w:bidi="hi-IN"/>
        </w:rPr>
        <w:t xml:space="preserve">Projekt </w:t>
      </w:r>
      <w:r w:rsidRPr="00B63C33">
        <w:rPr>
          <w:rFonts w:eastAsia="SimSun"/>
          <w:kern w:val="3"/>
          <w:lang w:eastAsia="zh-CN" w:bidi="hi-IN"/>
        </w:rPr>
        <w:t xml:space="preserve">– projekt </w:t>
      </w:r>
      <w:r w:rsidR="007970D5" w:rsidRPr="00B63C33">
        <w:t xml:space="preserve">pod nazwą </w:t>
      </w:r>
      <w:r w:rsidR="00BF734E" w:rsidRPr="00B63C33">
        <w:t xml:space="preserve"> </w:t>
      </w:r>
      <w:r w:rsidR="007970D5" w:rsidRPr="00B63C33">
        <w:t>„</w:t>
      </w:r>
      <w:r w:rsidR="00BF734E" w:rsidRPr="00B63C33">
        <w:t>Ośrodek Wsparci</w:t>
      </w:r>
      <w:r w:rsidR="002F64CD" w:rsidRPr="00B63C33">
        <w:t>a</w:t>
      </w:r>
      <w:r w:rsidR="00BF734E" w:rsidRPr="00B63C33">
        <w:t xml:space="preserve"> </w:t>
      </w:r>
      <w:r w:rsidR="00E42764" w:rsidRPr="00B63C33">
        <w:t>Architektury</w:t>
      </w:r>
      <w:r w:rsidR="00873B4B" w:rsidRPr="00B63C33">
        <w:t xml:space="preserve"> Dostępnej </w:t>
      </w:r>
      <w:r w:rsidR="00BF734E" w:rsidRPr="00B63C33">
        <w:t>(OWDA)</w:t>
      </w:r>
      <w:r w:rsidR="00873B4B" w:rsidRPr="00B63C33">
        <w:t xml:space="preserve"> - kompleksowe usługi w zakresie dostępności architektonicznej dla podmiotów publicznych”</w:t>
      </w:r>
      <w:r w:rsidR="00BF734E" w:rsidRPr="00B63C33">
        <w:t xml:space="preserve">, </w:t>
      </w:r>
      <w:r w:rsidR="002605CA" w:rsidRPr="00B63C33">
        <w:t xml:space="preserve">w ramach </w:t>
      </w:r>
      <w:r w:rsidR="00BF734E" w:rsidRPr="00B63C33">
        <w:t xml:space="preserve">którego </w:t>
      </w:r>
      <w:r w:rsidR="002605CA" w:rsidRPr="00B63C33">
        <w:t xml:space="preserve">utworzony będzie OWDA, </w:t>
      </w:r>
      <w:r w:rsidR="00F77379" w:rsidRPr="00B63C33">
        <w:t xml:space="preserve">swą działalnością </w:t>
      </w:r>
      <w:r w:rsidR="00BF734E" w:rsidRPr="00B63C33">
        <w:t>wspiera</w:t>
      </w:r>
      <w:r w:rsidR="00F77379" w:rsidRPr="00B63C33">
        <w:t>jący</w:t>
      </w:r>
      <w:r w:rsidR="00BF734E" w:rsidRPr="00B63C33">
        <w:t xml:space="preserve"> PP </w:t>
      </w:r>
      <w:r w:rsidR="00D936A6" w:rsidRPr="00B63C33">
        <w:t xml:space="preserve">jako inwestorów w zakresie wzrostu dostępności architektonicznej obiektów i </w:t>
      </w:r>
      <w:r w:rsidR="00E0542E" w:rsidRPr="00B63C33">
        <w:t xml:space="preserve">ich </w:t>
      </w:r>
      <w:r w:rsidR="00D936A6" w:rsidRPr="00B63C33">
        <w:t xml:space="preserve">otoczenia </w:t>
      </w:r>
      <w:r w:rsidR="00FE7A6A">
        <w:br/>
      </w:r>
      <w:r w:rsidR="00D936A6" w:rsidRPr="00B63C33">
        <w:t xml:space="preserve">w ramach przestrzeni publicznej oraz w spełnieniu wymagań </w:t>
      </w:r>
      <w:r w:rsidR="00BF734E" w:rsidRPr="00B63C33">
        <w:t xml:space="preserve">ustawy z dnia 19 lipca 2019 r. </w:t>
      </w:r>
      <w:r w:rsidR="00FE7A6A">
        <w:br/>
      </w:r>
      <w:r w:rsidR="00BF734E" w:rsidRPr="00B63C33">
        <w:t>o zapewnianiu dostępności osobom ze szczególnymi potrzebami (Dz</w:t>
      </w:r>
      <w:r w:rsidR="00206480" w:rsidRPr="00B63C33">
        <w:t xml:space="preserve">iennik </w:t>
      </w:r>
      <w:r w:rsidR="00BF734E" w:rsidRPr="00B63C33">
        <w:t>U</w:t>
      </w:r>
      <w:r w:rsidR="00206480" w:rsidRPr="00B63C33">
        <w:t>staw</w:t>
      </w:r>
      <w:r w:rsidR="00BF734E" w:rsidRPr="00B63C33">
        <w:t xml:space="preserve"> </w:t>
      </w:r>
      <w:r w:rsidR="001626F5" w:rsidRPr="00B63C33">
        <w:t xml:space="preserve">z </w:t>
      </w:r>
      <w:r w:rsidR="00BF734E" w:rsidRPr="00B63C33">
        <w:t>2020</w:t>
      </w:r>
      <w:r w:rsidR="001626F5" w:rsidRPr="00B63C33">
        <w:t>,</w:t>
      </w:r>
      <w:r w:rsidR="00BF734E" w:rsidRPr="00B63C33">
        <w:t xml:space="preserve"> poz</w:t>
      </w:r>
      <w:r w:rsidR="00206480" w:rsidRPr="00B63C33">
        <w:t>ycja</w:t>
      </w:r>
      <w:r w:rsidR="00BF734E" w:rsidRPr="00B63C33">
        <w:t xml:space="preserve"> 1062), </w:t>
      </w:r>
      <w:r w:rsidRPr="00B63C33">
        <w:rPr>
          <w:rFonts w:eastAsia="SimSun"/>
          <w:kern w:val="3"/>
          <w:lang w:eastAsia="zh-CN" w:bidi="hi-IN"/>
        </w:rPr>
        <w:t xml:space="preserve">realizowany </w:t>
      </w:r>
      <w:r w:rsidR="002F64CD" w:rsidRPr="00B63C33">
        <w:rPr>
          <w:rFonts w:eastAsia="SimSun"/>
          <w:kern w:val="3"/>
          <w:lang w:eastAsia="zh-CN" w:bidi="hi-IN"/>
        </w:rPr>
        <w:t xml:space="preserve">w partnerstwie przez </w:t>
      </w:r>
      <w:r w:rsidR="00893ABC" w:rsidRPr="00B63C33">
        <w:rPr>
          <w:rFonts w:eastAsia="SimSun"/>
          <w:kern w:val="3"/>
          <w:lang w:eastAsia="zh-CN" w:bidi="hi-IN"/>
        </w:rPr>
        <w:t>L</w:t>
      </w:r>
      <w:r w:rsidR="002F64CD" w:rsidRPr="00B63C33">
        <w:rPr>
          <w:rFonts w:eastAsia="SimSun"/>
          <w:kern w:val="3"/>
          <w:lang w:eastAsia="zh-CN" w:bidi="hi-IN"/>
        </w:rPr>
        <w:t>idera – F</w:t>
      </w:r>
      <w:r w:rsidR="00E42764" w:rsidRPr="00B63C33">
        <w:rPr>
          <w:rFonts w:eastAsia="SimSun"/>
          <w:kern w:val="3"/>
          <w:lang w:eastAsia="zh-CN" w:bidi="hi-IN"/>
        </w:rPr>
        <w:t xml:space="preserve">undację </w:t>
      </w:r>
      <w:r w:rsidR="002605CA" w:rsidRPr="00B63C33">
        <w:rPr>
          <w:rFonts w:eastAsia="SimSun"/>
          <w:kern w:val="3"/>
          <w:lang w:eastAsia="zh-CN" w:bidi="hi-IN"/>
        </w:rPr>
        <w:t>Aktywnej Rehabilitacji</w:t>
      </w:r>
      <w:r w:rsidR="00E42764" w:rsidRPr="00B63C33">
        <w:rPr>
          <w:rFonts w:eastAsia="SimSun"/>
          <w:kern w:val="3"/>
          <w:lang w:eastAsia="zh-CN" w:bidi="hi-IN"/>
        </w:rPr>
        <w:t xml:space="preserve"> </w:t>
      </w:r>
      <w:r w:rsidR="00554244" w:rsidRPr="00B63C33">
        <w:rPr>
          <w:rFonts w:eastAsia="SimSun"/>
          <w:kern w:val="3"/>
          <w:lang w:eastAsia="zh-CN" w:bidi="hi-IN"/>
        </w:rPr>
        <w:t xml:space="preserve">„FAR” </w:t>
      </w:r>
      <w:r w:rsidR="002F64CD" w:rsidRPr="00B63C33">
        <w:rPr>
          <w:rFonts w:eastAsia="SimSun"/>
          <w:kern w:val="3"/>
          <w:lang w:eastAsia="zh-CN" w:bidi="hi-IN"/>
        </w:rPr>
        <w:t xml:space="preserve">oraz </w:t>
      </w:r>
      <w:r w:rsidR="00893ABC" w:rsidRPr="00B63C33">
        <w:rPr>
          <w:rFonts w:eastAsia="SimSun"/>
          <w:kern w:val="3"/>
          <w:lang w:eastAsia="zh-CN" w:bidi="hi-IN"/>
        </w:rPr>
        <w:t>P</w:t>
      </w:r>
      <w:r w:rsidR="002F64CD" w:rsidRPr="00B63C33">
        <w:rPr>
          <w:rFonts w:eastAsia="SimSun"/>
          <w:kern w:val="3"/>
          <w:lang w:eastAsia="zh-CN" w:bidi="hi-IN"/>
        </w:rPr>
        <w:t xml:space="preserve">artnerów: </w:t>
      </w:r>
      <w:r w:rsidRPr="00B63C33">
        <w:rPr>
          <w:rFonts w:eastAsia="SimSun"/>
          <w:kern w:val="3"/>
          <w:lang w:eastAsia="zh-CN" w:bidi="hi-IN"/>
        </w:rPr>
        <w:t xml:space="preserve"> Państwowy Fundusz Rehabilitacji Osób Niepełnosprawnych</w:t>
      </w:r>
      <w:r w:rsidR="002F64CD" w:rsidRPr="00B63C33">
        <w:rPr>
          <w:rFonts w:eastAsia="SimSun"/>
          <w:kern w:val="3"/>
          <w:lang w:eastAsia="zh-CN" w:bidi="hi-IN"/>
        </w:rPr>
        <w:t xml:space="preserve"> i</w:t>
      </w:r>
      <w:r w:rsidR="00DE0A69" w:rsidRPr="00B63C33">
        <w:rPr>
          <w:rFonts w:eastAsia="SimSun"/>
          <w:kern w:val="3"/>
          <w:lang w:eastAsia="zh-CN" w:bidi="hi-IN"/>
        </w:rPr>
        <w:t xml:space="preserve"> </w:t>
      </w:r>
      <w:r w:rsidR="002F64CD" w:rsidRPr="00B63C33">
        <w:rPr>
          <w:rFonts w:eastAsia="SimSun"/>
          <w:kern w:val="3"/>
          <w:lang w:eastAsia="zh-CN" w:bidi="hi-IN"/>
        </w:rPr>
        <w:t>firmę A</w:t>
      </w:r>
      <w:r w:rsidR="00893ABC" w:rsidRPr="00B63C33">
        <w:rPr>
          <w:rFonts w:eastAsia="SimSun"/>
          <w:kern w:val="3"/>
          <w:lang w:eastAsia="zh-CN" w:bidi="hi-IN"/>
        </w:rPr>
        <w:t>RQ</w:t>
      </w:r>
      <w:r w:rsidR="002F64CD" w:rsidRPr="00B63C33">
        <w:rPr>
          <w:rFonts w:eastAsia="SimSun"/>
          <w:kern w:val="3"/>
          <w:lang w:eastAsia="zh-CN" w:bidi="hi-IN"/>
        </w:rPr>
        <w:t>iteka Biuro Projektowe Marta Kulik</w:t>
      </w:r>
      <w:r w:rsidR="00893ABC" w:rsidRPr="00B63C33">
        <w:rPr>
          <w:rFonts w:eastAsia="SimSun"/>
          <w:kern w:val="3"/>
          <w:lang w:eastAsia="zh-CN" w:bidi="hi-IN"/>
        </w:rPr>
        <w:t>,</w:t>
      </w:r>
      <w:r w:rsidR="002F64CD" w:rsidRPr="00B63C33">
        <w:rPr>
          <w:rFonts w:eastAsia="SimSun"/>
          <w:kern w:val="3"/>
          <w:lang w:eastAsia="zh-CN" w:bidi="hi-IN"/>
        </w:rPr>
        <w:t xml:space="preserve"> </w:t>
      </w:r>
      <w:r w:rsidR="00E42764" w:rsidRPr="00B63C33">
        <w:rPr>
          <w:rFonts w:eastAsia="SimSun"/>
          <w:kern w:val="3"/>
          <w:lang w:eastAsia="zh-CN" w:bidi="hi-IN"/>
        </w:rPr>
        <w:t xml:space="preserve">w ramach </w:t>
      </w:r>
      <w:r w:rsidR="002F64CD" w:rsidRPr="00B63C33">
        <w:t xml:space="preserve">Oś II Efektywne polityki publiczne </w:t>
      </w:r>
      <w:r w:rsidR="00FE7A6A">
        <w:br/>
      </w:r>
      <w:r w:rsidR="002F64CD" w:rsidRPr="00B63C33">
        <w:t>dla rynku pracy, gospodarki i edukacji Działanie 2.19 „Usprawnienie procesów inwestycyjno-</w:t>
      </w:r>
      <w:r w:rsidR="002F64CD" w:rsidRPr="00B63C33">
        <w:lastRenderedPageBreak/>
        <w:t xml:space="preserve">budowlanych i planowania przestrzennego” </w:t>
      </w:r>
      <w:r w:rsidRPr="00B63C33">
        <w:rPr>
          <w:rFonts w:eastAsia="SimSun"/>
          <w:kern w:val="3"/>
          <w:lang w:eastAsia="zh-CN" w:bidi="hi-IN"/>
        </w:rPr>
        <w:t>Programu Operacyjnego Wiedza</w:t>
      </w:r>
      <w:r w:rsidR="00FD4F4F" w:rsidRPr="00B63C33">
        <w:rPr>
          <w:rFonts w:eastAsia="SimSun"/>
          <w:kern w:val="3"/>
          <w:lang w:eastAsia="zh-CN" w:bidi="hi-IN"/>
        </w:rPr>
        <w:t xml:space="preserve"> </w:t>
      </w:r>
      <w:r w:rsidRPr="00B63C33">
        <w:rPr>
          <w:rFonts w:eastAsia="SimSun"/>
          <w:kern w:val="3"/>
          <w:lang w:eastAsia="zh-CN" w:bidi="hi-IN"/>
        </w:rPr>
        <w:t>Edukacja</w:t>
      </w:r>
      <w:r w:rsidR="00FD4F4F" w:rsidRPr="00B63C33">
        <w:rPr>
          <w:rFonts w:eastAsia="SimSun"/>
          <w:kern w:val="3"/>
          <w:lang w:eastAsia="zh-CN" w:bidi="hi-IN"/>
        </w:rPr>
        <w:t xml:space="preserve"> </w:t>
      </w:r>
      <w:r w:rsidRPr="00B63C33">
        <w:rPr>
          <w:rFonts w:eastAsia="SimSun"/>
          <w:kern w:val="3"/>
          <w:lang w:eastAsia="zh-CN" w:bidi="hi-IN"/>
        </w:rPr>
        <w:t>Rozwój</w:t>
      </w:r>
      <w:r w:rsidR="00166C9E" w:rsidRPr="00B63C33">
        <w:rPr>
          <w:rFonts w:eastAsia="SimSun"/>
          <w:kern w:val="3"/>
          <w:lang w:eastAsia="zh-CN" w:bidi="hi-IN"/>
        </w:rPr>
        <w:t xml:space="preserve"> na lata 2014-2020</w:t>
      </w:r>
      <w:r w:rsidRPr="00B63C33">
        <w:rPr>
          <w:rFonts w:eastAsia="SimSun"/>
          <w:kern w:val="3"/>
          <w:lang w:eastAsia="zh-CN" w:bidi="hi-IN"/>
        </w:rPr>
        <w:t>.</w:t>
      </w:r>
    </w:p>
    <w:p w14:paraId="18304224" w14:textId="789E4A8C" w:rsidR="000862ED" w:rsidRPr="00B63C33" w:rsidRDefault="000862ED" w:rsidP="00B63C33">
      <w:pPr>
        <w:spacing w:line="276" w:lineRule="auto"/>
      </w:pPr>
      <w:r w:rsidRPr="00B63C33">
        <w:rPr>
          <w:rFonts w:eastAsia="SimSun"/>
          <w:b/>
          <w:bCs/>
          <w:kern w:val="3"/>
          <w:lang w:eastAsia="zh-CN" w:bidi="hi-IN"/>
        </w:rPr>
        <w:t xml:space="preserve">Racjonalne </w:t>
      </w:r>
      <w:r w:rsidR="009A40B0" w:rsidRPr="00B63C33">
        <w:rPr>
          <w:rFonts w:eastAsia="SimSun"/>
          <w:b/>
          <w:bCs/>
          <w:kern w:val="3"/>
          <w:lang w:eastAsia="zh-CN" w:bidi="hi-IN"/>
        </w:rPr>
        <w:t>usprawnienie</w:t>
      </w:r>
      <w:r w:rsidR="009A40B0" w:rsidRPr="00B63C33">
        <w:rPr>
          <w:rFonts w:eastAsia="SimSun"/>
          <w:kern w:val="3"/>
          <w:lang w:eastAsia="zh-CN" w:bidi="hi-IN"/>
        </w:rPr>
        <w:t xml:space="preserve"> </w:t>
      </w:r>
      <w:r w:rsidR="00166C9E" w:rsidRPr="00B63C33">
        <w:rPr>
          <w:rFonts w:eastAsia="SimSun"/>
          <w:kern w:val="3"/>
          <w:lang w:eastAsia="zh-CN" w:bidi="hi-IN"/>
        </w:rPr>
        <w:t>–</w:t>
      </w:r>
      <w:r w:rsidRPr="00B63C33">
        <w:rPr>
          <w:rFonts w:eastAsia="SimSun"/>
          <w:kern w:val="3"/>
          <w:lang w:eastAsia="zh-CN" w:bidi="hi-IN"/>
        </w:rPr>
        <w:t xml:space="preserve"> </w:t>
      </w:r>
      <w:r w:rsidR="00FD4F4F" w:rsidRPr="00B63C33">
        <w:t xml:space="preserve">racjonalne usprawnienie, o którym mowa w art. 2 </w:t>
      </w:r>
      <w:r w:rsidR="009A40B0" w:rsidRPr="00B63C33">
        <w:t>Konwencji o</w:t>
      </w:r>
      <w:r w:rsidR="00712A7E" w:rsidRPr="00B63C33">
        <w:t> </w:t>
      </w:r>
      <w:r w:rsidR="009A40B0" w:rsidRPr="00B63C33">
        <w:t>prawach osób niepełnosprawnych, sporządzonej w Nowym Jorku dnia 13 grudnia 2006 r. (Dz</w:t>
      </w:r>
      <w:r w:rsidR="00206480" w:rsidRPr="00B63C33">
        <w:t>iennik Ustaw</w:t>
      </w:r>
      <w:r w:rsidR="009A40B0" w:rsidRPr="00B63C33">
        <w:t xml:space="preserve"> z 2012 r. poz</w:t>
      </w:r>
      <w:r w:rsidR="00206480" w:rsidRPr="00B63C33">
        <w:t>ycja</w:t>
      </w:r>
      <w:r w:rsidR="009A40B0" w:rsidRPr="00B63C33">
        <w:t xml:space="preserve"> 1169 </w:t>
      </w:r>
      <w:r w:rsidR="00F3608D" w:rsidRPr="00B63C33">
        <w:t>z późn</w:t>
      </w:r>
      <w:r w:rsidR="00206480" w:rsidRPr="00B63C33">
        <w:t>iejszymi zmianami</w:t>
      </w:r>
      <w:r w:rsidR="009A40B0" w:rsidRPr="00B63C33">
        <w:t xml:space="preserve">) </w:t>
      </w:r>
      <w:r w:rsidR="00FD4F4F" w:rsidRPr="00B63C33">
        <w:t xml:space="preserve">stosowane w szczególności w celu spełnienia minimalnych wymagań, o których mowa w art. 6 ustawy </w:t>
      </w:r>
      <w:r w:rsidR="00E7715E" w:rsidRPr="00B63C33">
        <w:rPr>
          <w:rFonts w:eastAsia="SimSun"/>
          <w:kern w:val="3"/>
          <w:lang w:eastAsia="zh-CN" w:bidi="hi-IN"/>
        </w:rPr>
        <w:t>z dnia 19 lipca 2019 r. o zapewnianiu dostępności osobom ze szczególnymi potrzebami</w:t>
      </w:r>
      <w:r w:rsidRPr="00B63C33">
        <w:t>.</w:t>
      </w:r>
    </w:p>
    <w:p w14:paraId="18304225" w14:textId="6B9ED26B" w:rsidR="00C44A10" w:rsidRPr="00B63C33" w:rsidRDefault="00C44A10" w:rsidP="00B63C33">
      <w:pPr>
        <w:spacing w:line="276" w:lineRule="auto"/>
      </w:pPr>
      <w:r w:rsidRPr="00B63C33">
        <w:rPr>
          <w:b/>
          <w:bCs/>
        </w:rPr>
        <w:t>Rada Dostępności</w:t>
      </w:r>
      <w:r w:rsidRPr="00B63C33">
        <w:t xml:space="preserve"> – organ opiniodawczo – doradczy przy Ministrze Funduszy i Polityki Regionalnej.</w:t>
      </w:r>
    </w:p>
    <w:p w14:paraId="18304226" w14:textId="46FB52EC" w:rsidR="004E6A37" w:rsidRPr="00B63C33" w:rsidRDefault="004E6A37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>Ustawa o dostępności</w:t>
      </w:r>
      <w:r w:rsidRPr="00B63C33">
        <w:rPr>
          <w:lang w:eastAsia="zh-CN" w:bidi="hi-IN"/>
        </w:rPr>
        <w:t xml:space="preserve"> </w:t>
      </w:r>
      <w:r w:rsidR="0036042F" w:rsidRPr="00B63C33">
        <w:rPr>
          <w:lang w:eastAsia="zh-CN" w:bidi="hi-IN"/>
        </w:rPr>
        <w:t xml:space="preserve">(zwana dalej także: UOD) - </w:t>
      </w:r>
      <w:r w:rsidRPr="00B63C33">
        <w:rPr>
          <w:lang w:eastAsia="zh-CN" w:bidi="hi-IN"/>
        </w:rPr>
        <w:t xml:space="preserve">ustawa z dnia 19 lipca 2019 r. </w:t>
      </w:r>
      <w:r w:rsidR="00D5240B">
        <w:rPr>
          <w:lang w:eastAsia="zh-CN" w:bidi="hi-IN"/>
        </w:rPr>
        <w:br/>
      </w:r>
      <w:r w:rsidRPr="00B63C33">
        <w:rPr>
          <w:lang w:eastAsia="zh-CN" w:bidi="hi-IN"/>
        </w:rPr>
        <w:t>o zapewnianiu dostępności osobom ze szczególnymi potrzebami (Dz</w:t>
      </w:r>
      <w:r w:rsidR="00C30B6E" w:rsidRPr="00B63C33">
        <w:rPr>
          <w:lang w:eastAsia="zh-CN" w:bidi="hi-IN"/>
        </w:rPr>
        <w:t xml:space="preserve">iennik </w:t>
      </w:r>
      <w:r w:rsidRPr="00B63C33">
        <w:rPr>
          <w:lang w:eastAsia="zh-CN" w:bidi="hi-IN"/>
        </w:rPr>
        <w:t>U</w:t>
      </w:r>
      <w:r w:rsidR="00C30B6E" w:rsidRPr="00B63C33">
        <w:rPr>
          <w:lang w:eastAsia="zh-CN" w:bidi="hi-IN"/>
        </w:rPr>
        <w:t xml:space="preserve">staw </w:t>
      </w:r>
      <w:r w:rsidR="001626F5" w:rsidRPr="00B63C33">
        <w:rPr>
          <w:lang w:eastAsia="zh-CN" w:bidi="hi-IN"/>
        </w:rPr>
        <w:t xml:space="preserve">z </w:t>
      </w:r>
      <w:r w:rsidRPr="00B63C33">
        <w:rPr>
          <w:lang w:eastAsia="zh-CN" w:bidi="hi-IN"/>
        </w:rPr>
        <w:t>20</w:t>
      </w:r>
      <w:r w:rsidR="001626F5" w:rsidRPr="00B63C33">
        <w:rPr>
          <w:lang w:eastAsia="zh-CN" w:bidi="hi-IN"/>
        </w:rPr>
        <w:t>20</w:t>
      </w:r>
      <w:r w:rsidR="00C30B6E" w:rsidRPr="00B63C33">
        <w:rPr>
          <w:lang w:eastAsia="zh-CN" w:bidi="hi-IN"/>
        </w:rPr>
        <w:t xml:space="preserve"> r.</w:t>
      </w:r>
      <w:r w:rsidRPr="00B63C33">
        <w:rPr>
          <w:lang w:eastAsia="zh-CN" w:bidi="hi-IN"/>
        </w:rPr>
        <w:t xml:space="preserve"> poz</w:t>
      </w:r>
      <w:r w:rsidR="00C30B6E" w:rsidRPr="00B63C33">
        <w:rPr>
          <w:lang w:eastAsia="zh-CN" w:bidi="hi-IN"/>
        </w:rPr>
        <w:t xml:space="preserve">ycja </w:t>
      </w:r>
      <w:r w:rsidRPr="00B63C33">
        <w:rPr>
          <w:lang w:eastAsia="zh-CN" w:bidi="hi-IN"/>
        </w:rPr>
        <w:t>1</w:t>
      </w:r>
      <w:r w:rsidR="003F4789" w:rsidRPr="00B63C33">
        <w:rPr>
          <w:lang w:eastAsia="zh-CN" w:bidi="hi-IN"/>
        </w:rPr>
        <w:t>062</w:t>
      </w:r>
      <w:r w:rsidRPr="00B63C33">
        <w:rPr>
          <w:lang w:eastAsia="zh-CN" w:bidi="hi-IN"/>
        </w:rPr>
        <w:t>)</w:t>
      </w:r>
      <w:r w:rsidR="00E7715E" w:rsidRPr="00B63C33">
        <w:rPr>
          <w:lang w:eastAsia="zh-CN" w:bidi="hi-IN"/>
        </w:rPr>
        <w:t>.</w:t>
      </w:r>
      <w:r w:rsidR="001D79DF" w:rsidRPr="00B63C33">
        <w:rPr>
          <w:lang w:eastAsia="zh-CN" w:bidi="hi-IN"/>
        </w:rPr>
        <w:t xml:space="preserve"> </w:t>
      </w:r>
    </w:p>
    <w:p w14:paraId="18304227" w14:textId="77777777" w:rsidR="00F8022A" w:rsidRPr="00B63C33" w:rsidRDefault="00F8022A" w:rsidP="00B63C33">
      <w:pPr>
        <w:spacing w:line="276" w:lineRule="auto"/>
        <w:rPr>
          <w:lang w:eastAsia="zh-CN" w:bidi="hi-IN"/>
        </w:rPr>
      </w:pPr>
      <w:r w:rsidRPr="00B63C33">
        <w:rPr>
          <w:b/>
          <w:bCs/>
          <w:lang w:eastAsia="zh-CN" w:bidi="hi-IN"/>
        </w:rPr>
        <w:t xml:space="preserve">Umowa </w:t>
      </w:r>
      <w:r w:rsidR="00383A74" w:rsidRPr="00B63C33">
        <w:rPr>
          <w:b/>
          <w:bCs/>
          <w:lang w:eastAsia="zh-CN" w:bidi="hi-IN"/>
        </w:rPr>
        <w:t xml:space="preserve">Partnerska – </w:t>
      </w:r>
      <w:r w:rsidR="00383A74" w:rsidRPr="00B63C33">
        <w:rPr>
          <w:lang w:eastAsia="zh-CN" w:bidi="hi-IN"/>
        </w:rPr>
        <w:t xml:space="preserve">umowa o współpracy zawarta pomiędzy Liderem, a </w:t>
      </w:r>
      <w:r w:rsidR="00BE596F" w:rsidRPr="00B63C33">
        <w:rPr>
          <w:lang w:eastAsia="zh-CN" w:bidi="hi-IN"/>
        </w:rPr>
        <w:t>P</w:t>
      </w:r>
      <w:r w:rsidR="00383A74" w:rsidRPr="00B63C33">
        <w:rPr>
          <w:lang w:eastAsia="zh-CN" w:bidi="hi-IN"/>
        </w:rPr>
        <w:t>artnerami projektu w celu wspólnego jego realizowania.</w:t>
      </w:r>
      <w:r w:rsidR="00383A74" w:rsidRPr="00B63C33">
        <w:rPr>
          <w:b/>
          <w:bCs/>
          <w:lang w:eastAsia="zh-CN" w:bidi="hi-IN"/>
        </w:rPr>
        <w:t xml:space="preserve"> </w:t>
      </w:r>
    </w:p>
    <w:p w14:paraId="18304228" w14:textId="77777777" w:rsidR="009F6704" w:rsidRPr="00B63C33" w:rsidRDefault="009F6704" w:rsidP="00B63C33">
      <w:pPr>
        <w:spacing w:line="276" w:lineRule="auto"/>
        <w:rPr>
          <w:lang w:eastAsia="zh-CN" w:bidi="hi-IN"/>
        </w:rPr>
      </w:pPr>
      <w:r w:rsidRPr="00B63C33">
        <w:rPr>
          <w:lang w:eastAsia="zh-CN" w:bidi="hi-IN"/>
        </w:rPr>
        <w:br w:type="page"/>
      </w:r>
    </w:p>
    <w:p w14:paraId="18304229" w14:textId="77777777" w:rsidR="004E6A37" w:rsidRPr="00B63C33" w:rsidRDefault="004E6A37" w:rsidP="00B63C33">
      <w:pPr>
        <w:pStyle w:val="Nagwek2"/>
        <w:numPr>
          <w:ilvl w:val="0"/>
          <w:numId w:val="39"/>
        </w:numPr>
        <w:ind w:left="567" w:hanging="567"/>
      </w:pPr>
      <w:bookmarkStart w:id="4" w:name="_Toc39572763"/>
      <w:r w:rsidRPr="00B63C33">
        <w:lastRenderedPageBreak/>
        <w:t xml:space="preserve">Informacje ogólne o </w:t>
      </w:r>
      <w:r w:rsidR="00B81EC5" w:rsidRPr="00B63C33">
        <w:t>projekcie</w:t>
      </w:r>
      <w:r w:rsidR="000B4F85" w:rsidRPr="00B63C33">
        <w:t>.</w:t>
      </w:r>
      <w:bookmarkEnd w:id="4"/>
    </w:p>
    <w:p w14:paraId="1830422A" w14:textId="77777777" w:rsidR="005A737B" w:rsidRPr="00B63C33" w:rsidRDefault="005A737B" w:rsidP="00B63C33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 xml:space="preserve">Projekt stanowi kompleksową odpowiedź na konieczność poprawy dostępności </w:t>
      </w:r>
      <w:r w:rsidR="002645E7" w:rsidRPr="00B63C33">
        <w:t xml:space="preserve">architektonicznej </w:t>
      </w:r>
      <w:r w:rsidRPr="00B63C33">
        <w:t xml:space="preserve">przestrzeni </w:t>
      </w:r>
      <w:r w:rsidR="002605CA" w:rsidRPr="00B63C33">
        <w:t xml:space="preserve">publicznej </w:t>
      </w:r>
      <w:r w:rsidRPr="00B63C33">
        <w:t>i budynków dla osób z niepełnosprawnościami oraz zwiększenia znaczenia projektowania uniwersalnego w procesach inwestycjo-budowlanych.</w:t>
      </w:r>
    </w:p>
    <w:p w14:paraId="1830422B" w14:textId="77777777" w:rsidR="005A737B" w:rsidRPr="00B63C33" w:rsidRDefault="005A737B" w:rsidP="00B63C33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>Realizowany będzie w okresie od 0</w:t>
      </w:r>
      <w:r w:rsidR="002605CA" w:rsidRPr="00B63C33">
        <w:t>6</w:t>
      </w:r>
      <w:r w:rsidRPr="00B63C33">
        <w:t>.2021 r. – do 0</w:t>
      </w:r>
      <w:r w:rsidR="002605CA" w:rsidRPr="00B63C33">
        <w:t>9</w:t>
      </w:r>
      <w:r w:rsidRPr="00B63C33">
        <w:t>.2023 r., na obszarze całego kraju poprzez nawiązane partnerstwo FAR (Lider) z PFRON (Partner) i ARQiteka</w:t>
      </w:r>
      <w:r w:rsidR="008B1EFB" w:rsidRPr="00B63C33">
        <w:t xml:space="preserve"> </w:t>
      </w:r>
      <w:r w:rsidR="00554244" w:rsidRPr="00B63C33">
        <w:t xml:space="preserve">Biuro </w:t>
      </w:r>
      <w:r w:rsidRPr="00B63C33">
        <w:t>Projektow</w:t>
      </w:r>
      <w:r w:rsidR="00554244" w:rsidRPr="00B63C33">
        <w:t>e</w:t>
      </w:r>
      <w:r w:rsidRPr="00B63C33">
        <w:t xml:space="preserve"> Marta Kulik (Partner).</w:t>
      </w:r>
    </w:p>
    <w:p w14:paraId="1830422C" w14:textId="00FE828B" w:rsidR="005A737B" w:rsidRPr="00B63C33" w:rsidRDefault="004E6A37" w:rsidP="002E22E1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 xml:space="preserve">Celem </w:t>
      </w:r>
      <w:r w:rsidR="00B81EC5" w:rsidRPr="00B63C33">
        <w:t xml:space="preserve">głównym projektu jest uruchomienie ośrodka </w:t>
      </w:r>
      <w:bookmarkStart w:id="5" w:name="_Hlk73953658"/>
      <w:r w:rsidR="00B81EC5" w:rsidRPr="00B63C33">
        <w:t xml:space="preserve">wsparcia </w:t>
      </w:r>
      <w:r w:rsidR="004C03E6" w:rsidRPr="00B63C33">
        <w:t xml:space="preserve">PP </w:t>
      </w:r>
      <w:r w:rsidR="00B81EC5" w:rsidRPr="00B63C33">
        <w:t>o nazwie Ośrodek Wsparci</w:t>
      </w:r>
      <w:r w:rsidR="002645E7" w:rsidRPr="00B63C33">
        <w:t>a</w:t>
      </w:r>
      <w:r w:rsidR="00B40B6E" w:rsidRPr="00B63C33">
        <w:t xml:space="preserve"> </w:t>
      </w:r>
      <w:r w:rsidR="00117C2E" w:rsidRPr="00B63C33">
        <w:t>Architektury</w:t>
      </w:r>
      <w:r w:rsidR="00B81EC5" w:rsidRPr="00B63C33">
        <w:t xml:space="preserve"> </w:t>
      </w:r>
      <w:r w:rsidR="002605CA" w:rsidRPr="00B63C33">
        <w:t xml:space="preserve">Dostępnej </w:t>
      </w:r>
      <w:r w:rsidR="00B81EC5" w:rsidRPr="00B63C33">
        <w:t xml:space="preserve">(OWDA), którego działalność będzie polegała </w:t>
      </w:r>
      <w:r w:rsidR="002E22E1">
        <w:br/>
      </w:r>
      <w:r w:rsidR="00B81EC5" w:rsidRPr="00B63C33">
        <w:t xml:space="preserve">na wspieraniu podmiotów publicznych (PP) </w:t>
      </w:r>
      <w:bookmarkStart w:id="6" w:name="_Hlk84331738"/>
      <w:r w:rsidR="00B81EC5" w:rsidRPr="00B63C33">
        <w:t>jako inwestorów w zakresie wzrostu</w:t>
      </w:r>
      <w:r w:rsidR="00B40B6E" w:rsidRPr="00B63C33">
        <w:t xml:space="preserve"> </w:t>
      </w:r>
      <w:r w:rsidR="00B81EC5" w:rsidRPr="00B63C33">
        <w:t>dostępności architektonicznej obiektów</w:t>
      </w:r>
      <w:r w:rsidR="002605CA" w:rsidRPr="00B63C33">
        <w:t xml:space="preserve"> i </w:t>
      </w:r>
      <w:r w:rsidR="00E0542E" w:rsidRPr="00B63C33">
        <w:t xml:space="preserve">ich </w:t>
      </w:r>
      <w:r w:rsidR="002605CA" w:rsidRPr="00B63C33">
        <w:t>otoczenia</w:t>
      </w:r>
      <w:r w:rsidR="00B81EC5" w:rsidRPr="00B63C33">
        <w:t xml:space="preserve"> </w:t>
      </w:r>
      <w:r w:rsidR="002605CA" w:rsidRPr="00B63C33">
        <w:t>w ramach</w:t>
      </w:r>
      <w:r w:rsidR="00B81EC5" w:rsidRPr="00B63C33">
        <w:t xml:space="preserve"> przestrzeni publiczn</w:t>
      </w:r>
      <w:r w:rsidR="002605CA" w:rsidRPr="00B63C33">
        <w:t>ej</w:t>
      </w:r>
      <w:r w:rsidR="00B81EC5" w:rsidRPr="00B63C33">
        <w:t xml:space="preserve"> oraz w spełnieniu wymagań ustawy o zapewnianiu dostępności</w:t>
      </w:r>
      <w:r w:rsidR="00AC0605" w:rsidRPr="00B63C33">
        <w:t>.</w:t>
      </w:r>
      <w:r w:rsidR="00B40B6E" w:rsidRPr="00B63C33">
        <w:t xml:space="preserve"> </w:t>
      </w:r>
      <w:bookmarkEnd w:id="5"/>
    </w:p>
    <w:bookmarkEnd w:id="6"/>
    <w:p w14:paraId="1830422D" w14:textId="1BA88599" w:rsidR="00185D35" w:rsidRPr="00B63C33" w:rsidRDefault="00185D35" w:rsidP="00B63C33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 xml:space="preserve">Opracowany model funkcjonowania OWDA oparty jest na zasadach postępowania </w:t>
      </w:r>
      <w:r w:rsidR="00360E01" w:rsidRPr="00B63C33">
        <w:t xml:space="preserve">obejmujących </w:t>
      </w:r>
      <w:r w:rsidRPr="00B63C33">
        <w:t>wsparci</w:t>
      </w:r>
      <w:r w:rsidR="00360E01" w:rsidRPr="00B63C33">
        <w:t>e</w:t>
      </w:r>
      <w:r w:rsidRPr="00B63C33">
        <w:t xml:space="preserve"> PP w </w:t>
      </w:r>
      <w:r w:rsidR="00360E01" w:rsidRPr="00B63C33">
        <w:t xml:space="preserve">całym procesie inwestycyjnym od </w:t>
      </w:r>
      <w:r w:rsidRPr="00B63C33">
        <w:t>przygotowani</w:t>
      </w:r>
      <w:r w:rsidR="00360E01" w:rsidRPr="00B63C33">
        <w:t>a</w:t>
      </w:r>
      <w:r w:rsidRPr="00B63C33">
        <w:t xml:space="preserve"> </w:t>
      </w:r>
      <w:r w:rsidR="002E22E1">
        <w:br/>
      </w:r>
      <w:r w:rsidR="00360E01" w:rsidRPr="00B63C33">
        <w:t>do</w:t>
      </w:r>
      <w:r w:rsidRPr="00B63C33">
        <w:t xml:space="preserve"> realizacji konkretnych inwestycji wraz z audytami dostępności przygotowującymi </w:t>
      </w:r>
      <w:r w:rsidR="002E22E1">
        <w:br/>
      </w:r>
      <w:r w:rsidRPr="00B63C33">
        <w:t xml:space="preserve">do konkretnych działań </w:t>
      </w:r>
      <w:r w:rsidR="00360E01" w:rsidRPr="00B63C33">
        <w:t xml:space="preserve">prowadzących do zapewniania </w:t>
      </w:r>
      <w:r w:rsidRPr="00B63C33">
        <w:t>dostępności budynków</w:t>
      </w:r>
      <w:r w:rsidR="002605CA" w:rsidRPr="00B63C33">
        <w:t xml:space="preserve"> i </w:t>
      </w:r>
      <w:r w:rsidR="00E0542E" w:rsidRPr="00B63C33">
        <w:t>ich</w:t>
      </w:r>
      <w:r w:rsidR="002605CA" w:rsidRPr="00B63C33">
        <w:t xml:space="preserve"> otoczenia</w:t>
      </w:r>
      <w:r w:rsidRPr="00B63C33">
        <w:t xml:space="preserve"> </w:t>
      </w:r>
      <w:r w:rsidR="002605CA" w:rsidRPr="00B63C33">
        <w:t>w ramach</w:t>
      </w:r>
      <w:r w:rsidRPr="00B63C33">
        <w:t xml:space="preserve"> przestrzeni publicznej.</w:t>
      </w:r>
    </w:p>
    <w:p w14:paraId="1830422E" w14:textId="77777777" w:rsidR="00B81EC5" w:rsidRPr="00B63C33" w:rsidRDefault="00B81EC5" w:rsidP="00B63C33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 xml:space="preserve">Celem szczegółowym projektu jest udzielanie </w:t>
      </w:r>
      <w:r w:rsidR="004C03E6" w:rsidRPr="00B63C33">
        <w:t xml:space="preserve">PP </w:t>
      </w:r>
      <w:r w:rsidRPr="00B63C33">
        <w:t>kompleksowego wsparcia merytorycznego/doradczego/informacyjnego oraz audytowego. Wsparcie będzie</w:t>
      </w:r>
      <w:r w:rsidR="00B40B6E" w:rsidRPr="00B63C33">
        <w:t xml:space="preserve"> </w:t>
      </w:r>
      <w:r w:rsidRPr="00B63C33">
        <w:t>udzielane przez specjalistów w dziedzinie architektury, dostępności, projektowania uniwersalnego i innych w zależności od potrzeb PP oraz rodzaju</w:t>
      </w:r>
      <w:r w:rsidR="00B40B6E" w:rsidRPr="00B63C33">
        <w:t xml:space="preserve"> </w:t>
      </w:r>
      <w:r w:rsidRPr="00B63C33">
        <w:t>wspieranej inwestycji.</w:t>
      </w:r>
    </w:p>
    <w:p w14:paraId="1830422F" w14:textId="77777777" w:rsidR="00185D35" w:rsidRPr="00B63C33" w:rsidRDefault="0033304E" w:rsidP="00B63C33">
      <w:pPr>
        <w:pStyle w:val="Akapitzlist"/>
        <w:numPr>
          <w:ilvl w:val="0"/>
          <w:numId w:val="27"/>
        </w:numPr>
        <w:spacing w:line="276" w:lineRule="auto"/>
        <w:contextualSpacing w:val="0"/>
      </w:pPr>
      <w:r w:rsidRPr="00B63C33">
        <w:t xml:space="preserve">W ramach projektu przewidziane </w:t>
      </w:r>
      <w:r w:rsidR="00925044" w:rsidRPr="00B63C33">
        <w:t>są następujące działania:</w:t>
      </w:r>
    </w:p>
    <w:p w14:paraId="18304230" w14:textId="77777777" w:rsidR="00925044" w:rsidRPr="00B63C33" w:rsidRDefault="00925044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t>Utworzenie Ośrodka Wsparcia Architektury</w:t>
      </w:r>
      <w:r w:rsidR="002605CA" w:rsidRPr="00B63C33">
        <w:t xml:space="preserve"> Dostępnej</w:t>
      </w:r>
      <w:r w:rsidRPr="00B63C33">
        <w:t xml:space="preserve"> (OWDA) świadczącego wsparcie merytoryczne dla PP</w:t>
      </w:r>
      <w:r w:rsidR="00D05935" w:rsidRPr="00B63C33">
        <w:t>.</w:t>
      </w:r>
    </w:p>
    <w:p w14:paraId="18304231" w14:textId="77777777" w:rsidR="00925044" w:rsidRPr="00B63C33" w:rsidRDefault="00925044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t>Powołanie w ramach OWDA Panelu Ekspertów, który wdroży odpowiednie narzędzia wsparcia oraz materiały wykorzystywane podczas realizacji projektu</w:t>
      </w:r>
      <w:r w:rsidR="00D370A1" w:rsidRPr="00B63C33">
        <w:t>,</w:t>
      </w:r>
      <w:r w:rsidRPr="00B63C33">
        <w:t xml:space="preserve"> a także</w:t>
      </w:r>
      <w:r w:rsidR="00255BB2" w:rsidRPr="00B63C33">
        <w:t xml:space="preserve"> </w:t>
      </w:r>
      <w:r w:rsidRPr="00B63C33">
        <w:t>będzie sprawował nadzór merytoryczny nad udzielanym wsparciem</w:t>
      </w:r>
      <w:r w:rsidR="00686A49" w:rsidRPr="00B63C33">
        <w:t>,</w:t>
      </w:r>
      <w:r w:rsidRPr="00B63C33">
        <w:t xml:space="preserve"> zajmował stanowiska,</w:t>
      </w:r>
      <w:r w:rsidR="00255BB2" w:rsidRPr="00B63C33">
        <w:t xml:space="preserve"> </w:t>
      </w:r>
      <w:r w:rsidRPr="00B63C33">
        <w:t>wspierał zespoły merytoryczne w doradztwie przy najbardziej</w:t>
      </w:r>
      <w:r w:rsidR="00255BB2" w:rsidRPr="00B63C33">
        <w:t xml:space="preserve"> </w:t>
      </w:r>
      <w:r w:rsidRPr="00B63C33">
        <w:t>skomplikowanych inwestycjach</w:t>
      </w:r>
      <w:r w:rsidR="007A0875" w:rsidRPr="00B63C33">
        <w:t>.</w:t>
      </w:r>
    </w:p>
    <w:p w14:paraId="18304232" w14:textId="77777777" w:rsidR="00925044" w:rsidRPr="00B63C33" w:rsidRDefault="00925044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t xml:space="preserve">Realizacja wsparcia </w:t>
      </w:r>
      <w:r w:rsidR="00EF2509" w:rsidRPr="00B63C33">
        <w:t>dla PP</w:t>
      </w:r>
      <w:r w:rsidR="00255BB2" w:rsidRPr="00B63C33">
        <w:t xml:space="preserve"> </w:t>
      </w:r>
      <w:r w:rsidRPr="00B63C33">
        <w:t>oraz doradztwo przy przygotowaniu proj</w:t>
      </w:r>
      <w:r w:rsidR="00255BB2" w:rsidRPr="00B63C33">
        <w:t xml:space="preserve">ektów </w:t>
      </w:r>
      <w:r w:rsidRPr="00B63C33">
        <w:t>budynków/przestrzeni publicznej</w:t>
      </w:r>
      <w:r w:rsidR="00255BB2" w:rsidRPr="00B63C33">
        <w:t xml:space="preserve"> </w:t>
      </w:r>
      <w:r w:rsidRPr="00B63C33">
        <w:t>lub przygotowania dok</w:t>
      </w:r>
      <w:r w:rsidR="00255BB2" w:rsidRPr="00B63C33">
        <w:t xml:space="preserve">umentacji </w:t>
      </w:r>
      <w:r w:rsidRPr="00B63C33">
        <w:t>proj</w:t>
      </w:r>
      <w:r w:rsidR="00255BB2" w:rsidRPr="00B63C33">
        <w:t xml:space="preserve">ektowej </w:t>
      </w:r>
      <w:r w:rsidRPr="00B63C33">
        <w:lastRenderedPageBreak/>
        <w:t>inwestycji</w:t>
      </w:r>
      <w:r w:rsidR="00346A5B" w:rsidRPr="00B63C33">
        <w:t>, mające na celu poprawę dostępności istniejących lub projektowanych obiektów raz z ich otoczeniem</w:t>
      </w:r>
      <w:r w:rsidR="00E0542E" w:rsidRPr="00B63C33">
        <w:t>.</w:t>
      </w:r>
    </w:p>
    <w:p w14:paraId="18304233" w14:textId="31BF3483" w:rsidR="00925044" w:rsidRPr="00B63C33" w:rsidRDefault="00925044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t>Inf</w:t>
      </w:r>
      <w:r w:rsidR="00255BB2" w:rsidRPr="00B63C33">
        <w:t>ormacja</w:t>
      </w:r>
      <w:r w:rsidRPr="00B63C33">
        <w:t xml:space="preserve"> i upowszechnianie idei dostępności </w:t>
      </w:r>
      <w:r w:rsidR="00117C2E" w:rsidRPr="00B63C33">
        <w:t xml:space="preserve">poprzez </w:t>
      </w:r>
      <w:r w:rsidRPr="00B63C33">
        <w:t>wsparci</w:t>
      </w:r>
      <w:r w:rsidR="00117C2E" w:rsidRPr="00B63C33">
        <w:t>e w ramach</w:t>
      </w:r>
      <w:r w:rsidRPr="00B63C33">
        <w:t xml:space="preserve"> OWDA</w:t>
      </w:r>
      <w:r w:rsidR="00255BB2" w:rsidRPr="00B63C33">
        <w:t xml:space="preserve"> </w:t>
      </w:r>
      <w:r w:rsidRPr="00B63C33">
        <w:t xml:space="preserve">(działania wspierające </w:t>
      </w:r>
      <w:r w:rsidR="0091534E" w:rsidRPr="00B63C33">
        <w:t>PP</w:t>
      </w:r>
      <w:r w:rsidR="00255BB2" w:rsidRPr="00B63C33">
        <w:t xml:space="preserve"> </w:t>
      </w:r>
      <w:r w:rsidRPr="00B63C33">
        <w:t>z zakresu dostępności</w:t>
      </w:r>
      <w:r w:rsidR="00255BB2" w:rsidRPr="00B63C33">
        <w:t xml:space="preserve"> </w:t>
      </w:r>
      <w:r w:rsidRPr="00B63C33">
        <w:t>architekt</w:t>
      </w:r>
      <w:r w:rsidR="00255BB2" w:rsidRPr="00B63C33">
        <w:t>onicznej</w:t>
      </w:r>
      <w:r w:rsidRPr="00B63C33">
        <w:t xml:space="preserve"> budynków </w:t>
      </w:r>
      <w:r w:rsidR="009B38D5">
        <w:br/>
      </w:r>
      <w:r w:rsidRPr="00B63C33">
        <w:t>i przestrzeni publi</w:t>
      </w:r>
      <w:r w:rsidR="00255BB2" w:rsidRPr="00B63C33">
        <w:t>cznej</w:t>
      </w:r>
      <w:r w:rsidRPr="00B63C33">
        <w:t xml:space="preserve"> oraz upowszechniania informacji o proj</w:t>
      </w:r>
      <w:r w:rsidR="00255BB2" w:rsidRPr="00B63C33">
        <w:t xml:space="preserve">ekcie </w:t>
      </w:r>
      <w:r w:rsidR="009B38D5">
        <w:br/>
      </w:r>
      <w:r w:rsidRPr="00B63C33">
        <w:t>i wypracowanych narzędziach wsparcia).</w:t>
      </w:r>
    </w:p>
    <w:p w14:paraId="18304234" w14:textId="0DBE91F7" w:rsidR="00366A82" w:rsidRPr="00B63C33" w:rsidRDefault="00366A82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t xml:space="preserve">Przygotowanie końcowego raportu z realizacji wsparcia dla podmiotów publicznych </w:t>
      </w:r>
      <w:r w:rsidR="009B38D5">
        <w:br/>
      </w:r>
      <w:r w:rsidRPr="00B63C33">
        <w:t>z zakresu dostępności architektonicznej budynków</w:t>
      </w:r>
      <w:r w:rsidR="001436F7" w:rsidRPr="00B63C33">
        <w:t xml:space="preserve"> i ich otoczenia</w:t>
      </w:r>
      <w:r w:rsidR="00EA0053" w:rsidRPr="00B63C33">
        <w:t xml:space="preserve"> dla osób </w:t>
      </w:r>
      <w:r w:rsidR="009B38D5">
        <w:br/>
      </w:r>
      <w:r w:rsidR="00EA0053" w:rsidRPr="00B63C33">
        <w:t>z niepełno</w:t>
      </w:r>
      <w:r w:rsidR="009B38D5">
        <w:t>s</w:t>
      </w:r>
      <w:r w:rsidR="00EA0053" w:rsidRPr="00B63C33">
        <w:t>prawnościami</w:t>
      </w:r>
      <w:r w:rsidRPr="00B63C33">
        <w:t xml:space="preserve"> i </w:t>
      </w:r>
      <w:r w:rsidR="00EA0053" w:rsidRPr="00B63C33">
        <w:t>projektowania uniwersalnego</w:t>
      </w:r>
      <w:r w:rsidR="007A0875" w:rsidRPr="00B63C33">
        <w:t>.</w:t>
      </w:r>
      <w:bookmarkStart w:id="7" w:name="_Hlk74062306"/>
    </w:p>
    <w:bookmarkEnd w:id="7"/>
    <w:p w14:paraId="18304235" w14:textId="2F927247" w:rsidR="001D6ADC" w:rsidRPr="00B63C33" w:rsidRDefault="001D6ADC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rPr>
          <w:bCs/>
        </w:rPr>
        <w:t>Wsparcie Strategiczne</w:t>
      </w:r>
      <w:r w:rsidRPr="00B63C33">
        <w:rPr>
          <w:b/>
        </w:rPr>
        <w:t xml:space="preserve"> </w:t>
      </w:r>
      <w:r w:rsidRPr="00B63C33">
        <w:t xml:space="preserve">realizowane przez Zespół Doradczy </w:t>
      </w:r>
      <w:r w:rsidR="0047405E" w:rsidRPr="00B63C33">
        <w:t xml:space="preserve">i obejmuje </w:t>
      </w:r>
      <w:r w:rsidR="009B38D5">
        <w:br/>
      </w:r>
      <w:r w:rsidR="0047405E" w:rsidRPr="00B63C33">
        <w:t xml:space="preserve">w szczególności </w:t>
      </w:r>
      <w:r w:rsidRPr="00B63C33">
        <w:t>audyt strategiczny dużych budynków (wielokondygnacyjnych</w:t>
      </w:r>
      <w:r w:rsidR="007A0875" w:rsidRPr="00B63C33">
        <w:t>,</w:t>
      </w:r>
      <w:r w:rsidRPr="00B63C33">
        <w:t xml:space="preserve"> zespołów obiektów) i przestrzeni publicznej, a także wsparcie w przygotowaniu projektów dużych inwestycji. Audyt strategiczny dotyczy PP świadczących usługi </w:t>
      </w:r>
      <w:r w:rsidR="009B38D5">
        <w:br/>
      </w:r>
      <w:r w:rsidRPr="00B63C33">
        <w:t>o zasięgu ogólnopolskim, makroregionalnym i regionalnym, gdzie bazą lokalową są wielokondygnacyjne budynki i zespoły obiektów położone w jednej lokalizacji lub rozproszone.</w:t>
      </w:r>
      <w:r w:rsidR="00346A5B" w:rsidRPr="00B63C33">
        <w:t xml:space="preserve"> Zakres wsparcia</w:t>
      </w:r>
      <w:r w:rsidR="00C30B6E" w:rsidRPr="00B63C33">
        <w:t>,</w:t>
      </w:r>
      <w:r w:rsidR="00346A5B" w:rsidRPr="00B63C33">
        <w:t xml:space="preserve"> w tym</w:t>
      </w:r>
      <w:r w:rsidR="00C438A9" w:rsidRPr="00B63C33">
        <w:t xml:space="preserve"> m</w:t>
      </w:r>
      <w:r w:rsidR="00C30B6E" w:rsidRPr="00B63C33">
        <w:t xml:space="preserve">iędzy innymi </w:t>
      </w:r>
      <w:r w:rsidR="00346A5B" w:rsidRPr="00B63C33">
        <w:t xml:space="preserve"> </w:t>
      </w:r>
      <w:r w:rsidR="009E6BEB" w:rsidRPr="00B63C33">
        <w:t xml:space="preserve">liczba </w:t>
      </w:r>
      <w:r w:rsidR="00E0542E" w:rsidRPr="00B63C33">
        <w:t>obiektów</w:t>
      </w:r>
      <w:r w:rsidR="009E6BEB" w:rsidRPr="00B63C33">
        <w:t xml:space="preserve"> oraz ich łączna </w:t>
      </w:r>
      <w:r w:rsidR="00346A5B" w:rsidRPr="00B63C33">
        <w:t>powierzchnia</w:t>
      </w:r>
      <w:r w:rsidR="0023181E" w:rsidRPr="00B63C33">
        <w:t xml:space="preserve"> i </w:t>
      </w:r>
      <w:r w:rsidR="00346A5B" w:rsidRPr="00B63C33">
        <w:t xml:space="preserve">poszczególne lokalizacje, każdorazowo </w:t>
      </w:r>
      <w:r w:rsidR="00C438A9" w:rsidRPr="00B63C33">
        <w:t>uzgadniany</w:t>
      </w:r>
      <w:r w:rsidR="00346A5B" w:rsidRPr="00B63C33">
        <w:t xml:space="preserve"> będzie na etapie tworzenia „Indywidualnego programu wsparcia w zakresie zapewnienia dostępności architektonicznej”</w:t>
      </w:r>
      <w:r w:rsidR="009E6BEB" w:rsidRPr="00B63C33">
        <w:t xml:space="preserve">. O ostatecznym zakresie </w:t>
      </w:r>
      <w:r w:rsidR="0023181E" w:rsidRPr="00B63C33">
        <w:t xml:space="preserve">i charakterze </w:t>
      </w:r>
      <w:r w:rsidR="009E6BEB" w:rsidRPr="00B63C33">
        <w:t>realizowanych usług decydować będzie przeprowadzona diagnoza oraz rodzaj form wsparcia zaplanowanych w projekcie i zasoby personelu merytorycznego.</w:t>
      </w:r>
    </w:p>
    <w:p w14:paraId="18304236" w14:textId="14DA9738" w:rsidR="001D6ADC" w:rsidRPr="00B63C33" w:rsidRDefault="001D6ADC" w:rsidP="00B63C33">
      <w:pPr>
        <w:pStyle w:val="Akapitzlist"/>
        <w:numPr>
          <w:ilvl w:val="1"/>
          <w:numId w:val="27"/>
        </w:numPr>
        <w:spacing w:line="276" w:lineRule="auto"/>
        <w:contextualSpacing w:val="0"/>
      </w:pPr>
      <w:r w:rsidRPr="00B63C33">
        <w:rPr>
          <w:bCs/>
        </w:rPr>
        <w:t>Wsparcie Standardowe</w:t>
      </w:r>
      <w:r w:rsidRPr="00B63C33">
        <w:t xml:space="preserve"> realizowane przez Zespoły Wsparcia </w:t>
      </w:r>
      <w:r w:rsidR="00657B5B" w:rsidRPr="00B63C33">
        <w:t xml:space="preserve">Podmiotów Publicznych (ZWPP) i obejmuje w szczególności </w:t>
      </w:r>
      <w:r w:rsidRPr="00B63C33">
        <w:t xml:space="preserve">audyt standardowy realizowany przez </w:t>
      </w:r>
      <w:r w:rsidR="00AF304C" w:rsidRPr="00B63C33">
        <w:t>ZWPP</w:t>
      </w:r>
      <w:r w:rsidRPr="00B63C33">
        <w:t xml:space="preserve">, </w:t>
      </w:r>
      <w:r w:rsidR="00C438A9" w:rsidRPr="00B63C33">
        <w:t xml:space="preserve">doradztwo przy </w:t>
      </w:r>
      <w:r w:rsidRPr="00B63C33">
        <w:t>przygotowani</w:t>
      </w:r>
      <w:r w:rsidR="00C438A9" w:rsidRPr="00B63C33">
        <w:t>u</w:t>
      </w:r>
      <w:r w:rsidRPr="00B63C33">
        <w:t xml:space="preserve"> </w:t>
      </w:r>
      <w:r w:rsidR="004C5166" w:rsidRPr="00B63C33">
        <w:t xml:space="preserve">możliwych rozwiązań </w:t>
      </w:r>
      <w:r w:rsidR="00117C2E" w:rsidRPr="00B63C33">
        <w:t xml:space="preserve">dostosowań </w:t>
      </w:r>
      <w:r w:rsidRPr="00B63C33">
        <w:t xml:space="preserve">pojedynczych budynków </w:t>
      </w:r>
      <w:r w:rsidR="00C438A9" w:rsidRPr="00B63C33">
        <w:t>i ich otoczenia w ramach</w:t>
      </w:r>
      <w:r w:rsidRPr="00B63C33">
        <w:t xml:space="preserve"> przestrzeni publicznej, </w:t>
      </w:r>
      <w:r w:rsidR="00C438A9" w:rsidRPr="00B63C33">
        <w:t xml:space="preserve">lub </w:t>
      </w:r>
      <w:r w:rsidRPr="00B63C33">
        <w:t>przygotowani</w:t>
      </w:r>
      <w:r w:rsidR="00C438A9" w:rsidRPr="00B63C33">
        <w:t>u</w:t>
      </w:r>
      <w:r w:rsidR="003C0EB6" w:rsidRPr="00B63C33">
        <w:t xml:space="preserve"> projektów</w:t>
      </w:r>
      <w:r w:rsidRPr="00B63C33">
        <w:t xml:space="preserve">  takich inwestycji, pomoc we wskazaniu potencjalnych źródeł finansowania. Wsparcie standardowe dotyczy podmiotów świadczących usługi </w:t>
      </w:r>
      <w:r w:rsidR="009B38D5">
        <w:br/>
      </w:r>
      <w:r w:rsidRPr="00B63C33">
        <w:t xml:space="preserve">o zasięgu regionalnym i lokalnym, gdzie bazą lokalową są pojedyncze budynki </w:t>
      </w:r>
      <w:r w:rsidR="004C5166" w:rsidRPr="00B63C33">
        <w:t xml:space="preserve"> i ich otoczenie </w:t>
      </w:r>
      <w:r w:rsidRPr="00B63C33">
        <w:t>lub ewentualnie budynki towarzyszące: oddziały NFZ, centra pomocy rodzinie, OPS i inne.</w:t>
      </w:r>
    </w:p>
    <w:p w14:paraId="18304238" w14:textId="77777777" w:rsidR="00B2262C" w:rsidRPr="00B63C33" w:rsidRDefault="00993E97" w:rsidP="00B63C33">
      <w:pPr>
        <w:pStyle w:val="Nagwek2"/>
        <w:numPr>
          <w:ilvl w:val="0"/>
          <w:numId w:val="39"/>
        </w:numPr>
        <w:ind w:left="567" w:hanging="567"/>
      </w:pPr>
      <w:bookmarkStart w:id="8" w:name="_Toc39572764"/>
      <w:r w:rsidRPr="00B63C33">
        <w:t xml:space="preserve">Podmioty uprawnione do ubiegania się o wsparcie </w:t>
      </w:r>
      <w:r w:rsidR="005B26FB" w:rsidRPr="00B63C33">
        <w:t>w ramach projektu</w:t>
      </w:r>
      <w:r w:rsidRPr="00B63C33">
        <w:t xml:space="preserve"> </w:t>
      </w:r>
    </w:p>
    <w:p w14:paraId="18304239" w14:textId="77777777" w:rsidR="00A71996" w:rsidRPr="00B63C33" w:rsidRDefault="00047C1D" w:rsidP="00B63C33">
      <w:pPr>
        <w:pStyle w:val="Akapitzlist"/>
        <w:numPr>
          <w:ilvl w:val="0"/>
          <w:numId w:val="28"/>
        </w:numPr>
        <w:spacing w:line="276" w:lineRule="auto"/>
        <w:contextualSpacing w:val="0"/>
      </w:pPr>
      <w:r w:rsidRPr="00B63C33">
        <w:t>Wsparciem w ramach projektu objęte zostaną podmioty</w:t>
      </w:r>
      <w:r w:rsidR="00FB1FBD" w:rsidRPr="00B63C33">
        <w:t xml:space="preserve">, </w:t>
      </w:r>
      <w:r w:rsidRPr="00B63C33">
        <w:t>wskazane w art.3 ustawy z dnia 19 lipca 2019 r. o zapewnianiu dostępności os. ze szczególnymi potrzebami,</w:t>
      </w:r>
      <w:r w:rsidR="00FB1FBD" w:rsidRPr="00B63C33">
        <w:t xml:space="preserve"> </w:t>
      </w:r>
      <w:r w:rsidRPr="00B63C33">
        <w:t>w</w:t>
      </w:r>
      <w:r w:rsidR="006228DE" w:rsidRPr="00B63C33">
        <w:t xml:space="preserve"> </w:t>
      </w:r>
      <w:r w:rsidRPr="00B63C33">
        <w:t>tym</w:t>
      </w:r>
      <w:r w:rsidR="0091534E" w:rsidRPr="00B63C33">
        <w:t>:</w:t>
      </w:r>
    </w:p>
    <w:p w14:paraId="1830423A" w14:textId="20E7F8D1" w:rsidR="00A71996" w:rsidRPr="00B63C33" w:rsidRDefault="00047C1D" w:rsidP="00B63C33">
      <w:pPr>
        <w:pStyle w:val="Akapitzlist"/>
        <w:numPr>
          <w:ilvl w:val="1"/>
          <w:numId w:val="28"/>
        </w:numPr>
        <w:spacing w:line="276" w:lineRule="auto"/>
        <w:contextualSpacing w:val="0"/>
      </w:pPr>
      <w:r w:rsidRPr="00B63C33">
        <w:lastRenderedPageBreak/>
        <w:t>organy władzy pub</w:t>
      </w:r>
      <w:r w:rsidR="00185D35" w:rsidRPr="00B63C33">
        <w:t xml:space="preserve">licznej </w:t>
      </w:r>
      <w:r w:rsidRPr="00B63C33">
        <w:t xml:space="preserve">szczebla centralnego oraz samorządowego wymienione </w:t>
      </w:r>
      <w:r w:rsidR="009B38D5">
        <w:br/>
      </w:r>
      <w:r w:rsidRPr="00B63C33">
        <w:t xml:space="preserve">w </w:t>
      </w:r>
      <w:r w:rsidR="00F47BE3" w:rsidRPr="00B63C33">
        <w:t xml:space="preserve">art. </w:t>
      </w:r>
      <w:r w:rsidRPr="00B63C33">
        <w:t xml:space="preserve">9 </w:t>
      </w:r>
      <w:r w:rsidR="00F47BE3" w:rsidRPr="00B63C33">
        <w:t xml:space="preserve">ustawy </w:t>
      </w:r>
      <w:r w:rsidRPr="00B63C33">
        <w:t>z 27</w:t>
      </w:r>
      <w:r w:rsidR="00F47BE3" w:rsidRPr="00B63C33">
        <w:t xml:space="preserve"> sierpnia </w:t>
      </w:r>
      <w:r w:rsidRPr="00B63C33">
        <w:t>2009</w:t>
      </w:r>
      <w:r w:rsidR="00F47BE3" w:rsidRPr="00B63C33">
        <w:t xml:space="preserve"> </w:t>
      </w:r>
      <w:r w:rsidRPr="00B63C33">
        <w:t>r. o fin</w:t>
      </w:r>
      <w:r w:rsidR="00F47BE3" w:rsidRPr="00B63C33">
        <w:t xml:space="preserve">ansach </w:t>
      </w:r>
      <w:r w:rsidRPr="00B63C33">
        <w:t>publ</w:t>
      </w:r>
      <w:r w:rsidR="00F47BE3" w:rsidRPr="00B63C33">
        <w:t>icznych</w:t>
      </w:r>
      <w:r w:rsidR="00E836A5" w:rsidRPr="00B63C33">
        <w:t>,</w:t>
      </w:r>
    </w:p>
    <w:p w14:paraId="1830423B" w14:textId="60B4A6D7" w:rsidR="00A71996" w:rsidRPr="00B63C33" w:rsidRDefault="00E836A5" w:rsidP="00B63C33">
      <w:pPr>
        <w:pStyle w:val="Akapitzlist"/>
        <w:numPr>
          <w:ilvl w:val="1"/>
          <w:numId w:val="28"/>
        </w:numPr>
        <w:spacing w:line="276" w:lineRule="auto"/>
        <w:contextualSpacing w:val="0"/>
      </w:pPr>
      <w:r w:rsidRPr="00B63C33">
        <w:t>jednostki organizacyjne podległe</w:t>
      </w:r>
      <w:r w:rsidR="004C5166" w:rsidRPr="00B63C33">
        <w:t xml:space="preserve"> organom</w:t>
      </w:r>
      <w:r w:rsidRPr="00B63C33">
        <w:t xml:space="preserve"> wymienionym w pkt </w:t>
      </w:r>
      <w:r w:rsidR="00E812B6" w:rsidRPr="00B63C33">
        <w:t>1.1.</w:t>
      </w:r>
    </w:p>
    <w:p w14:paraId="1830423C" w14:textId="7E41299D" w:rsidR="00775C56" w:rsidRPr="00B63C33" w:rsidRDefault="007C312D" w:rsidP="00B63C33">
      <w:pPr>
        <w:pStyle w:val="Akapitzlist"/>
        <w:numPr>
          <w:ilvl w:val="0"/>
          <w:numId w:val="28"/>
        </w:numPr>
        <w:spacing w:line="276" w:lineRule="auto"/>
        <w:contextualSpacing w:val="0"/>
      </w:pPr>
      <w:r w:rsidRPr="00B63C33">
        <w:t xml:space="preserve">Wsparciem w ramach projektu mogą zostać objęte obiekty użytkowane jak i obiekty będące na etapie inwestycji. W przypadku </w:t>
      </w:r>
      <w:r w:rsidR="0023181E" w:rsidRPr="00B63C33">
        <w:t xml:space="preserve">obiektów </w:t>
      </w:r>
      <w:r w:rsidR="00BE0A5E" w:rsidRPr="00B63C33">
        <w:t xml:space="preserve">znajdujących się </w:t>
      </w:r>
      <w:r w:rsidR="0023181E" w:rsidRPr="00B63C33">
        <w:t xml:space="preserve">na </w:t>
      </w:r>
      <w:r w:rsidRPr="00B63C33">
        <w:t>etap</w:t>
      </w:r>
      <w:r w:rsidR="0023181E" w:rsidRPr="00B63C33">
        <w:t>ie</w:t>
      </w:r>
      <w:r w:rsidRPr="00B63C33">
        <w:t xml:space="preserve"> inwestycji</w:t>
      </w:r>
      <w:r w:rsidR="00BE0A5E" w:rsidRPr="00B63C33">
        <w:t>,</w:t>
      </w:r>
      <w:r w:rsidRPr="00B63C33">
        <w:t xml:space="preserve"> p</w:t>
      </w:r>
      <w:r w:rsidR="00792D1F" w:rsidRPr="00B63C33">
        <w:t>odmioty objęte wsparciem będą zróżnicowane ze względu na</w:t>
      </w:r>
      <w:r w:rsidRPr="00B63C33">
        <w:t xml:space="preserve"> </w:t>
      </w:r>
      <w:r w:rsidR="00792D1F" w:rsidRPr="00B63C33">
        <w:t xml:space="preserve">następujące kryterium </w:t>
      </w:r>
      <w:r w:rsidR="00BE0A5E" w:rsidRPr="00B63C33">
        <w:t>dotyczące stadium procesu inwestycyjnego:</w:t>
      </w:r>
    </w:p>
    <w:p w14:paraId="1830423D" w14:textId="24E65503" w:rsidR="00775C56" w:rsidRPr="00B63C33" w:rsidRDefault="00792D1F" w:rsidP="00B63C33">
      <w:pPr>
        <w:pStyle w:val="Akapitzlist"/>
        <w:numPr>
          <w:ilvl w:val="1"/>
          <w:numId w:val="28"/>
        </w:numPr>
        <w:spacing w:line="276" w:lineRule="auto"/>
        <w:contextualSpacing w:val="0"/>
      </w:pPr>
      <w:r w:rsidRPr="00B63C33">
        <w:t>etap przedprojektowy,</w:t>
      </w:r>
    </w:p>
    <w:p w14:paraId="1830423E" w14:textId="378987E8" w:rsidR="00775C56" w:rsidRPr="00B63C33" w:rsidRDefault="00792D1F" w:rsidP="00B63C33">
      <w:pPr>
        <w:pStyle w:val="Akapitzlist"/>
        <w:numPr>
          <w:ilvl w:val="1"/>
          <w:numId w:val="28"/>
        </w:numPr>
        <w:spacing w:line="276" w:lineRule="auto"/>
        <w:contextualSpacing w:val="0"/>
      </w:pPr>
      <w:r w:rsidRPr="00B63C33">
        <w:t>etap projektowania,</w:t>
      </w:r>
    </w:p>
    <w:p w14:paraId="1830423F" w14:textId="322F9E08" w:rsidR="00792D1F" w:rsidRPr="00B63C33" w:rsidRDefault="00792D1F" w:rsidP="00B63C33">
      <w:pPr>
        <w:pStyle w:val="Akapitzlist"/>
        <w:numPr>
          <w:ilvl w:val="1"/>
          <w:numId w:val="28"/>
        </w:numPr>
        <w:spacing w:line="276" w:lineRule="auto"/>
        <w:contextualSpacing w:val="0"/>
      </w:pPr>
      <w:r w:rsidRPr="00B63C33">
        <w:t>etap realizacji i odbioru inwestycji.</w:t>
      </w:r>
    </w:p>
    <w:p w14:paraId="18304240" w14:textId="33581A00" w:rsidR="00AF304C" w:rsidRPr="00B63C33" w:rsidRDefault="00503015" w:rsidP="00B63C33">
      <w:pPr>
        <w:pStyle w:val="Nagwek2"/>
        <w:numPr>
          <w:ilvl w:val="0"/>
          <w:numId w:val="39"/>
        </w:numPr>
        <w:ind w:left="567" w:hanging="567"/>
        <w:rPr>
          <w:rFonts w:ascii="Calibri" w:eastAsia="Calibri" w:hAnsi="Calibri" w:cs="Calibri"/>
          <w:sz w:val="24"/>
          <w:szCs w:val="24"/>
        </w:rPr>
      </w:pPr>
      <w:r w:rsidRPr="00B63C33">
        <w:rPr>
          <w:rStyle w:val="Nagwek2Znak"/>
          <w:b/>
          <w:bCs/>
        </w:rPr>
        <w:t xml:space="preserve">Zasady i sposób rekrutacji podmiotów publicznych (dalej PP) </w:t>
      </w:r>
      <w:r w:rsidR="009B38D5">
        <w:rPr>
          <w:rStyle w:val="Nagwek2Znak"/>
          <w:b/>
          <w:bCs/>
        </w:rPr>
        <w:br/>
      </w:r>
      <w:r w:rsidRPr="00B63C33">
        <w:rPr>
          <w:rStyle w:val="Nagwek2Znak"/>
          <w:b/>
          <w:bCs/>
        </w:rPr>
        <w:t>do projektu</w:t>
      </w:r>
      <w:r w:rsidR="00DE0A69" w:rsidRPr="00B63C33">
        <w:rPr>
          <w:rFonts w:ascii="Calibri" w:eastAsia="Calibri" w:hAnsi="Calibri" w:cs="Calibri"/>
          <w:sz w:val="24"/>
          <w:szCs w:val="24"/>
        </w:rPr>
        <w:t xml:space="preserve"> </w:t>
      </w:r>
    </w:p>
    <w:p w14:paraId="18304241" w14:textId="55EA3788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 xml:space="preserve">Rekrutacja do projektu prowadzona jest wśród PP, o których mowa w art. 3 Ustawy </w:t>
      </w:r>
      <w:r w:rsidR="009B38D5">
        <w:br/>
      </w:r>
      <w:r w:rsidRPr="00B63C33">
        <w:t>z dnia 19 lipca 2019 r. o zapewnianiu dostępności osobom ze szczególnymi potrzebami, spełniających kryteria formalne udziału w projekcie.</w:t>
      </w:r>
    </w:p>
    <w:p w14:paraId="18304242" w14:textId="50A6BB50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Rekrutacja do projektu prowadzona jest w systemie ciągłym, tj. od momentu ogłoszenia naboru do 30.11.2022 r. z możliwością przedłużenia ale nie dłużej niż do 28 lutego 2023.</w:t>
      </w:r>
    </w:p>
    <w:p w14:paraId="18304243" w14:textId="73359CB8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Rekrutacja prowadzona jest w szczególności:</w:t>
      </w:r>
    </w:p>
    <w:p w14:paraId="18304244" w14:textId="133BBD3B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 xml:space="preserve">za pomocą portalu internetowego projektu oraz stron internetowych lidera </w:t>
      </w:r>
      <w:r w:rsidR="009B38D5">
        <w:br/>
      </w:r>
      <w:r w:rsidRPr="00B63C33">
        <w:t>i part</w:t>
      </w:r>
      <w:r w:rsidR="009B38D5">
        <w:t>n</w:t>
      </w:r>
      <w:r w:rsidRPr="00B63C33">
        <w:t>erów</w:t>
      </w:r>
      <w:r w:rsidR="00811FCC" w:rsidRPr="00B63C33">
        <w:t>,</w:t>
      </w:r>
    </w:p>
    <w:p w14:paraId="18304245" w14:textId="59A5D7EA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 xml:space="preserve">poprzez przesyłanie do PP, spełniających kryteria włączenia do projektu, informacji </w:t>
      </w:r>
      <w:r w:rsidR="00E37CD9">
        <w:br/>
      </w:r>
      <w:r w:rsidRPr="00B63C33">
        <w:t>o nim oraz o ofercie wsparcia</w:t>
      </w:r>
      <w:r w:rsidR="00811FCC" w:rsidRPr="00B63C33">
        <w:t>,</w:t>
      </w:r>
    </w:p>
    <w:p w14:paraId="18304246" w14:textId="2D792C99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>poprzez telefoniczne rozmowy przeprowadzane przez konsultantów dostępności, ekspertów ds. audytów oraz audytorów, połączone z rozpoznaniem indywidualnych potrzeb PP w zakresi</w:t>
      </w:r>
      <w:r w:rsidR="00811FCC" w:rsidRPr="00B63C33">
        <w:t>e dostępności architektonicznej,</w:t>
      </w:r>
    </w:p>
    <w:p w14:paraId="18304247" w14:textId="1CB0BF3A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 xml:space="preserve">w ramach bezpośrednich wizyt specjalistów ds. audytów oraz audytorów w PP, mających na celu zapoznanie z ofertą i przekazanie informacji o celu i zakresie wsparcia. </w:t>
      </w:r>
    </w:p>
    <w:p w14:paraId="18304248" w14:textId="4A591F52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PP ubiegające się o wsparcie w ramach projektu dokonują zgłoszenia przesyłając drogą tradycyjną lub mailową</w:t>
      </w:r>
      <w:r w:rsidR="00290292" w:rsidRPr="00B63C33">
        <w:t>,</w:t>
      </w:r>
      <w:r w:rsidRPr="00B63C33">
        <w:t xml:space="preserve"> do </w:t>
      </w:r>
      <w:r w:rsidR="007446C3" w:rsidRPr="00B63C33">
        <w:t xml:space="preserve">konsultantów ds. dostępności we wskazanych oddziałach </w:t>
      </w:r>
      <w:r w:rsidR="007446C3" w:rsidRPr="00B63C33">
        <w:lastRenderedPageBreak/>
        <w:t xml:space="preserve">PFRON lub do biura </w:t>
      </w:r>
      <w:r w:rsidRPr="00B63C33">
        <w:t>OWDA</w:t>
      </w:r>
      <w:r w:rsidR="007446C3" w:rsidRPr="00B63C33">
        <w:t xml:space="preserve"> w Warszawie</w:t>
      </w:r>
      <w:r w:rsidR="00290292" w:rsidRPr="00B63C33">
        <w:t>,</w:t>
      </w:r>
      <w:r w:rsidRPr="00B63C33">
        <w:t xml:space="preserve"> wypełniony</w:t>
      </w:r>
      <w:r w:rsidR="008A4AEB" w:rsidRPr="00B63C33">
        <w:t>,</w:t>
      </w:r>
      <w:r w:rsidRPr="00B63C33">
        <w:t xml:space="preserve"> kompletny formularz rekrutacyjny</w:t>
      </w:r>
      <w:r w:rsidR="00531994" w:rsidRPr="00B63C33">
        <w:t xml:space="preserve"> w</w:t>
      </w:r>
      <w:r w:rsidR="00615799" w:rsidRPr="00B63C33">
        <w:t>raz z Ankietą samooceny</w:t>
      </w:r>
      <w:r w:rsidRPr="00B63C33">
        <w:t>, według wzoru stanowiącego zał. nr 1 do Zasad</w:t>
      </w:r>
      <w:r w:rsidR="00E0542E" w:rsidRPr="00B63C33">
        <w:t>.</w:t>
      </w:r>
      <w:r w:rsidRPr="00B63C33">
        <w:t xml:space="preserve"> </w:t>
      </w:r>
    </w:p>
    <w:p w14:paraId="18304249" w14:textId="05DEC5FE" w:rsidR="00AF304C" w:rsidRPr="00B63C33" w:rsidRDefault="00AF304C" w:rsidP="00B63C33">
      <w:pPr>
        <w:pStyle w:val="Akapitzlist"/>
        <w:spacing w:after="120" w:line="276" w:lineRule="auto"/>
        <w:ind w:left="360"/>
        <w:contextualSpacing w:val="0"/>
      </w:pPr>
      <w:r w:rsidRPr="00B63C33">
        <w:t>W przypadku złożenia dokumentów w formie elektronicznej, dokumenty muszą być podpisane elektronicznie (</w:t>
      </w:r>
      <w:r w:rsidR="00992F9B" w:rsidRPr="00B63C33">
        <w:t xml:space="preserve">np. </w:t>
      </w:r>
      <w:r w:rsidRPr="00B63C33">
        <w:t xml:space="preserve">podpis kwalifikowany) przez osoby do tego upoważnione </w:t>
      </w:r>
      <w:r w:rsidR="006C5751">
        <w:br/>
      </w:r>
      <w:r w:rsidRPr="00B63C33">
        <w:t>w PP.</w:t>
      </w:r>
    </w:p>
    <w:p w14:paraId="1830424A" w14:textId="27118ECC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Wsparcie PP przy rekrutacji odbywać się będzie:</w:t>
      </w:r>
    </w:p>
    <w:p w14:paraId="1830424B" w14:textId="135F0181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>telefoniczne – w tym przypadku konsultan</w:t>
      </w:r>
      <w:r w:rsidR="008A4AEB" w:rsidRPr="00B63C33">
        <w:t xml:space="preserve">t </w:t>
      </w:r>
      <w:r w:rsidRPr="00B63C33">
        <w:t xml:space="preserve">dostępności,  pomaga wypełnić formularz rekrutacyjny, który następnie jest wysyłany przez PP elektronicznie </w:t>
      </w:r>
      <w:r w:rsidR="006C5751">
        <w:br/>
      </w:r>
      <w:r w:rsidRPr="00B63C33">
        <w:t xml:space="preserve">na adres: </w:t>
      </w:r>
      <w:hyperlink r:id="rId11" w:history="1">
        <w:r w:rsidR="000E52D2" w:rsidRPr="00B63C33">
          <w:rPr>
            <w:rStyle w:val="Hipercze"/>
          </w:rPr>
          <w:t>owda@pfron.org.pl</w:t>
        </w:r>
      </w:hyperlink>
      <w:r w:rsidRPr="00B63C33">
        <w:t xml:space="preserve">, papierowo lub składany osobiście w biurze OWDA </w:t>
      </w:r>
      <w:r w:rsidR="006C5751">
        <w:br/>
      </w:r>
      <w:r w:rsidRPr="00B63C33">
        <w:t>w Warszawie.</w:t>
      </w:r>
    </w:p>
    <w:p w14:paraId="1830424C" w14:textId="4F7829D2" w:rsidR="00AF304C" w:rsidRPr="00B63C33" w:rsidRDefault="00AF304C" w:rsidP="00B63C33">
      <w:pPr>
        <w:pStyle w:val="Akapitzlist"/>
        <w:spacing w:after="120" w:line="276" w:lineRule="auto"/>
        <w:ind w:left="792"/>
        <w:contextualSpacing w:val="0"/>
      </w:pPr>
      <w:r w:rsidRPr="00B63C33">
        <w:t xml:space="preserve">W przypadku wybrania formy elektronicznej, formularz </w:t>
      </w:r>
      <w:r w:rsidR="00531994" w:rsidRPr="00B63C33">
        <w:t xml:space="preserve">rekrutacyjny </w:t>
      </w:r>
      <w:r w:rsidRPr="00B63C33">
        <w:t>musi być podpisany elektronicznie przez osobę/osoby upoważnione.</w:t>
      </w:r>
    </w:p>
    <w:p w14:paraId="1830424D" w14:textId="58F47D98" w:rsidR="00AF304C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contextualSpacing w:val="0"/>
      </w:pPr>
      <w:r w:rsidRPr="00B63C33">
        <w:t xml:space="preserve">w trakcie bezpośredniego spotkania – w tym przypadku formularz rekrutacyjny </w:t>
      </w:r>
      <w:r w:rsidR="00A43DCF" w:rsidRPr="00B63C33">
        <w:t xml:space="preserve">wraz z ankietą samooceny </w:t>
      </w:r>
      <w:r w:rsidRPr="00B63C33">
        <w:t>wypełnian</w:t>
      </w:r>
      <w:r w:rsidR="00A43DCF" w:rsidRPr="00B63C33">
        <w:t>e</w:t>
      </w:r>
      <w:r w:rsidRPr="00B63C33">
        <w:t xml:space="preserve"> </w:t>
      </w:r>
      <w:r w:rsidR="00A43DCF" w:rsidRPr="00B63C33">
        <w:t xml:space="preserve">są </w:t>
      </w:r>
      <w:r w:rsidRPr="00B63C33">
        <w:t xml:space="preserve">w trakcie spotkania. </w:t>
      </w:r>
    </w:p>
    <w:p w14:paraId="1830424E" w14:textId="724FC351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 xml:space="preserve">Po wpłynięciu do OWDA  formularza rekrutacyjnego (w sposób </w:t>
      </w:r>
      <w:r w:rsidR="00933FA1" w:rsidRPr="00B63C33">
        <w:t>określony w pkt</w:t>
      </w:r>
      <w:r w:rsidR="00811FCC" w:rsidRPr="00B63C33">
        <w:t>.</w:t>
      </w:r>
      <w:r w:rsidR="00933FA1" w:rsidRPr="00B63C33">
        <w:t xml:space="preserve"> 5.1 </w:t>
      </w:r>
      <w:r w:rsidR="002D3301">
        <w:br/>
      </w:r>
      <w:r w:rsidR="00933FA1" w:rsidRPr="00B63C33">
        <w:t>lub 5.2</w:t>
      </w:r>
      <w:r w:rsidR="00751F63" w:rsidRPr="00B63C33">
        <w:t xml:space="preserve"> tej sekcji</w:t>
      </w:r>
      <w:r w:rsidRPr="00B63C33">
        <w:t xml:space="preserve">) następuje: </w:t>
      </w:r>
    </w:p>
    <w:p w14:paraId="1830424F" w14:textId="4D64E433" w:rsidR="00AF304C" w:rsidRPr="00B63C33" w:rsidRDefault="00AF304C" w:rsidP="00B63C33">
      <w:pPr>
        <w:pStyle w:val="Akapitzlist"/>
        <w:numPr>
          <w:ilvl w:val="0"/>
          <w:numId w:val="30"/>
        </w:numPr>
        <w:spacing w:after="120" w:line="276" w:lineRule="auto"/>
        <w:contextualSpacing w:val="0"/>
      </w:pPr>
      <w:r w:rsidRPr="00B63C33">
        <w:t xml:space="preserve">weryfikacja spełnienia kryteriów formalnych przystąpienia do projektu, </w:t>
      </w:r>
    </w:p>
    <w:p w14:paraId="18304250" w14:textId="3293615A" w:rsidR="00AF304C" w:rsidRPr="00B63C33" w:rsidRDefault="00AF304C" w:rsidP="00B63C33">
      <w:pPr>
        <w:pStyle w:val="Akapitzlist"/>
        <w:numPr>
          <w:ilvl w:val="0"/>
          <w:numId w:val="30"/>
        </w:numPr>
        <w:spacing w:after="120" w:line="276" w:lineRule="auto"/>
        <w:contextualSpacing w:val="0"/>
      </w:pPr>
      <w:r w:rsidRPr="00B63C33">
        <w:t>kontakt z os. wskazaną przez PP d</w:t>
      </w:r>
      <w:r w:rsidR="00475DEA" w:rsidRPr="00B63C33">
        <w:t>o kontaktu (</w:t>
      </w:r>
      <w:r w:rsidRPr="00B63C33">
        <w:t>w przypadku konieczności uzupełniania dan</w:t>
      </w:r>
      <w:r w:rsidR="00475DEA" w:rsidRPr="00B63C33">
        <w:t>ych lub wyjaśnienia wątpliwości)</w:t>
      </w:r>
      <w:r w:rsidR="00933FA1" w:rsidRPr="00B63C33">
        <w:t>,</w:t>
      </w:r>
    </w:p>
    <w:p w14:paraId="18304251" w14:textId="59CEEC65" w:rsidR="00AF304C" w:rsidRPr="00B63C33" w:rsidRDefault="00AF304C" w:rsidP="00B63C33">
      <w:pPr>
        <w:pStyle w:val="Akapitzlist"/>
        <w:numPr>
          <w:ilvl w:val="0"/>
          <w:numId w:val="30"/>
        </w:numPr>
        <w:spacing w:after="120" w:line="276" w:lineRule="auto"/>
        <w:contextualSpacing w:val="0"/>
      </w:pPr>
      <w:r w:rsidRPr="00B63C33">
        <w:t xml:space="preserve">przedłożenie dokumentów do </w:t>
      </w:r>
      <w:r w:rsidR="00A43DCF" w:rsidRPr="00B63C33">
        <w:t>Z</w:t>
      </w:r>
      <w:r w:rsidRPr="00B63C33">
        <w:t>espołu rekrutacyjnego.</w:t>
      </w:r>
    </w:p>
    <w:p w14:paraId="18304252" w14:textId="440388E0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Decyzję o zakwalifikowaniu PP do projektu podejmuje Zespół rekrutacyjny w składzie min. 3 członków:</w:t>
      </w:r>
    </w:p>
    <w:p w14:paraId="18304253" w14:textId="15EBC2FC" w:rsidR="00AF304C" w:rsidRPr="00B63C33" w:rsidRDefault="00AF304C" w:rsidP="00B63C33">
      <w:pPr>
        <w:pStyle w:val="Akapitzlist"/>
        <w:numPr>
          <w:ilvl w:val="0"/>
          <w:numId w:val="31"/>
        </w:numPr>
        <w:spacing w:after="120" w:line="276" w:lineRule="auto"/>
        <w:contextualSpacing w:val="0"/>
      </w:pPr>
      <w:r w:rsidRPr="00B63C33">
        <w:t>ekspert ds. dostępności,</w:t>
      </w:r>
    </w:p>
    <w:p w14:paraId="18304254" w14:textId="007E5586" w:rsidR="00D2683C" w:rsidRPr="00B63C33" w:rsidRDefault="00AF304C" w:rsidP="00B63C33">
      <w:pPr>
        <w:pStyle w:val="Akapitzlist"/>
        <w:numPr>
          <w:ilvl w:val="0"/>
          <w:numId w:val="31"/>
        </w:numPr>
        <w:spacing w:after="120" w:line="276" w:lineRule="auto"/>
        <w:contextualSpacing w:val="0"/>
      </w:pPr>
      <w:r w:rsidRPr="00B63C33">
        <w:t>eksperci ds. audytów</w:t>
      </w:r>
      <w:r w:rsidR="00D2683C" w:rsidRPr="00B63C33">
        <w:t>,</w:t>
      </w:r>
      <w:r w:rsidRPr="00B63C33">
        <w:t xml:space="preserve"> </w:t>
      </w:r>
    </w:p>
    <w:p w14:paraId="18304255" w14:textId="64BA4AEE" w:rsidR="00AF304C" w:rsidRPr="00B63C33" w:rsidRDefault="00811FCC" w:rsidP="00B63C33">
      <w:pPr>
        <w:pStyle w:val="Akapitzlist"/>
        <w:numPr>
          <w:ilvl w:val="0"/>
          <w:numId w:val="31"/>
        </w:numPr>
        <w:spacing w:after="120" w:line="276" w:lineRule="auto"/>
        <w:contextualSpacing w:val="0"/>
      </w:pPr>
      <w:r w:rsidRPr="00B63C33">
        <w:t>architekt projektant,</w:t>
      </w:r>
    </w:p>
    <w:p w14:paraId="18304256" w14:textId="77777777" w:rsidR="00AF304C" w:rsidRPr="00B63C33" w:rsidRDefault="00AF304C" w:rsidP="00B63C33">
      <w:pPr>
        <w:pStyle w:val="Akapitzlist"/>
        <w:spacing w:after="120" w:line="276" w:lineRule="auto"/>
        <w:ind w:left="360"/>
        <w:contextualSpacing w:val="0"/>
      </w:pPr>
      <w:r w:rsidRPr="00B63C33">
        <w:t>w tym przewodniczący zespołu, którym jest ekspert ds. dostępności.</w:t>
      </w:r>
    </w:p>
    <w:p w14:paraId="18304257" w14:textId="7904F874" w:rsidR="00AF304C" w:rsidRPr="00B63C33" w:rsidRDefault="00AF304C" w:rsidP="00B63C33">
      <w:pPr>
        <w:pStyle w:val="Akapitzlist"/>
        <w:spacing w:after="120" w:line="276" w:lineRule="auto"/>
        <w:ind w:left="360"/>
        <w:contextualSpacing w:val="0"/>
      </w:pPr>
      <w:r w:rsidRPr="00B63C33">
        <w:t xml:space="preserve">W  przypadku braku większości głosów, decydujący głos przy zakwalifikowaniu </w:t>
      </w:r>
      <w:r w:rsidR="002D3301">
        <w:br/>
      </w:r>
      <w:r w:rsidRPr="00B63C33">
        <w:t>do projektu należy do starsz</w:t>
      </w:r>
      <w:r w:rsidR="00811FCC" w:rsidRPr="00B63C33">
        <w:t>ego eksperta ds. dostępności</w:t>
      </w:r>
      <w:r w:rsidRPr="00B63C33">
        <w:t>.</w:t>
      </w:r>
    </w:p>
    <w:p w14:paraId="18304258" w14:textId="64F33C46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 xml:space="preserve">Posiedzenie </w:t>
      </w:r>
      <w:r w:rsidR="00DE0AE4" w:rsidRPr="00B63C33">
        <w:t>Z</w:t>
      </w:r>
      <w:r w:rsidRPr="00B63C33">
        <w:t xml:space="preserve">espołu rekrutacyjnego odbywa się nie rzadziej niż raz na dwa miesiące. </w:t>
      </w:r>
    </w:p>
    <w:p w14:paraId="18304259" w14:textId="0151799C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contextualSpacing w:val="0"/>
      </w:pPr>
      <w:r w:rsidRPr="00B63C33">
        <w:t>Z posiedzeń Zespołu rekrutacyjnego sporządzany jest protokół, przygotowywany przez pracownika OWDA.</w:t>
      </w:r>
    </w:p>
    <w:p w14:paraId="1830425A" w14:textId="77777777" w:rsidR="004F7F31" w:rsidRPr="00B63C33" w:rsidRDefault="00AF304C" w:rsidP="00B63C33">
      <w:pPr>
        <w:pStyle w:val="Akapitzlist"/>
        <w:spacing w:after="120" w:line="276" w:lineRule="auto"/>
        <w:ind w:left="360"/>
        <w:contextualSpacing w:val="0"/>
      </w:pPr>
      <w:r w:rsidRPr="00B63C33">
        <w:t>Załącznikiem do protokołu</w:t>
      </w:r>
      <w:r w:rsidR="004F7F31" w:rsidRPr="00B63C33">
        <w:t>, w ramach każdego z posiedzeń</w:t>
      </w:r>
      <w:r w:rsidRPr="00B63C33">
        <w:t xml:space="preserve"> jest</w:t>
      </w:r>
      <w:r w:rsidR="004F7F31" w:rsidRPr="00B63C33">
        <w:t>:</w:t>
      </w:r>
    </w:p>
    <w:p w14:paraId="1830425B" w14:textId="5E2E60A0" w:rsidR="004F7F31" w:rsidRPr="00B63C33" w:rsidRDefault="00AF304C" w:rsidP="00B63C33">
      <w:pPr>
        <w:pStyle w:val="Akapitzlist"/>
        <w:numPr>
          <w:ilvl w:val="0"/>
          <w:numId w:val="32"/>
        </w:numPr>
        <w:spacing w:after="120" w:line="276" w:lineRule="auto"/>
        <w:ind w:left="709"/>
        <w:contextualSpacing w:val="0"/>
      </w:pPr>
      <w:r w:rsidRPr="00B63C33">
        <w:lastRenderedPageBreak/>
        <w:t xml:space="preserve">podstawowa  lista PP zakwalifikowanych do </w:t>
      </w:r>
      <w:r w:rsidR="009C083D" w:rsidRPr="00B63C33">
        <w:t>p</w:t>
      </w:r>
      <w:r w:rsidRPr="00B63C33">
        <w:t>rojektu</w:t>
      </w:r>
      <w:r w:rsidR="004F7F31" w:rsidRPr="00B63C33">
        <w:t>,</w:t>
      </w:r>
    </w:p>
    <w:p w14:paraId="1830425C" w14:textId="625C413D" w:rsidR="004F7F31" w:rsidRPr="00B63C33" w:rsidRDefault="0054341D" w:rsidP="00B63C33">
      <w:pPr>
        <w:pStyle w:val="Akapitzlist"/>
        <w:numPr>
          <w:ilvl w:val="0"/>
          <w:numId w:val="32"/>
        </w:numPr>
        <w:spacing w:after="120" w:line="276" w:lineRule="auto"/>
        <w:ind w:left="709"/>
        <w:contextualSpacing w:val="0"/>
      </w:pPr>
      <w:r w:rsidRPr="00B63C33">
        <w:t>lista rezerwowa PP</w:t>
      </w:r>
      <w:r w:rsidR="004F7F31" w:rsidRPr="00B63C33">
        <w:t>,</w:t>
      </w:r>
    </w:p>
    <w:p w14:paraId="68A3EBE2" w14:textId="32E53816" w:rsidR="00DE0AE4" w:rsidRPr="00B63C33" w:rsidRDefault="004F7F31" w:rsidP="00B63C33">
      <w:pPr>
        <w:pStyle w:val="Akapitzlist"/>
        <w:numPr>
          <w:ilvl w:val="0"/>
          <w:numId w:val="32"/>
        </w:numPr>
        <w:spacing w:after="120" w:line="276" w:lineRule="auto"/>
        <w:ind w:left="709"/>
        <w:contextualSpacing w:val="0"/>
      </w:pPr>
      <w:r w:rsidRPr="00B63C33">
        <w:t xml:space="preserve">lista podmiotów </w:t>
      </w:r>
      <w:r w:rsidR="00AF304C" w:rsidRPr="00B63C33">
        <w:t>niezakwalifikowanych</w:t>
      </w:r>
      <w:r w:rsidRPr="00B63C33">
        <w:t>, które nie spełnia</w:t>
      </w:r>
      <w:r w:rsidR="009C083D" w:rsidRPr="00B63C33">
        <w:t>ją</w:t>
      </w:r>
      <w:r w:rsidRPr="00B63C33">
        <w:t xml:space="preserve"> warunków określonych </w:t>
      </w:r>
      <w:r w:rsidR="004F5DFB">
        <w:br/>
      </w:r>
      <w:r w:rsidRPr="00B63C33">
        <w:t xml:space="preserve">w pkt 2.1 lub które po </w:t>
      </w:r>
      <w:r w:rsidR="009C083D" w:rsidRPr="00B63C33">
        <w:t>ponownej</w:t>
      </w:r>
      <w:r w:rsidRPr="00B63C33">
        <w:t xml:space="preserve"> ocenie przez </w:t>
      </w:r>
      <w:r w:rsidR="00904331" w:rsidRPr="00B63C33">
        <w:t xml:space="preserve">Zespół </w:t>
      </w:r>
      <w:r w:rsidRPr="00B63C33">
        <w:t>rekrutacyjn</w:t>
      </w:r>
      <w:r w:rsidR="00904331" w:rsidRPr="00B63C33">
        <w:t>y</w:t>
      </w:r>
      <w:r w:rsidRPr="00B63C33">
        <w:t xml:space="preserve"> nie zostały zakwalifikowane do projektu.</w:t>
      </w:r>
      <w:r w:rsidR="00AF304C" w:rsidRPr="00B63C33">
        <w:t xml:space="preserve"> </w:t>
      </w:r>
    </w:p>
    <w:p w14:paraId="1830425D" w14:textId="254BD12A" w:rsidR="00AF304C" w:rsidRPr="00B63C33" w:rsidRDefault="00AF304C" w:rsidP="00B63C33">
      <w:pPr>
        <w:spacing w:after="120" w:line="276" w:lineRule="auto"/>
        <w:ind w:left="349"/>
      </w:pPr>
      <w:r w:rsidRPr="00B63C33">
        <w:t>Celem zapewnienia efektywności realizowanych działań, max. liczba PP zakwalifikowana w ramach danego posiedzenia nie może przekraczać 50 podmiotów. Po przekroczeniu liczby 50, sporządzana jest lista rezerwowa.</w:t>
      </w:r>
    </w:p>
    <w:p w14:paraId="1830425E" w14:textId="5836A26C" w:rsidR="00992F9B" w:rsidRPr="00B63C33" w:rsidRDefault="004F7F31" w:rsidP="00B63C33">
      <w:pPr>
        <w:pStyle w:val="Akapitzlist"/>
        <w:spacing w:after="120" w:line="276" w:lineRule="auto"/>
        <w:ind w:left="360"/>
        <w:contextualSpacing w:val="0"/>
      </w:pPr>
      <w:r w:rsidRPr="00B63C33">
        <w:t xml:space="preserve">PP znajdujące się na liście rezerwowej kwalifikowane są automatycznie na kolejne posiedzenie </w:t>
      </w:r>
      <w:r w:rsidR="00904331" w:rsidRPr="00B63C33">
        <w:t xml:space="preserve">Zespołu </w:t>
      </w:r>
      <w:r w:rsidRPr="00B63C33">
        <w:t>rekrutacyjne</w:t>
      </w:r>
      <w:r w:rsidR="00904331" w:rsidRPr="00B63C33">
        <w:t>go</w:t>
      </w:r>
      <w:r w:rsidR="00DE0AE4" w:rsidRPr="00B63C33">
        <w:t>,</w:t>
      </w:r>
      <w:r w:rsidRPr="00B63C33">
        <w:t xml:space="preserve"> gdzie ich zgłoszenia podlegają ponownej ocenie.</w:t>
      </w:r>
    </w:p>
    <w:p w14:paraId="1830425F" w14:textId="23299B79" w:rsidR="004F7F31" w:rsidRPr="00B63C33" w:rsidRDefault="004F7F31" w:rsidP="00B63C33">
      <w:pPr>
        <w:pStyle w:val="Akapitzlist"/>
        <w:spacing w:after="120" w:line="276" w:lineRule="auto"/>
        <w:ind w:left="360"/>
        <w:contextualSpacing w:val="0"/>
      </w:pPr>
      <w:r w:rsidRPr="00B63C33">
        <w:t xml:space="preserve">PP może maksymalnie dwa razy podlegać ocenie </w:t>
      </w:r>
      <w:r w:rsidR="00904331" w:rsidRPr="00B63C33">
        <w:t xml:space="preserve">Zespołu </w:t>
      </w:r>
      <w:r w:rsidRPr="00B63C33">
        <w:t>rekrutacyjne</w:t>
      </w:r>
      <w:r w:rsidR="00904331" w:rsidRPr="00B63C33">
        <w:t>go</w:t>
      </w:r>
      <w:r w:rsidRPr="00B63C33">
        <w:t>.</w:t>
      </w:r>
    </w:p>
    <w:p w14:paraId="18304260" w14:textId="1F2E093F" w:rsidR="004F7F31" w:rsidRPr="00B63C33" w:rsidRDefault="004F7F31" w:rsidP="00B63C33">
      <w:pPr>
        <w:pStyle w:val="Akapitzlist"/>
        <w:spacing w:after="120" w:line="276" w:lineRule="auto"/>
        <w:ind w:left="360"/>
        <w:contextualSpacing w:val="0"/>
      </w:pPr>
      <w:r w:rsidRPr="00B63C33">
        <w:t xml:space="preserve">Każdy PP może złożyć odwołanie od wyniku oceny </w:t>
      </w:r>
      <w:r w:rsidR="001523C5" w:rsidRPr="00B63C33">
        <w:t xml:space="preserve">przeprowadzonej </w:t>
      </w:r>
      <w:r w:rsidRPr="00B63C33">
        <w:t xml:space="preserve">przez </w:t>
      </w:r>
      <w:r w:rsidR="00A43DCF" w:rsidRPr="00B63C33">
        <w:t xml:space="preserve">Zespół </w:t>
      </w:r>
      <w:r w:rsidRPr="00B63C33">
        <w:t>rekrutacyjn</w:t>
      </w:r>
      <w:r w:rsidR="00A43DCF" w:rsidRPr="00B63C33">
        <w:t>y</w:t>
      </w:r>
      <w:r w:rsidRPr="00B63C33">
        <w:t>. Ocenę zasadności odwołania i decyzję o zakwalifikowaniu PP, podejmuje panel ekspertów</w:t>
      </w:r>
      <w:r w:rsidR="00A01B5E" w:rsidRPr="00B63C33">
        <w:t xml:space="preserve">. Decyzja podjęta przez panel ekspertów na skutek odwołania się PP jest decyzją ostateczną, od której nie przysługuje dalsze odwołanie. </w:t>
      </w:r>
    </w:p>
    <w:p w14:paraId="18304261" w14:textId="1EA56808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</w:pPr>
      <w:r w:rsidRPr="00B63C33">
        <w:t>Każdy z podmiotów otrzymuje określoną liczbę punktów</w:t>
      </w:r>
      <w:r w:rsidR="00A01B5E" w:rsidRPr="00B63C33">
        <w:t>,</w:t>
      </w:r>
      <w:r w:rsidRPr="00B63C33">
        <w:t xml:space="preserve"> tj. podmiotom o największych potrzebach w zakresie zapewniania dostępności, świadczących usługi dla osób </w:t>
      </w:r>
      <w:r w:rsidR="004F5DFB">
        <w:br/>
      </w:r>
      <w:r w:rsidRPr="00B63C33">
        <w:t>w największym stopniu zagrożonych barierami architektonicznymi w dostępie do usług, przyznawane są punkty premiujące:</w:t>
      </w:r>
    </w:p>
    <w:p w14:paraId="18304262" w14:textId="77777777" w:rsidR="00AF304C" w:rsidRPr="00B63C33" w:rsidRDefault="00AF304C" w:rsidP="00B63C33">
      <w:pPr>
        <w:pStyle w:val="Akapitzlist"/>
        <w:numPr>
          <w:ilvl w:val="0"/>
          <w:numId w:val="33"/>
        </w:numPr>
        <w:spacing w:after="120" w:line="276" w:lineRule="auto"/>
        <w:ind w:left="709"/>
        <w:contextualSpacing w:val="0"/>
      </w:pPr>
      <w:r w:rsidRPr="00B63C33">
        <w:t>5 pkt – podmiotom, które prowadzą usługi na obszarach wiejskich (kod klasyfikacji 3 wg DEGURBA), tj. na obszarach, których więcej niż 50% popula</w:t>
      </w:r>
      <w:r w:rsidR="00811FCC" w:rsidRPr="00B63C33">
        <w:t>cji zamieszkuje tereny wiejskie,</w:t>
      </w:r>
    </w:p>
    <w:p w14:paraId="18304263" w14:textId="6A4A8175" w:rsidR="00AF304C" w:rsidRPr="00B63C33" w:rsidRDefault="00AF304C" w:rsidP="00B63C33">
      <w:pPr>
        <w:pStyle w:val="Akapitzlist"/>
        <w:numPr>
          <w:ilvl w:val="0"/>
          <w:numId w:val="33"/>
        </w:numPr>
        <w:spacing w:after="120" w:line="276" w:lineRule="auto"/>
        <w:ind w:left="709"/>
        <w:contextualSpacing w:val="0"/>
      </w:pPr>
      <w:r w:rsidRPr="00B63C33">
        <w:t xml:space="preserve">5 pkt – podmiotom, w których baza lokalowa służąca świadczeniu usług mieści się </w:t>
      </w:r>
      <w:r w:rsidR="009213F9">
        <w:br/>
      </w:r>
      <w:r w:rsidRPr="00B63C33">
        <w:t>w budynkach zaprojektowanych w zabytkowej tkance architektonicznej, tj. budynkach wpisanych do rejestru zabytków oraz w budynkach objętych ochroną konserwatorską,</w:t>
      </w:r>
    </w:p>
    <w:p w14:paraId="18304264" w14:textId="4755616F" w:rsidR="00AF304C" w:rsidRPr="00B63C33" w:rsidRDefault="00AF304C" w:rsidP="00B63C33">
      <w:pPr>
        <w:pStyle w:val="Akapitzlist"/>
        <w:numPr>
          <w:ilvl w:val="0"/>
          <w:numId w:val="33"/>
        </w:numPr>
        <w:spacing w:after="120" w:line="276" w:lineRule="auto"/>
        <w:ind w:left="709"/>
        <w:contextualSpacing w:val="0"/>
      </w:pPr>
      <w:r w:rsidRPr="00B63C33">
        <w:t xml:space="preserve">3 pkt – podmiotom świadczącym usługi o wyjątkowym znaczeniu dla osób </w:t>
      </w:r>
      <w:r w:rsidR="009213F9">
        <w:br/>
      </w:r>
      <w:r w:rsidRPr="00B63C33">
        <w:t xml:space="preserve">ze szczególnymi potrzebami, tj. usługi w ramach ochrony zdrowia i pomocy społecznej. </w:t>
      </w:r>
    </w:p>
    <w:p w14:paraId="18304265" w14:textId="3187C9CC" w:rsidR="00AF304C" w:rsidRPr="00B63C33" w:rsidRDefault="00AF304C" w:rsidP="00B63C33">
      <w:pPr>
        <w:pStyle w:val="Akapitzlist"/>
        <w:spacing w:after="120" w:line="276" w:lineRule="auto"/>
        <w:ind w:left="357"/>
        <w:contextualSpacing w:val="0"/>
      </w:pPr>
      <w:r w:rsidRPr="00B63C33">
        <w:t>W przypadku uzyskania przez podmioty takiej samej liczby punktów, o miejscu na liście (podstawowej i rezerwowej) decyduje kolejność wpłynięcia zgłoszeń.</w:t>
      </w:r>
    </w:p>
    <w:p w14:paraId="18304266" w14:textId="2039A8C3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</w:pPr>
      <w:r w:rsidRPr="00B63C33">
        <w:t xml:space="preserve">Przy podejmowaniu decyzji o zakwalifikowaniu PP do udzielenia wsparcia w ramach projektu uwzględniana będzie konieczność zapewnienia pełnej reprezentatywności grupy docelowej zgodnie z przyjętymi kryteriami rekrutacji. Przy czym reprezentatywność </w:t>
      </w:r>
      <w:r w:rsidRPr="00B63C33">
        <w:lastRenderedPageBreak/>
        <w:t xml:space="preserve">oznacza również objęcie wsparciem podmiotów z każdego z 16 województw, </w:t>
      </w:r>
      <w:r w:rsidR="009213F9">
        <w:br/>
      </w:r>
      <w:r w:rsidRPr="00B63C33">
        <w:t>przy uwzględnieniu specyfiki funkcjonowania, wielkości województwa i liczby populacji.</w:t>
      </w:r>
    </w:p>
    <w:p w14:paraId="18304267" w14:textId="693198C3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</w:pPr>
      <w:r w:rsidRPr="00B63C33">
        <w:t>Ze względu na cel, jakim jest wprowadzenie i upowszechnienie kompleksowej usługi wsparcia PP w zakresie zapewnienia dostępności świadczonych usług, poprzez zapewnienie dostępności architektonicznej, działania w ramach projektu  skierowane będą w pierwszej kolejności do podmiotów, które realizują usługi z zakresu administracji, pomocy społecznej, ochrony zdrowia, edukacji, włączania w rynek pracy, czy też transportu, a więc usługi szczególnie istotne dla funkcjonowania osób ze szczególnymi potrzebami, w tym osób z niepełnosprawnościami.</w:t>
      </w:r>
    </w:p>
    <w:p w14:paraId="18304268" w14:textId="5F0BFA9C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</w:pPr>
      <w:r w:rsidRPr="00B63C33">
        <w:t xml:space="preserve">Do objęcia wparciem wyłonionych zostanie </w:t>
      </w:r>
      <w:r w:rsidR="00475DEA" w:rsidRPr="00B63C33">
        <w:t>450 PP z obszaru całego kraju.</w:t>
      </w:r>
    </w:p>
    <w:p w14:paraId="18304269" w14:textId="58D2FDE3" w:rsidR="00AF304C" w:rsidRPr="00B63C33" w:rsidRDefault="00AF304C" w:rsidP="00B63C33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</w:pPr>
      <w:r w:rsidRPr="00B63C33">
        <w:t>W celu zapewnienia w Projekcie pełnej reprezentatywności PP zgodnie ze specyfiką działalności podmiotu, posiadanej bazy, rodzaju prowadzonych usług publicznych, konieczność rozwiązywania złożonych kwestii w zakresie dostępności o charakterze merytorycznym i formalnym wyłonionych zostanie do objęcia wsparciem:</w:t>
      </w:r>
    </w:p>
    <w:p w14:paraId="78AA3478" w14:textId="699A0E3B" w:rsidR="00E93416" w:rsidRPr="00B63C33" w:rsidRDefault="00AF304C" w:rsidP="00B63C33">
      <w:pPr>
        <w:pStyle w:val="Akapitzlist"/>
        <w:numPr>
          <w:ilvl w:val="1"/>
          <w:numId w:val="29"/>
        </w:numPr>
        <w:spacing w:after="120" w:line="276" w:lineRule="auto"/>
        <w:ind w:left="851" w:hanging="491"/>
        <w:contextualSpacing w:val="0"/>
      </w:pPr>
      <w:r w:rsidRPr="00B63C33">
        <w:rPr>
          <w:bCs/>
        </w:rPr>
        <w:t>strategicznym</w:t>
      </w:r>
      <w:r w:rsidRPr="00B63C33">
        <w:t xml:space="preserve">  – 100 beneficjentów rekrutujących się spośród podmiotów publicznych m.in. szczebla centralnego, urzędów wojewódzkich, urzędów marszałkowskich, szpitali klinicznych, dworców kolejowych i autobusowych zlokalizowanych w dużych miastach, szkół wyższych, obiektów kultury i sądów – średnio 6 podmiotów w każdym z województw, przy</w:t>
      </w:r>
      <w:r w:rsidR="00811FCC" w:rsidRPr="00B63C33">
        <w:t xml:space="preserve"> </w:t>
      </w:r>
      <w:r w:rsidRPr="00B63C33">
        <w:t>czym z uwagi na zlokalizowanie w Warszawie dużej liczby instytucji szczebla centralnego liczba podmiotów z terenu województwa będzie wyższa (10 podmiotów);</w:t>
      </w:r>
    </w:p>
    <w:p w14:paraId="1830426B" w14:textId="5620EC49" w:rsidR="00AF304C" w:rsidRPr="00B63C33" w:rsidRDefault="00933FA1" w:rsidP="00B63C33">
      <w:pPr>
        <w:pStyle w:val="Akapitzlist"/>
        <w:numPr>
          <w:ilvl w:val="1"/>
          <w:numId w:val="29"/>
        </w:numPr>
        <w:spacing w:after="120" w:line="276" w:lineRule="auto"/>
        <w:ind w:left="851" w:hanging="491"/>
        <w:contextualSpacing w:val="0"/>
      </w:pPr>
      <w:r w:rsidRPr="00B63C33">
        <w:t>standardowym – 350 beneficjentów rekrutujących się spośród PP świadczących usługi o zasięgu regionalnym i lokalnym, gdzie bazą lokalową są pojedyncze budynki lub ewentualnie budynki towarzyszące m.in.: oddziały NFZ, centra pomocy rodzinie, ośrodki pomocy społecznej, urzędy pracy, szpitale, przychodnie, placówki edukacyjne, starostwa powiatowe, urzędy gmin, urzędy pocztowe, dworce kolejowe i autobusowe i inne – średnio 22 po</w:t>
      </w:r>
      <w:r w:rsidR="00206480" w:rsidRPr="00B63C33">
        <w:t>dmioty w każdym z 16 województw.</w:t>
      </w:r>
    </w:p>
    <w:p w14:paraId="1830426C" w14:textId="7FCA06D2" w:rsidR="003A4D2F" w:rsidRPr="00B63C33" w:rsidRDefault="00475DEA" w:rsidP="00B63C33">
      <w:pPr>
        <w:pStyle w:val="Nagwek2"/>
        <w:numPr>
          <w:ilvl w:val="0"/>
          <w:numId w:val="42"/>
        </w:numPr>
        <w:ind w:left="567" w:hanging="567"/>
        <w:rPr>
          <w:rFonts w:eastAsia="Calibri"/>
        </w:rPr>
      </w:pPr>
      <w:bookmarkStart w:id="9" w:name="_Hlk76376537"/>
      <w:r w:rsidRPr="00B63C33">
        <w:t>Rodzaje i formy wsparcia dotyczące dostępności architektonicznej udzielane w ramach projektu dla Podmiotów publicznych (dalej PP)</w:t>
      </w:r>
    </w:p>
    <w:p w14:paraId="1830426D" w14:textId="04749423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 xml:space="preserve">Po zakwalifikowaniu PP do projektu nastąpi rozpoczęcie realizacji usługi wsparcia </w:t>
      </w:r>
      <w:r w:rsidR="006332AC">
        <w:br/>
      </w:r>
      <w:r w:rsidRPr="00B63C33">
        <w:t xml:space="preserve">w zakresie zapewnienia dostępności architektonicznej, która obejmować będzie następujące etapy: </w:t>
      </w:r>
    </w:p>
    <w:p w14:paraId="1830426E" w14:textId="0763C149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lastRenderedPageBreak/>
        <w:t xml:space="preserve">Wstępna ocena potrzeb PP dokonywana przez konsultantów dostępności </w:t>
      </w:r>
      <w:r w:rsidR="006332AC">
        <w:br/>
      </w:r>
      <w:r w:rsidRPr="00B63C33">
        <w:t>na podstawie</w:t>
      </w:r>
      <w:r w:rsidR="00ED2549" w:rsidRPr="00B63C33">
        <w:t xml:space="preserve"> złożonej</w:t>
      </w:r>
      <w:r w:rsidRPr="00B63C33">
        <w:t xml:space="preserve"> </w:t>
      </w:r>
      <w:r w:rsidR="003A4EA7" w:rsidRPr="00B63C33">
        <w:t xml:space="preserve">przez PP </w:t>
      </w:r>
      <w:r w:rsidRPr="00B63C33">
        <w:t>dokumentacji rekrutacyjnej</w:t>
      </w:r>
      <w:r w:rsidR="003A4EA7" w:rsidRPr="00B63C33">
        <w:t xml:space="preserve">, tj. formularza </w:t>
      </w:r>
      <w:r w:rsidR="00DF6494" w:rsidRPr="00B63C33">
        <w:t xml:space="preserve">rekrutacyjnego </w:t>
      </w:r>
      <w:r w:rsidR="003A4EA7" w:rsidRPr="00B63C33">
        <w:t>oraz załączonej do niego</w:t>
      </w:r>
      <w:r w:rsidR="0054341D" w:rsidRPr="00B63C33">
        <w:t xml:space="preserve"> </w:t>
      </w:r>
      <w:r w:rsidR="00C866B4" w:rsidRPr="00B63C33">
        <w:t>Ankiety samooceny, którą wypełnia PP.</w:t>
      </w:r>
    </w:p>
    <w:p w14:paraId="1830426F" w14:textId="41380F21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Kompleksowa ocena potrzeb przeprowadzana przez Zespół Doradczy z udziałem ekspertów ds. dostępności (PFRON), z Panelu Ekspertów oraz ekspertów ds. obsługi PP (PFRON - Zespołu Konsultantów Dostępności), na podstawie oceny wstępnej, informacji uzyskanych na etapie rekrutacji PP oraz przekazanej przez PP dokumentacji, w tym projektów budowlanych/wykonawczych oraz architektonicznych, etc.</w:t>
      </w:r>
    </w:p>
    <w:p w14:paraId="18304270" w14:textId="18FAB456" w:rsidR="00475DEA" w:rsidRPr="00B63C33" w:rsidRDefault="003A4EA7" w:rsidP="00B63C33">
      <w:pPr>
        <w:pStyle w:val="Akapitzlist"/>
        <w:spacing w:line="276" w:lineRule="auto"/>
        <w:ind w:left="792"/>
        <w:contextualSpacing w:val="0"/>
      </w:pPr>
      <w:r w:rsidRPr="00B63C33">
        <w:t xml:space="preserve">Zespół Doradczy </w:t>
      </w:r>
      <w:r w:rsidR="00BF0B6C" w:rsidRPr="00B63C33">
        <w:t xml:space="preserve">w celu </w:t>
      </w:r>
      <w:r w:rsidRPr="00B63C33">
        <w:t>dokon</w:t>
      </w:r>
      <w:r w:rsidR="00BF0B6C" w:rsidRPr="00B63C33">
        <w:t xml:space="preserve">ania kompleksowej oceny potrzeb PP </w:t>
      </w:r>
      <w:r w:rsidR="00C67613" w:rsidRPr="00B63C33">
        <w:t>ubiegającego się o wsparcie</w:t>
      </w:r>
      <w:r w:rsidR="00BF0B6C" w:rsidRPr="00B63C33">
        <w:t xml:space="preserve">, może </w:t>
      </w:r>
      <w:r w:rsidR="00E82512" w:rsidRPr="00B63C33">
        <w:t>pisemnie</w:t>
      </w:r>
      <w:r w:rsidR="00C67613" w:rsidRPr="00B63C33">
        <w:t xml:space="preserve"> </w:t>
      </w:r>
      <w:r w:rsidR="00BF0B6C" w:rsidRPr="00B63C33">
        <w:t>wezwać PP do uzupełnienia złożonej przez niego dokumentacji</w:t>
      </w:r>
      <w:r w:rsidR="00C67613" w:rsidRPr="00B63C33">
        <w:t xml:space="preserve">, wyznaczając termin uzupełnienia. </w:t>
      </w:r>
      <w:r w:rsidR="00E82512" w:rsidRPr="00B63C33">
        <w:t xml:space="preserve">W przypadku, gdy PP nie uzupełni dokumentacji w wyznaczonym terminie, </w:t>
      </w:r>
      <w:r w:rsidR="0054341D" w:rsidRPr="00B63C33">
        <w:t>ekspert ds. obsługi PP</w:t>
      </w:r>
      <w:r w:rsidR="00E82512" w:rsidRPr="00B63C33">
        <w:t xml:space="preserve"> podejmuje decyzję </w:t>
      </w:r>
      <w:r w:rsidR="006332AC">
        <w:br/>
      </w:r>
      <w:r w:rsidR="00E82512" w:rsidRPr="00B63C33">
        <w:t xml:space="preserve">o odmowie dalszego udzielania wsparcia dla danego PP. Od decyzji </w:t>
      </w:r>
      <w:r w:rsidR="0054341D" w:rsidRPr="00B63C33">
        <w:t xml:space="preserve">eksperta ds. obsługi PP </w:t>
      </w:r>
      <w:r w:rsidR="00E82512" w:rsidRPr="00B63C33">
        <w:t>nie przysługuje odwołanie.</w:t>
      </w:r>
      <w:r w:rsidR="00BF0B6C" w:rsidRPr="00B63C33">
        <w:t xml:space="preserve"> </w:t>
      </w:r>
    </w:p>
    <w:p w14:paraId="18304271" w14:textId="4E7FB3D1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Opracowanie przez personel OWDA przy współpracy z PP „Indywidualnego programu wsparcia w zakresie zapewnienia dostępności architektonicznej”</w:t>
      </w:r>
      <w:r w:rsidR="000A0F56" w:rsidRPr="00B63C33">
        <w:t xml:space="preserve"> (IPDA)</w:t>
      </w:r>
      <w:r w:rsidRPr="00B63C33">
        <w:t>.</w:t>
      </w:r>
    </w:p>
    <w:p w14:paraId="18304272" w14:textId="44B975E3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 xml:space="preserve">Podpisanie przez </w:t>
      </w:r>
      <w:r w:rsidR="00C866B4" w:rsidRPr="00B63C33">
        <w:t xml:space="preserve">upoważnionego przedstawiciela </w:t>
      </w:r>
      <w:r w:rsidRPr="00B63C33">
        <w:t>PP i osobę wskazaną z personelu OWDA „Indywidualnego programu wsparcia w zakresie zapewnienia dostępności architektonicznej”.</w:t>
      </w:r>
    </w:p>
    <w:p w14:paraId="18304273" w14:textId="7A6F278B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>W ramach projektu w obszarze zapewnienia dostępności architektonicznej PP może uzyskać następujące rodzaje wsparcia: merytoryczne, doradcze, informacyjne oraz audytowe, a w szczególności:</w:t>
      </w:r>
    </w:p>
    <w:p w14:paraId="18304274" w14:textId="154D01F3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pomoc w realizacji audytów dostępności architektonicznej budynków i przestrzeni publicznych przed procesami inwestycyjnymi na podstawie</w:t>
      </w:r>
      <w:r w:rsidR="00811FCC" w:rsidRPr="00B63C33">
        <w:t xml:space="preserve"> opracowanej metodologii audytu,</w:t>
      </w:r>
    </w:p>
    <w:p w14:paraId="18304276" w14:textId="008F2CA1" w:rsidR="00475DEA" w:rsidRPr="00B63C33" w:rsidRDefault="00475DEA" w:rsidP="00E24279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analiza projektów lub doradztwo w przygotowaniu projektów budynków</w:t>
      </w:r>
      <w:r w:rsidR="001436F7" w:rsidRPr="00B63C33">
        <w:t xml:space="preserve"> i ich otoczenia w </w:t>
      </w:r>
      <w:r w:rsidRPr="00B63C33">
        <w:t>przestrzeni publicznej pod kątem zapewnienia</w:t>
      </w:r>
      <w:r w:rsidR="00811FCC" w:rsidRPr="00B63C33">
        <w:t xml:space="preserve"> dostępności architektonicznej,</w:t>
      </w:r>
    </w:p>
    <w:p w14:paraId="19EC5D49" w14:textId="7FC0C88E" w:rsidR="00C866B4" w:rsidRPr="00B63C33" w:rsidRDefault="00C866B4" w:rsidP="00B63C33">
      <w:pPr>
        <w:spacing w:line="276" w:lineRule="auto"/>
        <w:ind w:left="360"/>
      </w:pPr>
      <w:r w:rsidRPr="00B63C33">
        <w:t>Szczegółowy wykaz form ws</w:t>
      </w:r>
      <w:r w:rsidR="00ED2549" w:rsidRPr="00B63C33">
        <w:t>parcia znajduje się w pkt. 4, załączonej do formularza rekrutacyjnego Ankiecie S</w:t>
      </w:r>
      <w:r w:rsidRPr="00B63C33">
        <w:t>amoceny</w:t>
      </w:r>
    </w:p>
    <w:p w14:paraId="18304277" w14:textId="5E32E212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 xml:space="preserve">Wsparcie PP w ramach projektu realizowane jest przez: </w:t>
      </w:r>
    </w:p>
    <w:p w14:paraId="18304278" w14:textId="6117A21B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Zespół Doradczy (świ</w:t>
      </w:r>
      <w:r w:rsidR="00811FCC" w:rsidRPr="00B63C33">
        <w:t>adczący doradztwo strategiczne),</w:t>
      </w:r>
    </w:p>
    <w:p w14:paraId="18304279" w14:textId="096247B5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lastRenderedPageBreak/>
        <w:t xml:space="preserve">Zespół Wsparcia Podmiotów Publicznych (świadczący doradztwo standardowe), </w:t>
      </w:r>
      <w:r w:rsidR="004D4A09">
        <w:br/>
      </w:r>
      <w:r w:rsidRPr="00B63C33">
        <w:t>przy wsparciu archit</w:t>
      </w:r>
      <w:r w:rsidR="00811FCC" w:rsidRPr="00B63C33">
        <w:t>ektów i ekspertów zewnętrznych,</w:t>
      </w:r>
    </w:p>
    <w:p w14:paraId="1830427A" w14:textId="00ED3845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 xml:space="preserve">Zespół Konsultantów Dostępności. </w:t>
      </w:r>
    </w:p>
    <w:p w14:paraId="1830427B" w14:textId="279467F0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>W zależności od zakresu podejmowanych działań w ramach projektu wsparcie realizowane jest w formie:</w:t>
      </w:r>
    </w:p>
    <w:p w14:paraId="1830427C" w14:textId="036436DD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rPr>
          <w:bCs/>
        </w:rPr>
        <w:t>Wsparcia Strategicznego</w:t>
      </w:r>
      <w:r w:rsidRPr="00B63C33">
        <w:rPr>
          <w:b/>
        </w:rPr>
        <w:t xml:space="preserve"> </w:t>
      </w:r>
      <w:r w:rsidRPr="00B63C33">
        <w:t>realizowanego przez Zespół Doradczy w tym:</w:t>
      </w:r>
    </w:p>
    <w:p w14:paraId="1830427D" w14:textId="77777777" w:rsidR="00475DEA" w:rsidRPr="00B63C33" w:rsidRDefault="00475DEA" w:rsidP="00B63C33">
      <w:pPr>
        <w:pStyle w:val="Akapitzlist"/>
        <w:numPr>
          <w:ilvl w:val="2"/>
          <w:numId w:val="34"/>
        </w:numPr>
        <w:spacing w:line="276" w:lineRule="auto"/>
        <w:contextualSpacing w:val="0"/>
      </w:pPr>
      <w:r w:rsidRPr="00B63C33">
        <w:t>audyt strategiczny dostępności architektonicznej dużych budynków (wielokondygnacyjnych, zespołów obiektów) i przestrzeni publicznej; audyt strategiczny dotyczy PP świadczących usługi o zasięgu ogólnopolskim, makroregionalnym i regionalnym, i tam gdzie bazą lokalową są wielokondygnacyjne budynki i zespoły obiektów położone w jednej lokalizacji lub rozproszone,</w:t>
      </w:r>
    </w:p>
    <w:p w14:paraId="2B36F1A6" w14:textId="60368C05" w:rsidR="00B20588" w:rsidRPr="00B63C33" w:rsidRDefault="00475DEA" w:rsidP="00B63C33">
      <w:pPr>
        <w:pStyle w:val="Akapitzlist"/>
        <w:numPr>
          <w:ilvl w:val="2"/>
          <w:numId w:val="34"/>
        </w:numPr>
        <w:spacing w:line="276" w:lineRule="auto"/>
        <w:contextualSpacing w:val="0"/>
      </w:pPr>
      <w:r w:rsidRPr="00B63C33">
        <w:t>wsparcie w przygotowaniu projektów dużych inwestycji pod kątem dostępności archi</w:t>
      </w:r>
      <w:r w:rsidR="00811FCC" w:rsidRPr="00B63C33">
        <w:t>tektonicznej.</w:t>
      </w:r>
    </w:p>
    <w:p w14:paraId="1830427F" w14:textId="36995EA4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rPr>
          <w:bCs/>
        </w:rPr>
        <w:t>Wsparcie Standardowe</w:t>
      </w:r>
      <w:r w:rsidRPr="00B63C33">
        <w:t xml:space="preserve"> realizowane przez Zespoły Wsparcia w tym:</w:t>
      </w:r>
    </w:p>
    <w:p w14:paraId="18304280" w14:textId="77777777" w:rsidR="00475DEA" w:rsidRPr="00B63C33" w:rsidRDefault="00475DEA" w:rsidP="00B63C33">
      <w:pPr>
        <w:pStyle w:val="Akapitzlist"/>
        <w:numPr>
          <w:ilvl w:val="2"/>
          <w:numId w:val="34"/>
        </w:numPr>
        <w:spacing w:line="276" w:lineRule="auto"/>
        <w:contextualSpacing w:val="0"/>
      </w:pPr>
      <w:r w:rsidRPr="00B63C33">
        <w:t>audyt standardowy,</w:t>
      </w:r>
    </w:p>
    <w:p w14:paraId="18304281" w14:textId="77777777" w:rsidR="00475DEA" w:rsidRPr="00B63C33" w:rsidRDefault="00475DEA" w:rsidP="00B63C33">
      <w:pPr>
        <w:pStyle w:val="Akapitzlist"/>
        <w:numPr>
          <w:ilvl w:val="2"/>
          <w:numId w:val="34"/>
        </w:numPr>
        <w:spacing w:line="276" w:lineRule="auto"/>
        <w:contextualSpacing w:val="0"/>
      </w:pPr>
      <w:r w:rsidRPr="00B63C33">
        <w:t xml:space="preserve">wsparcie PP w przygotowaniu projektów pojedynczych budynków </w:t>
      </w:r>
      <w:r w:rsidR="001436F7" w:rsidRPr="00B63C33">
        <w:t>i ich otoczenia w</w:t>
      </w:r>
      <w:r w:rsidRPr="00B63C33">
        <w:t xml:space="preserve"> przestrzeni publicznej, </w:t>
      </w:r>
    </w:p>
    <w:p w14:paraId="18304283" w14:textId="1B6919B8" w:rsidR="00475DEA" w:rsidRPr="00B63C33" w:rsidRDefault="00475DEA" w:rsidP="00B63C33">
      <w:pPr>
        <w:pStyle w:val="Akapitzlist"/>
        <w:numPr>
          <w:ilvl w:val="2"/>
          <w:numId w:val="34"/>
        </w:numPr>
        <w:spacing w:line="276" w:lineRule="auto"/>
        <w:contextualSpacing w:val="0"/>
      </w:pPr>
      <w:r w:rsidRPr="00B63C33">
        <w:t xml:space="preserve">pomoc we wskazaniu potencjalnych źródeł finansowania działań w zakresie dostępności architektonicznej. </w:t>
      </w:r>
    </w:p>
    <w:p w14:paraId="18304285" w14:textId="34D08B10" w:rsidR="00475DEA" w:rsidRPr="00B63C33" w:rsidRDefault="00475DEA" w:rsidP="00B63C33">
      <w:pPr>
        <w:pStyle w:val="Akapitzlist"/>
        <w:spacing w:line="276" w:lineRule="auto"/>
        <w:ind w:left="360"/>
        <w:contextualSpacing w:val="0"/>
        <w:rPr>
          <w:b/>
        </w:rPr>
      </w:pPr>
      <w:r w:rsidRPr="00B63C33">
        <w:t>Działania w ramach projektu mogą być prowadzone bezpośrednio w lokalizacjach obiektów, budynków i przestrzeni objętych wsparciem w projekcie. Działania informacyjne, doradcze i promocyjne mogą być prowadzone również w formach zdalnych</w:t>
      </w:r>
      <w:r w:rsidRPr="00B63C33">
        <w:rPr>
          <w:b/>
        </w:rPr>
        <w:t xml:space="preserve">. </w:t>
      </w:r>
    </w:p>
    <w:p w14:paraId="18304286" w14:textId="1A65AB32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 xml:space="preserve">Forma wsparcia i skład zespołu wspierającego dopasowane będą do zgłaszanych </w:t>
      </w:r>
      <w:r w:rsidR="004D4A09">
        <w:br/>
      </w:r>
      <w:r w:rsidRPr="00B63C33">
        <w:t>i zdiagnozowanych potrzeb PP i zależeć będą od:</w:t>
      </w:r>
    </w:p>
    <w:p w14:paraId="18304287" w14:textId="5696BC24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wielkości obiektu (powierzchnia, liczba kondygnacji i pomieszczeń),</w:t>
      </w:r>
    </w:p>
    <w:p w14:paraId="18304288" w14:textId="26FA9DD5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kategori</w:t>
      </w:r>
      <w:r w:rsidR="00A858C3" w:rsidRPr="00B63C33">
        <w:t>i</w:t>
      </w:r>
      <w:r w:rsidRPr="00B63C33">
        <w:t xml:space="preserve"> obiektu budowlanego zgodnie z załącznikiem do Ustawy Prawo Budowlane z dnia 7 lipca 1994 roku. Kategorie obiektów budowlanych,</w:t>
      </w:r>
    </w:p>
    <w:p w14:paraId="18304289" w14:textId="7785C4B3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typu tkanki architektonicznej i struktury zabudowy,</w:t>
      </w:r>
    </w:p>
    <w:p w14:paraId="1830428A" w14:textId="248DAD63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skali zdiagnozowanych barier architektonicznych,</w:t>
      </w:r>
    </w:p>
    <w:p w14:paraId="1830428B" w14:textId="61D7FC70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lastRenderedPageBreak/>
        <w:t>etapu inwestycji: etap przedprojektowy, etap projektowania, inwestycja w trakcie realizacji,</w:t>
      </w:r>
    </w:p>
    <w:p w14:paraId="1830428C" w14:textId="35FC46CE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 xml:space="preserve">specyfiki prowadzonej działalności i rodzaju świadczonych usług publicznych </w:t>
      </w:r>
      <w:r w:rsidR="004D4A09">
        <w:br/>
      </w:r>
      <w:r w:rsidRPr="00B63C33">
        <w:t>w przypadku obiektów już użytkowanych,</w:t>
      </w:r>
    </w:p>
    <w:p w14:paraId="1830428D" w14:textId="1655A9CF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deklarowanych i rozpoznanych potrzeb podmiotu, uzależnionych od dotychczas podjętych działań związanych z zapewnieniem dostępności architektonicznej.</w:t>
      </w:r>
    </w:p>
    <w:p w14:paraId="1830428E" w14:textId="7CD55D7C" w:rsidR="00475DEA" w:rsidRPr="00B63C33" w:rsidRDefault="00475DEA" w:rsidP="00B63C33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B63C33">
        <w:t>Nadzór merytoryczny nad działaniami sprawował będzie Panel Ekspertów, którego zadaniem będzie także:</w:t>
      </w:r>
    </w:p>
    <w:p w14:paraId="1830428F" w14:textId="54739220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zbieranie informacji i rekomendacji,</w:t>
      </w:r>
    </w:p>
    <w:p w14:paraId="18304290" w14:textId="70B9A7AB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analiza dokumentacji i modelu wsparcia,</w:t>
      </w:r>
    </w:p>
    <w:p w14:paraId="18304291" w14:textId="1D62475B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optymalizacja narzędzi wykorzystywanych przy wsparciu (analiza i podejmowanie decyzji o ewentualnych zmianach w zakresie standardów usług dla podmiotów publicznych w celu optymalnego ich dostosowania do potrzeb podmiotu publicznego),</w:t>
      </w:r>
    </w:p>
    <w:p w14:paraId="18304292" w14:textId="5E5827D4" w:rsidR="00475DEA" w:rsidRPr="00B63C33" w:rsidRDefault="00475DEA" w:rsidP="00B63C33">
      <w:pPr>
        <w:pStyle w:val="Akapitzlist"/>
        <w:numPr>
          <w:ilvl w:val="1"/>
          <w:numId w:val="34"/>
        </w:numPr>
        <w:spacing w:line="276" w:lineRule="auto"/>
        <w:contextualSpacing w:val="0"/>
      </w:pPr>
      <w:r w:rsidRPr="00B63C33">
        <w:t>opracowanie - na podstawie projektu - Raportu z realizacji wsparcia dla PP z zakresu dostępności architektonicznej budynków i przestrzeni publicznej, w tym zastosowania projektowania uniwersalnego.</w:t>
      </w:r>
    </w:p>
    <w:bookmarkEnd w:id="9"/>
    <w:p w14:paraId="18304293" w14:textId="77777777" w:rsidR="00CA5E6A" w:rsidRPr="00B63C33" w:rsidRDefault="005A78C5" w:rsidP="00B63C33">
      <w:pPr>
        <w:pStyle w:val="Nagwek2"/>
        <w:numPr>
          <w:ilvl w:val="0"/>
          <w:numId w:val="44"/>
        </w:numPr>
        <w:ind w:left="567" w:hanging="567"/>
      </w:pPr>
      <w:r w:rsidRPr="00B63C33">
        <w:t>Realizatorzy</w:t>
      </w:r>
      <w:r w:rsidR="005A4E8E" w:rsidRPr="00B63C33">
        <w:t xml:space="preserve"> </w:t>
      </w:r>
    </w:p>
    <w:p w14:paraId="18304294" w14:textId="139E9B61" w:rsidR="00E32D09" w:rsidRPr="00B63C33" w:rsidRDefault="005A78C5" w:rsidP="00B63C33">
      <w:pPr>
        <w:pStyle w:val="Akapitzlist"/>
        <w:numPr>
          <w:ilvl w:val="0"/>
          <w:numId w:val="35"/>
        </w:numPr>
        <w:spacing w:line="276" w:lineRule="auto"/>
        <w:contextualSpacing w:val="0"/>
      </w:pPr>
      <w:r w:rsidRPr="00B63C33">
        <w:t>FAR (</w:t>
      </w:r>
      <w:r w:rsidR="00FF51E3" w:rsidRPr="00B63C33">
        <w:t>L</w:t>
      </w:r>
      <w:r w:rsidR="00B64BC8" w:rsidRPr="00B63C33">
        <w:t>ider</w:t>
      </w:r>
      <w:r w:rsidR="00FF51E3" w:rsidRPr="00B63C33">
        <w:t>)</w:t>
      </w:r>
      <w:r w:rsidR="001618F8" w:rsidRPr="00B63C33">
        <w:t xml:space="preserve"> odpowiedzialny jest</w:t>
      </w:r>
      <w:r w:rsidR="00E32D09" w:rsidRPr="00B63C33">
        <w:t>:</w:t>
      </w:r>
    </w:p>
    <w:p w14:paraId="18304295" w14:textId="46BB87D1" w:rsidR="00E32D09" w:rsidRPr="00B63C33" w:rsidRDefault="00206480" w:rsidP="00B63C33">
      <w:pPr>
        <w:pStyle w:val="Akapitzlist"/>
        <w:numPr>
          <w:ilvl w:val="1"/>
          <w:numId w:val="35"/>
        </w:numPr>
        <w:spacing w:line="276" w:lineRule="auto"/>
        <w:contextualSpacing w:val="0"/>
      </w:pPr>
      <w:r w:rsidRPr="00B63C33">
        <w:t>koordynacje</w:t>
      </w:r>
      <w:r w:rsidR="00E32D09" w:rsidRPr="00B63C33">
        <w:t xml:space="preserve"> Partnerstwa i zarządzanie projektem.</w:t>
      </w:r>
    </w:p>
    <w:p w14:paraId="18304296" w14:textId="235643E1" w:rsidR="001618F8" w:rsidRPr="00B63C33" w:rsidRDefault="001618F8" w:rsidP="00B63C33">
      <w:pPr>
        <w:pStyle w:val="Akapitzlist"/>
        <w:numPr>
          <w:ilvl w:val="1"/>
          <w:numId w:val="35"/>
        </w:numPr>
        <w:spacing w:line="276" w:lineRule="auto"/>
        <w:contextualSpacing w:val="0"/>
      </w:pPr>
      <w:r w:rsidRPr="00B63C33">
        <w:t>za realizację zadań określonych w Projekcie, w tym:</w:t>
      </w:r>
    </w:p>
    <w:p w14:paraId="18304297" w14:textId="48833CDE" w:rsidR="001618F8" w:rsidRPr="00B63C33" w:rsidRDefault="001618F8" w:rsidP="00B63C33">
      <w:pPr>
        <w:pStyle w:val="Akapitzlist"/>
        <w:numPr>
          <w:ilvl w:val="2"/>
          <w:numId w:val="35"/>
        </w:numPr>
        <w:spacing w:line="276" w:lineRule="auto"/>
        <w:contextualSpacing w:val="0"/>
      </w:pPr>
      <w:r w:rsidRPr="00B63C33">
        <w:t xml:space="preserve">- Zadanie 1: Utworzenie Ośrodka Wsparcia Dostępnej Architektury (OWDA) </w:t>
      </w:r>
      <w:r w:rsidR="0036741D">
        <w:br/>
      </w:r>
      <w:r w:rsidRPr="00B63C33">
        <w:t>i wsparcie merytoryczne,</w:t>
      </w:r>
    </w:p>
    <w:p w14:paraId="18304298" w14:textId="77777777" w:rsidR="001618F8" w:rsidRPr="00B63C33" w:rsidRDefault="001618F8" w:rsidP="00B63C33">
      <w:pPr>
        <w:pStyle w:val="Akapitzlist"/>
        <w:numPr>
          <w:ilvl w:val="2"/>
          <w:numId w:val="35"/>
        </w:numPr>
        <w:spacing w:line="276" w:lineRule="auto"/>
        <w:contextualSpacing w:val="0"/>
      </w:pPr>
      <w:r w:rsidRPr="00B63C33">
        <w:t>- Zadanie 2: OWDA – Wsparcie Podmiotów Publicznych – Zespół Doradczy, Zespół Wsparcia Podmiotów Publicznych, Zespół Ekspertów,</w:t>
      </w:r>
    </w:p>
    <w:p w14:paraId="18304299" w14:textId="3F76D83E" w:rsidR="00E32D09" w:rsidRPr="00B63C33" w:rsidRDefault="00FF51E3" w:rsidP="00B63C33">
      <w:pPr>
        <w:pStyle w:val="Akapitzlist"/>
        <w:numPr>
          <w:ilvl w:val="0"/>
          <w:numId w:val="35"/>
        </w:numPr>
        <w:spacing w:line="276" w:lineRule="auto"/>
        <w:contextualSpacing w:val="0"/>
      </w:pPr>
      <w:r w:rsidRPr="00B63C33">
        <w:t>PFRON (Partner)</w:t>
      </w:r>
      <w:r w:rsidR="00E32D09" w:rsidRPr="00B63C33">
        <w:t>:</w:t>
      </w:r>
    </w:p>
    <w:p w14:paraId="1830429A" w14:textId="6DC2FC78" w:rsidR="00E32D09" w:rsidRPr="00B63C33" w:rsidRDefault="00E32D09" w:rsidP="00B63C33">
      <w:pPr>
        <w:pStyle w:val="Akapitzlist"/>
        <w:numPr>
          <w:ilvl w:val="1"/>
          <w:numId w:val="35"/>
        </w:numPr>
        <w:spacing w:line="276" w:lineRule="auto"/>
        <w:contextualSpacing w:val="0"/>
      </w:pPr>
      <w:r w:rsidRPr="00B63C33">
        <w:t xml:space="preserve">realizacja </w:t>
      </w:r>
      <w:r w:rsidR="00F77AFF" w:rsidRPr="00B63C33">
        <w:t xml:space="preserve">wspólnie z FAR, ARQiteka </w:t>
      </w:r>
      <w:r w:rsidRPr="00B63C33">
        <w:t>zadania nr 1 pn. „</w:t>
      </w:r>
      <w:r w:rsidR="00F77AFF" w:rsidRPr="00B63C33">
        <w:t xml:space="preserve">Uruchomienie </w:t>
      </w:r>
      <w:r w:rsidR="0036741D">
        <w:br/>
      </w:r>
      <w:r w:rsidR="00F77AFF" w:rsidRPr="00B63C33">
        <w:t>i funkcjonowanie Ośrodka Wsparcia Dostępnej Architektury (OWDA)</w:t>
      </w:r>
      <w:r w:rsidR="00811FCC" w:rsidRPr="00B63C33">
        <w:t>”,</w:t>
      </w:r>
    </w:p>
    <w:p w14:paraId="1830429B" w14:textId="6C5C700B" w:rsidR="00E32D09" w:rsidRPr="00B63C33" w:rsidRDefault="00E32D09" w:rsidP="00B63C33">
      <w:pPr>
        <w:pStyle w:val="Akapitzlist"/>
        <w:numPr>
          <w:ilvl w:val="1"/>
          <w:numId w:val="35"/>
        </w:numPr>
        <w:spacing w:line="276" w:lineRule="auto"/>
        <w:contextualSpacing w:val="0"/>
      </w:pPr>
      <w:r w:rsidRPr="00B63C33">
        <w:t>realizacja zadania nr 2 pn.  „</w:t>
      </w:r>
      <w:r w:rsidR="00F77AFF" w:rsidRPr="00B63C33">
        <w:t xml:space="preserve">Informacja i upowszechnianie idei dostępności </w:t>
      </w:r>
      <w:r w:rsidR="0036741D">
        <w:br/>
      </w:r>
      <w:r w:rsidR="00F77AFF" w:rsidRPr="00B63C33">
        <w:t>i wsparcia OWDA</w:t>
      </w:r>
      <w:r w:rsidR="00811FCC" w:rsidRPr="00B63C33">
        <w:t>”,</w:t>
      </w:r>
    </w:p>
    <w:p w14:paraId="1830429C" w14:textId="4C331A4A" w:rsidR="00E540E6" w:rsidRPr="00B63C33" w:rsidRDefault="00E540E6" w:rsidP="00B63C33">
      <w:pPr>
        <w:pStyle w:val="Akapitzlist"/>
        <w:numPr>
          <w:ilvl w:val="0"/>
          <w:numId w:val="35"/>
        </w:numPr>
        <w:spacing w:line="276" w:lineRule="auto"/>
        <w:contextualSpacing w:val="0"/>
      </w:pPr>
      <w:r w:rsidRPr="00B63C33">
        <w:lastRenderedPageBreak/>
        <w:t xml:space="preserve">ARQiteka </w:t>
      </w:r>
      <w:r w:rsidR="004C16E1" w:rsidRPr="00B63C33">
        <w:t xml:space="preserve">Biuro </w:t>
      </w:r>
      <w:r w:rsidRPr="00B63C33">
        <w:t>Projektow</w:t>
      </w:r>
      <w:r w:rsidR="004C16E1" w:rsidRPr="00B63C33">
        <w:t>e</w:t>
      </w:r>
      <w:r w:rsidRPr="00B63C33">
        <w:t xml:space="preserve"> Marta Kulik</w:t>
      </w:r>
      <w:r w:rsidRPr="00B63C33">
        <w:rPr>
          <w:b/>
          <w:bCs/>
        </w:rPr>
        <w:t xml:space="preserve"> </w:t>
      </w:r>
      <w:r w:rsidRPr="00B63C33">
        <w:t>(Partner):</w:t>
      </w:r>
    </w:p>
    <w:p w14:paraId="1830429D" w14:textId="2FF038B7" w:rsidR="00F77AFF" w:rsidRPr="00B63C33" w:rsidRDefault="00F77AFF" w:rsidP="00B63C33">
      <w:pPr>
        <w:pStyle w:val="Akapitzlist"/>
        <w:numPr>
          <w:ilvl w:val="1"/>
          <w:numId w:val="35"/>
        </w:numPr>
        <w:spacing w:line="276" w:lineRule="auto"/>
        <w:contextualSpacing w:val="0"/>
      </w:pPr>
      <w:r w:rsidRPr="00B63C33">
        <w:t>realizacja wspólnie z PFRON i FAR zadania nr 1 pn. „Uruchomienie i funkcjonowanie Ośrodka Wsparcia</w:t>
      </w:r>
      <w:r w:rsidR="00811FCC" w:rsidRPr="00B63C33">
        <w:t xml:space="preserve"> Dostępnej Architektury (OWDA)”</w:t>
      </w:r>
    </w:p>
    <w:bookmarkEnd w:id="8"/>
    <w:p w14:paraId="1830429F" w14:textId="77777777" w:rsidR="00D44B2D" w:rsidRPr="00B63C33" w:rsidRDefault="00D44B2D" w:rsidP="00B63C33">
      <w:pPr>
        <w:pStyle w:val="Nagwek2"/>
        <w:numPr>
          <w:ilvl w:val="0"/>
          <w:numId w:val="46"/>
        </w:numPr>
        <w:ind w:left="567" w:hanging="567"/>
      </w:pPr>
      <w:r w:rsidRPr="00B63C33">
        <w:t xml:space="preserve">Wskaźniki </w:t>
      </w:r>
      <w:r w:rsidR="008D73B2" w:rsidRPr="00B63C33">
        <w:t>projektu.</w:t>
      </w:r>
    </w:p>
    <w:p w14:paraId="183042A0" w14:textId="77777777" w:rsidR="008D73B2" w:rsidRPr="00B63C33" w:rsidRDefault="008D73B2" w:rsidP="00B63C33">
      <w:pPr>
        <w:pStyle w:val="Nagwek3"/>
      </w:pPr>
      <w:r w:rsidRPr="00B63C33">
        <w:t>Wskaźniki rezultatu</w:t>
      </w:r>
      <w:r w:rsidR="00E7715E" w:rsidRPr="00B63C33">
        <w:t>:</w:t>
      </w:r>
    </w:p>
    <w:p w14:paraId="183042A1" w14:textId="77777777" w:rsidR="008D73B2" w:rsidRPr="00B63C33" w:rsidRDefault="008D73B2" w:rsidP="00B63C33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B63C33">
        <w:t xml:space="preserve">Raport z realizacji wsparcia dla podmiotów publicznych z zakresu dostępności architektonicznej budynków dla osób z niepełnosprawnościami i projektowania uniwersalnego – wskaźnik realizacji celu w zadaniu nr 1. </w:t>
      </w:r>
      <w:r w:rsidRPr="00B63C33">
        <w:rPr>
          <w:bCs/>
        </w:rPr>
        <w:t>Partner realizujący zadanie</w:t>
      </w:r>
      <w:r w:rsidRPr="00B63C33">
        <w:t xml:space="preserve">: </w:t>
      </w:r>
      <w:r w:rsidR="00475DEA" w:rsidRPr="00B63C33">
        <w:t xml:space="preserve">FAR, </w:t>
      </w:r>
      <w:r w:rsidRPr="00B63C33">
        <w:t>PFRON</w:t>
      </w:r>
      <w:r w:rsidR="00206480" w:rsidRPr="00B63C33">
        <w:t>, ARQ</w:t>
      </w:r>
      <w:r w:rsidR="00475DEA" w:rsidRPr="00B63C33">
        <w:t>iteka</w:t>
      </w:r>
      <w:r w:rsidRPr="00B63C33">
        <w:t>. Wartość docelowa wskaźnika: 1.</w:t>
      </w:r>
    </w:p>
    <w:p w14:paraId="183042A2" w14:textId="3420562D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>Pomiar wskaźnika następuje w dniu przedstawienia ostatecznej wersji raportu po konsultacji z MFiPR i Radą Dostępności – osoba odpowiedzialna: Koordynator projektu po stronie Lidera.</w:t>
      </w:r>
    </w:p>
    <w:p w14:paraId="183042A3" w14:textId="50F7F31B" w:rsidR="008D73B2" w:rsidRPr="00B63C33" w:rsidRDefault="008D73B2" w:rsidP="00B63C33">
      <w:pPr>
        <w:pStyle w:val="Akapitzlist"/>
        <w:numPr>
          <w:ilvl w:val="0"/>
          <w:numId w:val="36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t xml:space="preserve">Liczba instytucji publicznych, które zapewniły dostępność architektoniczną budynków </w:t>
      </w:r>
      <w:r w:rsidR="00CB69F6">
        <w:rPr>
          <w:rFonts w:eastAsia="Verdana"/>
        </w:rPr>
        <w:br/>
      </w:r>
      <w:r w:rsidRPr="00B63C33">
        <w:rPr>
          <w:rFonts w:eastAsia="Verdana"/>
        </w:rPr>
        <w:t>dla osób z niepełnosprawnościami – wskaźni</w:t>
      </w:r>
      <w:r w:rsidR="00F77AFF" w:rsidRPr="00B63C33">
        <w:rPr>
          <w:rFonts w:eastAsia="Verdana"/>
        </w:rPr>
        <w:t>k realizacji celu w zadaniu nr 1</w:t>
      </w:r>
      <w:r w:rsidRPr="00B63C33">
        <w:rPr>
          <w:rFonts w:eastAsia="Verdana"/>
        </w:rPr>
        <w:t xml:space="preserve">. Partnerzy realizujący zadanie: </w:t>
      </w:r>
      <w:r w:rsidR="00872606" w:rsidRPr="00B63C33">
        <w:rPr>
          <w:rFonts w:eastAsia="Verdana"/>
        </w:rPr>
        <w:t>ARQiteka</w:t>
      </w:r>
      <w:r w:rsidRPr="00B63C33">
        <w:rPr>
          <w:rFonts w:eastAsia="Verdana"/>
        </w:rPr>
        <w:t>, PFRON</w:t>
      </w:r>
      <w:r w:rsidR="00475DEA" w:rsidRPr="00B63C33">
        <w:rPr>
          <w:rFonts w:eastAsia="Verdana"/>
        </w:rPr>
        <w:t>, FAR</w:t>
      </w:r>
      <w:r w:rsidRPr="00B63C33">
        <w:rPr>
          <w:rFonts w:eastAsia="Verdana"/>
        </w:rPr>
        <w:t>.</w:t>
      </w:r>
      <w:r w:rsidR="00F41B61" w:rsidRPr="00B63C33">
        <w:rPr>
          <w:rFonts w:eastAsia="Verdana"/>
        </w:rPr>
        <w:t xml:space="preserve"> </w:t>
      </w:r>
      <w:r w:rsidR="00F41B61" w:rsidRPr="00B63C33">
        <w:t>Wartość docelowa wskaźnika: 0.</w:t>
      </w:r>
    </w:p>
    <w:p w14:paraId="183042A4" w14:textId="1017F1B0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 xml:space="preserve">Kontrola audytora realizowana w przeciągu 4 tygodni od zakończenia udziału podmiotu w projekcie. Wskaźnik mierzony od rozpoczęcia przez PP udziału </w:t>
      </w:r>
      <w:r w:rsidR="0091534E" w:rsidRPr="00B63C33">
        <w:br/>
      </w:r>
      <w:r w:rsidRPr="00B63C33">
        <w:t>w projekcie. Częstotliwość pomiaru: pomiar bieżący, minimum raz na kwartał – osoba odpowiedzialna za monitoring i pomiar wskaźnika: specjalista ds. monitoringu pod nadzorem Koordynatora projektu po stronie Lidera.</w:t>
      </w:r>
    </w:p>
    <w:p w14:paraId="2BEA37B0" w14:textId="69B830FD" w:rsidR="000A0F56" w:rsidRPr="00B63C33" w:rsidRDefault="00F66AD1" w:rsidP="00B63C33">
      <w:pPr>
        <w:pStyle w:val="Akapitzlist"/>
        <w:spacing w:line="276" w:lineRule="auto"/>
        <w:ind w:left="360"/>
        <w:contextualSpacing w:val="0"/>
      </w:pPr>
      <w:r w:rsidRPr="00B63C33">
        <w:t>Wartość wskaźnika „0” oznacza, że celem projektu nie jest uzyskanie efektu w postaci zapewnienia przez PP dostępności architektonicznej, niemniej wpływ uzyskanego przez PP wsparcia na zapewnienie dostępności architektonicznej będzie podlegał rejestrowaniu.</w:t>
      </w:r>
    </w:p>
    <w:p w14:paraId="183042A5" w14:textId="77777777" w:rsidR="008D73B2" w:rsidRPr="00B63C33" w:rsidRDefault="008D73B2" w:rsidP="00B63C33">
      <w:pPr>
        <w:pStyle w:val="Nagwek3"/>
        <w:rPr>
          <w:rFonts w:eastAsia="Calibri"/>
        </w:rPr>
      </w:pPr>
      <w:r w:rsidRPr="00B63C33">
        <w:t>Wskaźniki produktu</w:t>
      </w:r>
      <w:r w:rsidR="00E7715E" w:rsidRPr="00B63C33">
        <w:t>:</w:t>
      </w:r>
    </w:p>
    <w:p w14:paraId="183042A6" w14:textId="699B0717" w:rsidR="00F77AFF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</w:pPr>
      <w:r w:rsidRPr="00B63C33">
        <w:t>Liczba obiektów dostosowanych do potrzeb osób z niepełnosprawnościami [szt.] – wskaźnik reali</w:t>
      </w:r>
      <w:r w:rsidR="00F77AFF" w:rsidRPr="00B63C33">
        <w:t>zacji celu w zadaniu nr 1</w:t>
      </w:r>
      <w:r w:rsidRPr="00B63C33">
        <w:t>. Partner realizujący zadanie nr 1: PFRON</w:t>
      </w:r>
      <w:r w:rsidR="00475DEA" w:rsidRPr="00B63C33">
        <w:t xml:space="preserve">, </w:t>
      </w:r>
      <w:r w:rsidR="00F77AFF" w:rsidRPr="00B63C33">
        <w:t xml:space="preserve">ARQiteka, </w:t>
      </w:r>
      <w:r w:rsidR="00475DEA" w:rsidRPr="00B63C33">
        <w:t>FAR</w:t>
      </w:r>
      <w:r w:rsidRPr="00B63C33">
        <w:t xml:space="preserve">. </w:t>
      </w:r>
      <w:r w:rsidR="00F66AD1" w:rsidRPr="00B63C33">
        <w:t>Wartość docelowa wskaźnika: 0.</w:t>
      </w:r>
    </w:p>
    <w:p w14:paraId="183042A7" w14:textId="145CC214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 xml:space="preserve">Wskaźnik mierzony w momencie zatwierdzonej opinii audytora po przeprowadzonej kontroli. Kontrola przeprowadza w przeciągu 4 tygodni od zakończenia udziału podmiotu w projekcie. Częstotliwość pomiaru: kwartalna – osoba odpowiedzialna za monitoring </w:t>
      </w:r>
      <w:r w:rsidR="00BD3729">
        <w:br/>
      </w:r>
      <w:r w:rsidRPr="00B63C33">
        <w:lastRenderedPageBreak/>
        <w:t>i pomiar wszystkich projektów: specjalista ds. monitoringu pod nadzorem Koordynatora projektu po stronie Lidera.</w:t>
      </w:r>
    </w:p>
    <w:p w14:paraId="7B6BFEFA" w14:textId="228714FA" w:rsidR="00F66AD1" w:rsidRPr="00B63C33" w:rsidRDefault="00346942" w:rsidP="00B63C33">
      <w:pPr>
        <w:pStyle w:val="Akapitzlist"/>
        <w:spacing w:after="120" w:line="276" w:lineRule="auto"/>
        <w:ind w:left="357"/>
        <w:contextualSpacing w:val="0"/>
      </w:pPr>
      <w:r w:rsidRPr="00B63C33">
        <w:t xml:space="preserve">Podobnie jak w przypadku wskaźnika rezultatu nr 2, wartość wskaźnika „0”  oznacza, </w:t>
      </w:r>
      <w:r w:rsidR="00BD3729">
        <w:br/>
      </w:r>
      <w:r w:rsidRPr="00B63C33">
        <w:t>że celem projektu nie jest uzyskanie efektu jakim jest zapewnienia dostępności architektonicznej w danym budynku lub przestrzeni publicznej zlokalizowanej poza budynkami, ale efekt taki będzie podlegał rejestrowaniu.</w:t>
      </w:r>
    </w:p>
    <w:p w14:paraId="183042A8" w14:textId="019FB6E5" w:rsidR="00A71BCC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</w:rPr>
      </w:pPr>
      <w:r w:rsidRPr="00B63C33">
        <w:rPr>
          <w:rFonts w:eastAsia="Verdana"/>
        </w:rPr>
        <w:t xml:space="preserve">Liczba projektów, w których sfinansowano koszty racjonalnych usprawnień dla osób </w:t>
      </w:r>
      <w:r w:rsidR="009E29BF">
        <w:rPr>
          <w:rFonts w:eastAsia="Verdana"/>
        </w:rPr>
        <w:br/>
      </w:r>
      <w:r w:rsidRPr="00B63C33">
        <w:rPr>
          <w:rFonts w:eastAsia="Verdana"/>
        </w:rPr>
        <w:t>z niepełnosprawnościami [szt.] – wskaźnik realizacji celu w zada</w:t>
      </w:r>
      <w:r w:rsidR="00F77AFF" w:rsidRPr="00B63C33">
        <w:rPr>
          <w:rFonts w:eastAsia="Verdana"/>
        </w:rPr>
        <w:t>niu nr 1</w:t>
      </w:r>
      <w:r w:rsidRPr="00B63C33">
        <w:rPr>
          <w:rFonts w:eastAsia="Verdana"/>
        </w:rPr>
        <w:t>. Partner realizujący zadanie nr 1: PFRON</w:t>
      </w:r>
      <w:r w:rsidR="00475DEA" w:rsidRPr="00B63C33">
        <w:rPr>
          <w:rFonts w:eastAsia="Verdana"/>
        </w:rPr>
        <w:t>, FAR</w:t>
      </w:r>
      <w:r w:rsidR="00F77AFF" w:rsidRPr="00B63C33">
        <w:rPr>
          <w:rFonts w:eastAsia="Verdana"/>
        </w:rPr>
        <w:t>, ARQiteka.</w:t>
      </w:r>
    </w:p>
    <w:p w14:paraId="183042A9" w14:textId="67382D61" w:rsidR="008D73B2" w:rsidRPr="00B63C33" w:rsidRDefault="008D73B2" w:rsidP="00B63C33">
      <w:pPr>
        <w:pStyle w:val="Akapitzlist"/>
        <w:spacing w:line="276" w:lineRule="auto"/>
        <w:ind w:left="360"/>
        <w:contextualSpacing w:val="0"/>
        <w:rPr>
          <w:b/>
        </w:rPr>
      </w:pPr>
      <w:r w:rsidRPr="00B63C33">
        <w:t>Pomiar dokonywany w momencie rozliczenia wydatku dotyczącego racjonalnych usprawnień. Osoba odpowiedzialna za monitoring i pomiar wszystkich wskaźników: specjalista ds. monitoringu pod nadzorem Koordynatora projektu po stronie Lidera.</w:t>
      </w:r>
    </w:p>
    <w:p w14:paraId="183042AA" w14:textId="77777777" w:rsidR="008D73B2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t>Liczba podmiotów wykorzystujących technologie</w:t>
      </w:r>
      <w:r w:rsidRPr="00B63C33">
        <w:t xml:space="preserve"> </w:t>
      </w:r>
      <w:r w:rsidRPr="00B63C33">
        <w:rPr>
          <w:rFonts w:eastAsia="Verdana"/>
        </w:rPr>
        <w:t>informacyjno-komunikacyjne (TIK) [szt.] – wskaźnik reali</w:t>
      </w:r>
      <w:r w:rsidR="00F77AFF" w:rsidRPr="00B63C33">
        <w:rPr>
          <w:rFonts w:eastAsia="Verdana"/>
        </w:rPr>
        <w:t>zacji celu w zadaniu nr 1 i nr 2</w:t>
      </w:r>
      <w:r w:rsidRPr="00B63C33">
        <w:rPr>
          <w:rFonts w:eastAsia="Verdana"/>
        </w:rPr>
        <w:t>. Partner realizujący zadania: PFRON. Wartość docelowa wskaźnika: 1.</w:t>
      </w:r>
    </w:p>
    <w:p w14:paraId="183042AB" w14:textId="7131D94C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>Wskaźnik mierzony od rozpoczęcia realizacji projektu. Częstotliwość pomiaru: pomiar bieżący, minimum raz na miesiąc – osoba odpowiedzialna za monitoring i pomiar wszystkich wskaźników: specjalista ds. monitoringu pod nadzorem Koordynatora projektu po stronie Lidera.</w:t>
      </w:r>
    </w:p>
    <w:p w14:paraId="183042AC" w14:textId="77777777" w:rsidR="008D73B2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t>Liczba podmiotów publicznych, które skorzystały ze wsparcia z zakresu dostępności architektonicznej budynków dla osób z</w:t>
      </w:r>
      <w:r w:rsidRPr="00B63C33">
        <w:t xml:space="preserve"> </w:t>
      </w:r>
      <w:r w:rsidRPr="00B63C33">
        <w:rPr>
          <w:rFonts w:eastAsia="Verdana"/>
        </w:rPr>
        <w:t xml:space="preserve">niepełnosprawnościami </w:t>
      </w:r>
      <w:r w:rsidR="00AC0605" w:rsidRPr="00B63C33">
        <w:rPr>
          <w:rFonts w:eastAsia="Verdana"/>
        </w:rPr>
        <w:br/>
      </w:r>
      <w:r w:rsidRPr="00B63C33">
        <w:rPr>
          <w:rFonts w:eastAsia="Verdana"/>
        </w:rPr>
        <w:t xml:space="preserve">i projektowania uniwersalnego – </w:t>
      </w:r>
      <w:r w:rsidR="00F77AFF" w:rsidRPr="00B63C33">
        <w:rPr>
          <w:rFonts w:eastAsia="Verdana"/>
        </w:rPr>
        <w:t>wskaźnik w zadaniu nr 1</w:t>
      </w:r>
      <w:r w:rsidRPr="00B63C33">
        <w:rPr>
          <w:rFonts w:eastAsia="Verdana"/>
        </w:rPr>
        <w:t xml:space="preserve">. Partnerzy realizujący zadanie: </w:t>
      </w:r>
      <w:r w:rsidR="00872606" w:rsidRPr="00B63C33">
        <w:rPr>
          <w:rFonts w:eastAsia="Verdana"/>
        </w:rPr>
        <w:t>ARQiteka</w:t>
      </w:r>
      <w:r w:rsidRPr="00B63C33">
        <w:rPr>
          <w:rFonts w:eastAsia="Verdana"/>
        </w:rPr>
        <w:t>, PFRON. Wartość docelowa wskaźnika: 450.</w:t>
      </w:r>
    </w:p>
    <w:p w14:paraId="183042AD" w14:textId="206A35F7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>Częstotliwość pomiaru: po zakończeniu minimum 1 usługi wsparcia np. audytu/doradztwa; pomiar prowadzony nie dłużej niż do końca realizacji projektu – osoba odpowiedzialna za monitoring i pomiar wszystkich wskaźników: specjalista ds. monitoringu pod nadzorem Kierownika projektu ze strony Lidera.</w:t>
      </w:r>
    </w:p>
    <w:p w14:paraId="183042AE" w14:textId="1BDF222C" w:rsidR="008D73B2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t xml:space="preserve">Liczba pilotażowo uruchomionych ośrodków wsparcia dla podmiotów publicznych </w:t>
      </w:r>
      <w:r w:rsidR="004B58BA">
        <w:rPr>
          <w:rFonts w:eastAsia="Verdana"/>
        </w:rPr>
        <w:br/>
      </w:r>
      <w:r w:rsidRPr="00B63C33">
        <w:rPr>
          <w:rFonts w:eastAsia="Verdana"/>
        </w:rPr>
        <w:t>z zakresu dostępności architektonicznej budynków i przestrzeni publicznych – wskaźnik realizacji celu w zadaniu nr 1. Partner realizujący zadanie: PFRON. Wartość docelowa wskaźnika: 1.</w:t>
      </w:r>
    </w:p>
    <w:p w14:paraId="183042AF" w14:textId="5A2EBF3C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 xml:space="preserve">Częstotliwość pomiaru: jednorazowo dla umowy partnerskiej, minimum raz na miesiąc </w:t>
      </w:r>
      <w:r w:rsidR="004B58BA">
        <w:br/>
      </w:r>
      <w:r w:rsidRPr="00B63C33">
        <w:t xml:space="preserve">w zakresie realizacji wsparcia. Osoba odpowiedzialna za monitoring </w:t>
      </w:r>
      <w:r w:rsidR="00AC0605" w:rsidRPr="00B63C33">
        <w:br/>
      </w:r>
      <w:r w:rsidRPr="00B63C33">
        <w:t>i pomiar wskaźnika: specjalista ds. monitoringu pod nadzorem Koordynatora projektu.</w:t>
      </w:r>
    </w:p>
    <w:p w14:paraId="183042B0" w14:textId="77777777" w:rsidR="008D73B2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lastRenderedPageBreak/>
        <w:t xml:space="preserve">Liczba uruchomionych infolinii ogólnopolskich – wskaźnik realizacji celu </w:t>
      </w:r>
      <w:r w:rsidR="00AC0605" w:rsidRPr="00B63C33">
        <w:rPr>
          <w:rFonts w:eastAsia="Verdana"/>
        </w:rPr>
        <w:br/>
      </w:r>
      <w:r w:rsidR="00F77AFF" w:rsidRPr="00B63C33">
        <w:rPr>
          <w:rFonts w:eastAsia="Verdana"/>
        </w:rPr>
        <w:t>w zadaniu nr 2</w:t>
      </w:r>
      <w:r w:rsidRPr="00B63C33">
        <w:rPr>
          <w:rFonts w:eastAsia="Verdana"/>
        </w:rPr>
        <w:t>. Partner realizujący zadanie: PFRON. Wartość docelowa wskaźnika: 1.</w:t>
      </w:r>
    </w:p>
    <w:p w14:paraId="183042B1" w14:textId="524234ED" w:rsidR="008D73B2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 xml:space="preserve">Częstotliwość pomiaru: jednorazowo dla uruchomienia infolinii oraz miesięcznie </w:t>
      </w:r>
      <w:r w:rsidR="003C57D8">
        <w:br/>
      </w:r>
      <w:r w:rsidRPr="00B63C33">
        <w:t xml:space="preserve">dla realizowanych działań informacyjnych – osoba odpowiedzialna za monitoring </w:t>
      </w:r>
      <w:r w:rsidR="003C57D8">
        <w:br/>
      </w:r>
      <w:r w:rsidRPr="00B63C33">
        <w:t>i pomiar wskaźnika: specjalista ds. monitoringu pod nadzorem Koordynatora projektu po stronie Lidera.</w:t>
      </w:r>
    </w:p>
    <w:p w14:paraId="183042B2" w14:textId="77777777" w:rsidR="008D73B2" w:rsidRPr="00B63C33" w:rsidRDefault="008D73B2" w:rsidP="00B63C33">
      <w:pPr>
        <w:pStyle w:val="Akapitzlist"/>
        <w:numPr>
          <w:ilvl w:val="0"/>
          <w:numId w:val="37"/>
        </w:numPr>
        <w:spacing w:line="276" w:lineRule="auto"/>
        <w:contextualSpacing w:val="0"/>
        <w:rPr>
          <w:rFonts w:eastAsia="Verdana"/>
          <w:b/>
        </w:rPr>
      </w:pPr>
      <w:r w:rsidRPr="00B63C33">
        <w:rPr>
          <w:rFonts w:eastAsia="Verdana"/>
        </w:rPr>
        <w:t>Liczba uruchomionych portali wspierających podmioty publiczne – wskaźnik realizacji celu w zadaniu nr 1. Partner realizujący zadanie: PFRON. Wartość docelowa wskaźnika: 1.</w:t>
      </w:r>
    </w:p>
    <w:p w14:paraId="183042B3" w14:textId="6F12C20F" w:rsidR="00D44B2D" w:rsidRPr="00B63C33" w:rsidRDefault="008D73B2" w:rsidP="00B63C33">
      <w:pPr>
        <w:pStyle w:val="Akapitzlist"/>
        <w:spacing w:line="276" w:lineRule="auto"/>
        <w:ind w:left="360"/>
        <w:contextualSpacing w:val="0"/>
      </w:pPr>
      <w:r w:rsidRPr="00B63C33">
        <w:t xml:space="preserve">Częstotliwość pomiaru: jednorazowo dla uruchomienia portalu oraz minimum 1 raz </w:t>
      </w:r>
      <w:r w:rsidR="003C57D8">
        <w:br/>
      </w:r>
      <w:r w:rsidRPr="00B63C33">
        <w:t xml:space="preserve">w miesiąc potwierdzenie dostępności usług poprzez portal – osoba odpowiedzialna </w:t>
      </w:r>
      <w:r w:rsidR="003C57D8">
        <w:br/>
      </w:r>
      <w:r w:rsidRPr="00B63C33">
        <w:t>za monitoring i pomiar wskaźnika: specjalista ds. monitoringu pod nadzorem Koordynatora projektu po stronie Lidera.</w:t>
      </w:r>
    </w:p>
    <w:p w14:paraId="183042B4" w14:textId="77777777" w:rsidR="009502C4" w:rsidRPr="00B63C33" w:rsidRDefault="007D190D" w:rsidP="00B63C33">
      <w:pPr>
        <w:pStyle w:val="Nagwek2"/>
        <w:numPr>
          <w:ilvl w:val="0"/>
          <w:numId w:val="49"/>
        </w:numPr>
        <w:ind w:left="567" w:hanging="567"/>
      </w:pPr>
      <w:bookmarkStart w:id="10" w:name="_Toc39572792"/>
      <w:r w:rsidRPr="00B63C33">
        <w:t>Postanowienia końcowe</w:t>
      </w:r>
      <w:r w:rsidR="00EF01EF" w:rsidRPr="00B63C33">
        <w:t>.</w:t>
      </w:r>
      <w:bookmarkEnd w:id="10"/>
    </w:p>
    <w:p w14:paraId="183042B5" w14:textId="3DABB3F5" w:rsidR="00435A60" w:rsidRPr="00B63C33" w:rsidRDefault="00EE5D5F" w:rsidP="00B63C33">
      <w:pPr>
        <w:pStyle w:val="Akapitzlist"/>
        <w:numPr>
          <w:ilvl w:val="0"/>
          <w:numId w:val="38"/>
        </w:numPr>
        <w:spacing w:line="276" w:lineRule="auto"/>
        <w:contextualSpacing w:val="0"/>
      </w:pPr>
      <w:r w:rsidRPr="00B63C33">
        <w:t xml:space="preserve">Zasady niniejsze </w:t>
      </w:r>
      <w:r w:rsidR="00435A60" w:rsidRPr="00B63C33">
        <w:t>mo</w:t>
      </w:r>
      <w:r w:rsidRPr="00B63C33">
        <w:t xml:space="preserve">gą ulec </w:t>
      </w:r>
      <w:r w:rsidR="00435A60" w:rsidRPr="00B63C33">
        <w:t xml:space="preserve">zmianom w trakcie trwania </w:t>
      </w:r>
      <w:r w:rsidRPr="00B63C33">
        <w:t xml:space="preserve">projektu, z tym zastrzeżeniem, </w:t>
      </w:r>
      <w:r w:rsidR="003C57D8">
        <w:br/>
      </w:r>
      <w:r w:rsidRPr="00B63C33">
        <w:t xml:space="preserve">że </w:t>
      </w:r>
      <w:r w:rsidR="003A4CB2" w:rsidRPr="00B63C33">
        <w:t xml:space="preserve">ich zmiana nie może skutkować </w:t>
      </w:r>
      <w:r w:rsidR="00435A60" w:rsidRPr="00B63C33">
        <w:t xml:space="preserve">nierównym traktowaniem </w:t>
      </w:r>
      <w:r w:rsidR="003A4CB2" w:rsidRPr="00B63C33">
        <w:t xml:space="preserve">podmiotów uczestniczących w projekcie, </w:t>
      </w:r>
      <w:r w:rsidR="00435A60" w:rsidRPr="00B63C33">
        <w:t xml:space="preserve">chyba, że konieczność </w:t>
      </w:r>
      <w:r w:rsidR="003A4CB2" w:rsidRPr="00B63C33">
        <w:t>tych zamian</w:t>
      </w:r>
      <w:r w:rsidR="00435A60" w:rsidRPr="00B63C33">
        <w:t xml:space="preserve"> będzie wynikać z</w:t>
      </w:r>
      <w:r w:rsidR="00FF0F45" w:rsidRPr="00B63C33">
        <w:t xml:space="preserve">e zmiany </w:t>
      </w:r>
      <w:r w:rsidR="00435A60" w:rsidRPr="00B63C33">
        <w:t>przepisów prawa powszechnie obowiązującego</w:t>
      </w:r>
      <w:r w:rsidR="003A4CB2" w:rsidRPr="00B63C33">
        <w:t xml:space="preserve"> lub istotnych zmian projektu. </w:t>
      </w:r>
      <w:r w:rsidR="00E42764" w:rsidRPr="00B63C33">
        <w:t>Zm</w:t>
      </w:r>
      <w:r w:rsidR="00A23D5A" w:rsidRPr="00B63C33">
        <w:t>iany muszą być zatwierdzone przez Lidera i partnerów projektu.</w:t>
      </w:r>
    </w:p>
    <w:p w14:paraId="183042B6" w14:textId="71AAEC84" w:rsidR="00435A60" w:rsidRPr="00B63C33" w:rsidRDefault="00435A60" w:rsidP="00B63C33">
      <w:pPr>
        <w:pStyle w:val="Akapitzlist"/>
        <w:numPr>
          <w:ilvl w:val="0"/>
          <w:numId w:val="38"/>
        </w:numPr>
        <w:spacing w:line="276" w:lineRule="auto"/>
        <w:contextualSpacing w:val="0"/>
      </w:pPr>
      <w:r w:rsidRPr="00B63C33">
        <w:t xml:space="preserve">W przypadku zmiany </w:t>
      </w:r>
      <w:r w:rsidR="003A4CB2" w:rsidRPr="00B63C33">
        <w:t>Zasad</w:t>
      </w:r>
      <w:r w:rsidRPr="00B63C33">
        <w:t xml:space="preserve">, </w:t>
      </w:r>
      <w:r w:rsidR="00D44B2D" w:rsidRPr="00B63C33">
        <w:t>Lider oraz Partnerzy</w:t>
      </w:r>
      <w:r w:rsidR="00C335FA" w:rsidRPr="00B63C33">
        <w:t xml:space="preserve">, </w:t>
      </w:r>
      <w:r w:rsidR="00D44B2D" w:rsidRPr="00B63C33">
        <w:t>m</w:t>
      </w:r>
      <w:r w:rsidR="003A4CB2" w:rsidRPr="00B63C33">
        <w:t xml:space="preserve">ają obowiązek </w:t>
      </w:r>
      <w:r w:rsidRPr="00B63C33">
        <w:t>zamieś</w:t>
      </w:r>
      <w:r w:rsidR="00302164" w:rsidRPr="00B63C33">
        <w:t xml:space="preserve">cić </w:t>
      </w:r>
      <w:r w:rsidRPr="00B63C33">
        <w:t>na swojej stronie internetowej</w:t>
      </w:r>
      <w:r w:rsidR="00D44B2D" w:rsidRPr="00B63C33">
        <w:t xml:space="preserve"> oraz na stronie projektu</w:t>
      </w:r>
      <w:r w:rsidRPr="00B63C33">
        <w:t xml:space="preserve">: informację o zmianie, aktualną treść </w:t>
      </w:r>
      <w:r w:rsidR="00302164" w:rsidRPr="00B63C33">
        <w:t>Zasad</w:t>
      </w:r>
      <w:r w:rsidRPr="00B63C33">
        <w:t>, opis oraz uzasadnienie zmian oraz termin, od którego zmiana obowiązuje.</w:t>
      </w:r>
    </w:p>
    <w:p w14:paraId="183042B7" w14:textId="0450F4D3" w:rsidR="007D190D" w:rsidRPr="00B63C33" w:rsidRDefault="00435A60" w:rsidP="00B63C33">
      <w:pPr>
        <w:pStyle w:val="Akapitzlist"/>
        <w:numPr>
          <w:ilvl w:val="0"/>
          <w:numId w:val="38"/>
        </w:numPr>
        <w:spacing w:line="276" w:lineRule="auto"/>
        <w:contextualSpacing w:val="0"/>
      </w:pPr>
      <w:r w:rsidRPr="00B63C33">
        <w:t xml:space="preserve">Wszelkie pytania, wątpliwości związane z </w:t>
      </w:r>
      <w:r w:rsidR="00EE3BE0" w:rsidRPr="00B63C33">
        <w:t>projektem</w:t>
      </w:r>
      <w:r w:rsidRPr="00B63C33">
        <w:t xml:space="preserve"> należy przesłać na adres </w:t>
      </w:r>
      <w:r w:rsidR="00E20AFE" w:rsidRPr="00B63C33">
        <w:br/>
      </w:r>
      <w:r w:rsidRPr="00B63C33">
        <w:t xml:space="preserve">e-mailowy </w:t>
      </w:r>
      <w:hyperlink r:id="rId12" w:history="1">
        <w:r w:rsidR="00B80471" w:rsidRPr="00B63C33">
          <w:rPr>
            <w:rStyle w:val="Hipercze"/>
          </w:rPr>
          <w:t>owda@pfron.org.pl</w:t>
        </w:r>
      </w:hyperlink>
      <w:r w:rsidR="00B80471" w:rsidRPr="00B63C33">
        <w:t xml:space="preserve"> </w:t>
      </w:r>
      <w:r w:rsidRPr="00B63C33">
        <w:t>lub zgłaszać telefonicznie</w:t>
      </w:r>
      <w:r w:rsidR="00EE3BE0" w:rsidRPr="00B63C33">
        <w:t xml:space="preserve"> </w:t>
      </w:r>
      <w:r w:rsidR="00DF6494" w:rsidRPr="00B63C33">
        <w:t>na numer uruchomionej infolinii</w:t>
      </w:r>
      <w:r w:rsidR="00134B2F" w:rsidRPr="00B63C33">
        <w:t xml:space="preserve"> lub w biurze OWDA w Warszawie</w:t>
      </w:r>
      <w:r w:rsidR="0054341D" w:rsidRPr="00B63C33">
        <w:t>.</w:t>
      </w:r>
    </w:p>
    <w:p w14:paraId="183042B8" w14:textId="77777777" w:rsidR="00C25196" w:rsidRPr="00B63C33" w:rsidRDefault="007D190D" w:rsidP="00B63C33">
      <w:pPr>
        <w:pStyle w:val="Nagwek2"/>
      </w:pPr>
      <w:bookmarkStart w:id="11" w:name="_Toc39572793"/>
      <w:r w:rsidRPr="00B63C33">
        <w:t>Załączniki</w:t>
      </w:r>
      <w:r w:rsidR="00F82A1A" w:rsidRPr="00B63C33">
        <w:t xml:space="preserve">: </w:t>
      </w:r>
      <w:bookmarkEnd w:id="11"/>
    </w:p>
    <w:p w14:paraId="3C6FC104" w14:textId="495693D8" w:rsidR="00412FF9" w:rsidRPr="00B63C33" w:rsidRDefault="0020152F" w:rsidP="00B63C33">
      <w:pPr>
        <w:pStyle w:val="Akapitzlist"/>
        <w:numPr>
          <w:ilvl w:val="0"/>
          <w:numId w:val="2"/>
        </w:numPr>
        <w:spacing w:line="276" w:lineRule="auto"/>
        <w:contextualSpacing w:val="0"/>
      </w:pPr>
      <w:r w:rsidRPr="00B63C33">
        <w:t xml:space="preserve">Wzór </w:t>
      </w:r>
      <w:r w:rsidR="00DF6494" w:rsidRPr="00B63C33">
        <w:t>F</w:t>
      </w:r>
      <w:r w:rsidR="00EE5388" w:rsidRPr="00B63C33">
        <w:t xml:space="preserve">ormularza </w:t>
      </w:r>
      <w:r w:rsidR="00531994" w:rsidRPr="00B63C33">
        <w:t xml:space="preserve">rekrutacyjnego </w:t>
      </w:r>
    </w:p>
    <w:p w14:paraId="183042B9" w14:textId="2ADEA1BB" w:rsidR="00DE0A69" w:rsidRPr="00B63C33" w:rsidRDefault="00412FF9" w:rsidP="00B63C33">
      <w:pPr>
        <w:pStyle w:val="Akapitzlist"/>
        <w:numPr>
          <w:ilvl w:val="0"/>
          <w:numId w:val="2"/>
        </w:numPr>
        <w:spacing w:line="276" w:lineRule="auto"/>
        <w:contextualSpacing w:val="0"/>
      </w:pPr>
      <w:r w:rsidRPr="00B63C33">
        <w:t xml:space="preserve">Wzór </w:t>
      </w:r>
      <w:r w:rsidR="00531994" w:rsidRPr="00B63C33">
        <w:t>A</w:t>
      </w:r>
      <w:r w:rsidR="00DE0A69" w:rsidRPr="00B63C33">
        <w:t>nkiet</w:t>
      </w:r>
      <w:r w:rsidRPr="00B63C33">
        <w:t>y</w:t>
      </w:r>
      <w:r w:rsidR="00DE0A69" w:rsidRPr="00B63C33">
        <w:t xml:space="preserve"> samooceny. </w:t>
      </w:r>
    </w:p>
    <w:p w14:paraId="183042BA" w14:textId="2221B09D" w:rsidR="008013BA" w:rsidRPr="00B63C33" w:rsidRDefault="00DF6494" w:rsidP="00B63C33">
      <w:pPr>
        <w:pStyle w:val="Akapitzlist"/>
        <w:numPr>
          <w:ilvl w:val="0"/>
          <w:numId w:val="2"/>
        </w:numPr>
        <w:spacing w:line="276" w:lineRule="auto"/>
        <w:contextualSpacing w:val="0"/>
      </w:pPr>
      <w:r w:rsidRPr="00B63C33">
        <w:t>Wzór Indywidualnego programu wsparcia w zakresie zapewnienia dostępności architektonicznej</w:t>
      </w:r>
      <w:r w:rsidR="00E318DE" w:rsidRPr="00B63C33">
        <w:t>.</w:t>
      </w:r>
    </w:p>
    <w:p w14:paraId="183042BC" w14:textId="77777777" w:rsidR="00163C09" w:rsidRPr="00B63C33" w:rsidRDefault="00E3611D" w:rsidP="00B63C33">
      <w:pPr>
        <w:pStyle w:val="Nagwek2"/>
      </w:pPr>
      <w:bookmarkStart w:id="12" w:name="_Toc39572794"/>
      <w:r w:rsidRPr="00B63C33">
        <w:lastRenderedPageBreak/>
        <w:t xml:space="preserve">Wykaz aktów prawnych i </w:t>
      </w:r>
      <w:r w:rsidR="00163C09" w:rsidRPr="00B63C33">
        <w:t>innych dokumentów</w:t>
      </w:r>
      <w:r w:rsidRPr="00B63C33">
        <w:t xml:space="preserve"> przywołanych w Regulaminie.</w:t>
      </w:r>
      <w:bookmarkEnd w:id="12"/>
    </w:p>
    <w:p w14:paraId="183042BD" w14:textId="77777777" w:rsidR="00163C09" w:rsidRPr="00B63C33" w:rsidRDefault="00163C09" w:rsidP="00B63C33">
      <w:pPr>
        <w:pStyle w:val="Akapitzlist"/>
        <w:numPr>
          <w:ilvl w:val="0"/>
          <w:numId w:val="11"/>
        </w:numPr>
        <w:spacing w:line="276" w:lineRule="auto"/>
        <w:contextualSpacing w:val="0"/>
      </w:pPr>
      <w:r w:rsidRPr="00B63C33">
        <w:t>Ustawa z dnia 19 lipca 2019 r. o zapewnianiu dostępności osobom ze szczególnymi potrzebami (Dz</w:t>
      </w:r>
      <w:r w:rsidR="00206480" w:rsidRPr="00B63C33">
        <w:t>iennik Ustaw</w:t>
      </w:r>
      <w:r w:rsidRPr="00B63C33">
        <w:t xml:space="preserve"> </w:t>
      </w:r>
      <w:r w:rsidR="007F76EA" w:rsidRPr="00B63C33">
        <w:t xml:space="preserve">z </w:t>
      </w:r>
      <w:r w:rsidRPr="00B63C33">
        <w:t>20</w:t>
      </w:r>
      <w:r w:rsidR="00B92CAE" w:rsidRPr="00B63C33">
        <w:t>20,</w:t>
      </w:r>
      <w:r w:rsidRPr="00B63C33">
        <w:t xml:space="preserve"> poz</w:t>
      </w:r>
      <w:r w:rsidR="00206480" w:rsidRPr="00B63C33">
        <w:t>ycja</w:t>
      </w:r>
      <w:r w:rsidRPr="00B63C33">
        <w:t xml:space="preserve"> 1</w:t>
      </w:r>
      <w:r w:rsidR="00B92CAE" w:rsidRPr="00B63C33">
        <w:t>062</w:t>
      </w:r>
      <w:r w:rsidRPr="00B63C33">
        <w:t>).</w:t>
      </w:r>
    </w:p>
    <w:p w14:paraId="183042BE" w14:textId="77777777" w:rsidR="00163C09" w:rsidRPr="00B63C33" w:rsidRDefault="00163C09" w:rsidP="00B63C33">
      <w:pPr>
        <w:pStyle w:val="Akapitzlist"/>
        <w:numPr>
          <w:ilvl w:val="0"/>
          <w:numId w:val="11"/>
        </w:numPr>
        <w:spacing w:line="276" w:lineRule="auto"/>
        <w:contextualSpacing w:val="0"/>
      </w:pPr>
      <w:r w:rsidRPr="00B63C33">
        <w:t>Ustaw</w:t>
      </w:r>
      <w:r w:rsidR="003F71EA" w:rsidRPr="00B63C33">
        <w:t>a</w:t>
      </w:r>
      <w:r w:rsidRPr="00B63C33">
        <w:t xml:space="preserve"> z dnia 11 lipca 2014 r. o zasadach realizacji programów w zakresie polityki spójności finansowanych w perspektywie 2014-</w:t>
      </w:r>
      <w:r w:rsidR="008426F2" w:rsidRPr="00B63C33">
        <w:t>2020 (</w:t>
      </w:r>
      <w:r w:rsidRPr="00B63C33">
        <w:t>Dz</w:t>
      </w:r>
      <w:r w:rsidR="00206480" w:rsidRPr="00B63C33">
        <w:t>iennik Ustaw</w:t>
      </w:r>
      <w:r w:rsidRPr="00B63C33">
        <w:t xml:space="preserve"> </w:t>
      </w:r>
      <w:r w:rsidR="00206480" w:rsidRPr="00B63C33">
        <w:t xml:space="preserve">z </w:t>
      </w:r>
      <w:r w:rsidRPr="00B63C33">
        <w:t>20</w:t>
      </w:r>
      <w:r w:rsidR="003F71EA" w:rsidRPr="00B63C33">
        <w:t>20</w:t>
      </w:r>
      <w:r w:rsidRPr="00B63C33">
        <w:t>, poz</w:t>
      </w:r>
      <w:r w:rsidR="00206480" w:rsidRPr="00B63C33">
        <w:t>ycja</w:t>
      </w:r>
      <w:r w:rsidRPr="00B63C33">
        <w:t xml:space="preserve"> </w:t>
      </w:r>
      <w:r w:rsidR="003F71EA" w:rsidRPr="00B63C33">
        <w:t>818</w:t>
      </w:r>
      <w:r w:rsidR="00206480" w:rsidRPr="00B63C33">
        <w:t>, z późniejszymi zmianami</w:t>
      </w:r>
      <w:r w:rsidRPr="00B63C33">
        <w:t xml:space="preserve">). </w:t>
      </w:r>
    </w:p>
    <w:p w14:paraId="183042BF" w14:textId="77777777" w:rsidR="00E9525D" w:rsidRPr="00B63C33" w:rsidRDefault="00E9525D" w:rsidP="00B63C33">
      <w:pPr>
        <w:pStyle w:val="Akapitzlist"/>
        <w:numPr>
          <w:ilvl w:val="0"/>
          <w:numId w:val="11"/>
        </w:numPr>
        <w:spacing w:line="276" w:lineRule="auto"/>
        <w:contextualSpacing w:val="0"/>
      </w:pPr>
      <w:bookmarkStart w:id="13" w:name="_Hlk33417860"/>
      <w:r w:rsidRPr="00B63C33">
        <w:t>Rozporządzenie Ministra Infrastruktury z dnia 12 kwietnia 2002 r. w sprawie warunków technicznych, jakim powinny odpowiadać budynki i ich usytuowanie (Dz</w:t>
      </w:r>
      <w:r w:rsidR="00206480" w:rsidRPr="00B63C33">
        <w:t>iennik Ustaw</w:t>
      </w:r>
      <w:r w:rsidRPr="00B63C33">
        <w:t xml:space="preserve"> </w:t>
      </w:r>
      <w:r w:rsidR="007F76EA" w:rsidRPr="00B63C33">
        <w:t xml:space="preserve">z </w:t>
      </w:r>
      <w:r w:rsidRPr="00B63C33">
        <w:t>2019</w:t>
      </w:r>
      <w:r w:rsidR="007F76EA" w:rsidRPr="00B63C33">
        <w:t>,</w:t>
      </w:r>
      <w:r w:rsidRPr="00B63C33">
        <w:t xml:space="preserve"> </w:t>
      </w:r>
      <w:r w:rsidR="00206480" w:rsidRPr="00B63C33">
        <w:t>pozycja</w:t>
      </w:r>
      <w:r w:rsidRPr="00B63C33">
        <w:t xml:space="preserve"> 1065).</w:t>
      </w:r>
    </w:p>
    <w:bookmarkEnd w:id="13"/>
    <w:p w14:paraId="183042C0" w14:textId="77777777" w:rsidR="00163C09" w:rsidRPr="00B63C33" w:rsidRDefault="00163C09" w:rsidP="00B63C33">
      <w:pPr>
        <w:pStyle w:val="Akapitzlist"/>
        <w:numPr>
          <w:ilvl w:val="0"/>
          <w:numId w:val="11"/>
        </w:numPr>
        <w:spacing w:line="276" w:lineRule="auto"/>
        <w:contextualSpacing w:val="0"/>
      </w:pPr>
      <w:r w:rsidRPr="00B63C33">
        <w:t>Program Dostępność Plus – rządowy program ustanowiony przez Radę Ministrów uchwałą 102/2018 z dnia 17 lipca 2018 r.</w:t>
      </w:r>
    </w:p>
    <w:p w14:paraId="183042C1" w14:textId="77777777" w:rsidR="00E20672" w:rsidRPr="00B63C33" w:rsidRDefault="003D2B2D" w:rsidP="00B63C33">
      <w:pPr>
        <w:pStyle w:val="Akapitzlist"/>
        <w:numPr>
          <w:ilvl w:val="0"/>
          <w:numId w:val="11"/>
        </w:numPr>
        <w:spacing w:line="276" w:lineRule="auto"/>
        <w:contextualSpacing w:val="0"/>
      </w:pPr>
      <w:r w:rsidRPr="00B63C33">
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</w:r>
      <w:r w:rsidR="009E6CD1" w:rsidRPr="00B63C33">
        <w:t>.</w:t>
      </w:r>
    </w:p>
    <w:sectPr w:rsidR="00E20672" w:rsidRPr="00B63C33" w:rsidSect="00811FCC">
      <w:headerReference w:type="default" r:id="rId13"/>
      <w:footerReference w:type="default" r:id="rId14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EBCA" w14:textId="77777777" w:rsidR="002A04AA" w:rsidRDefault="002A04AA" w:rsidP="00013C84">
      <w:r>
        <w:separator/>
      </w:r>
    </w:p>
  </w:endnote>
  <w:endnote w:type="continuationSeparator" w:id="0">
    <w:p w14:paraId="0C3515E9" w14:textId="77777777" w:rsidR="002A04AA" w:rsidRDefault="002A04AA" w:rsidP="00013C84">
      <w:r>
        <w:continuationSeparator/>
      </w:r>
    </w:p>
  </w:endnote>
  <w:endnote w:type="continuationNotice" w:id="1">
    <w:p w14:paraId="7F33F798" w14:textId="77777777" w:rsidR="002A04AA" w:rsidRDefault="002A04AA" w:rsidP="00013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42CE" w14:textId="527E47EB" w:rsidR="005B26FB" w:rsidRPr="00563C4C" w:rsidRDefault="004228D0" w:rsidP="00A516E7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B5ADCC" wp14:editId="1B317D52">
              <wp:simplePos x="0" y="0"/>
              <wp:positionH relativeFrom="rightMargin">
                <wp:posOffset>151765</wp:posOffset>
              </wp:positionH>
              <wp:positionV relativeFrom="margin">
                <wp:posOffset>8750300</wp:posOffset>
              </wp:positionV>
              <wp:extent cx="647700" cy="29718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9519D" w14:textId="7253DBF6" w:rsidR="00290292" w:rsidRDefault="00290292" w:rsidP="004228D0">
                          <w:pPr>
                            <w:pBdr>
                              <w:top w:val="single" w:sz="4" w:space="0" w:color="D8D8D8" w:themeColor="background1" w:themeShade="D8"/>
                            </w:pBd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18D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5ADCC" id="Prostokąt 1" o:spid="_x0000_s1026" style="position:absolute;left:0;text-align:left;margin-left:11.95pt;margin-top:689pt;width:5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" o:allowincell="f" stroked="f">
              <v:textbox inset="0,,0">
                <w:txbxContent>
                  <w:p w14:paraId="1BD9519D" w14:textId="7253DBF6" w:rsidR="00290292" w:rsidRDefault="00290292" w:rsidP="004228D0">
                    <w:pPr>
                      <w:pBdr>
                        <w:top w:val="single" w:sz="4" w:space="0" w:color="D8D8D8" w:themeColor="background1" w:themeShade="D8"/>
                      </w:pBd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18D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D620B">
      <w:rPr>
        <w:noProof/>
        <w:lang w:eastAsia="pl-PL"/>
      </w:rPr>
      <w:drawing>
        <wp:inline distT="0" distB="0" distL="0" distR="0" wp14:anchorId="183042D1" wp14:editId="183042D2">
          <wp:extent cx="4513580" cy="486410"/>
          <wp:effectExtent l="0" t="0" r="0" b="0"/>
          <wp:docPr id="5" name="Obraz 5" descr="J:\Projekty regionalne_przyjęte do realizacji\Dostepność\Logotypy\2021-08-17_stopka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Projekty regionalne_przyjęte do realizacji\Dostepność\Logotypy\2021-08-17_stopka_b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0BB2" w14:textId="77777777" w:rsidR="002A04AA" w:rsidRDefault="002A04AA" w:rsidP="00013C84">
      <w:r>
        <w:separator/>
      </w:r>
    </w:p>
  </w:footnote>
  <w:footnote w:type="continuationSeparator" w:id="0">
    <w:p w14:paraId="420A4B25" w14:textId="77777777" w:rsidR="002A04AA" w:rsidRDefault="002A04AA" w:rsidP="00013C84">
      <w:r>
        <w:continuationSeparator/>
      </w:r>
    </w:p>
  </w:footnote>
  <w:footnote w:type="continuationNotice" w:id="1">
    <w:p w14:paraId="1240CA74" w14:textId="77777777" w:rsidR="002A04AA" w:rsidRDefault="002A04AA" w:rsidP="00013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42C8" w14:textId="43CBC1D8" w:rsidR="005B26FB" w:rsidRDefault="0087303E" w:rsidP="00013C84">
    <w:sdt>
      <w:sdtPr>
        <w:id w:val="993226653"/>
        <w:docPartObj>
          <w:docPartGallery w:val="Page Numbers (Margins)"/>
          <w:docPartUnique/>
        </w:docPartObj>
      </w:sdtPr>
      <w:sdtEndPr/>
      <w:sdtContent/>
    </w:sdt>
    <w:r w:rsidR="008D620B">
      <w:rPr>
        <w:noProof/>
        <w:lang w:eastAsia="pl-PL"/>
      </w:rPr>
      <w:drawing>
        <wp:inline distT="0" distB="0" distL="0" distR="0" wp14:anchorId="183042CF" wp14:editId="183042D0">
          <wp:extent cx="5758815" cy="583565"/>
          <wp:effectExtent l="0" t="0" r="0" b="0"/>
          <wp:docPr id="3" name="Obraz 3" descr="J:\Projekty regionalne_przyjęte do realizacji\Dostepność\Logotypy\2021-08-17_naglowek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Projekty regionalne_przyjęte do realizacji\Dostepność\Logotypy\2021-08-17_naglowek_b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042CD" w14:textId="13B99B0F" w:rsidR="005B26FB" w:rsidRPr="00503015" w:rsidRDefault="005B26FB" w:rsidP="002134E2">
    <w:pPr>
      <w:pStyle w:val="Nagwek"/>
      <w:spacing w:before="240" w:after="240" w:line="276" w:lineRule="auto"/>
      <w:rPr>
        <w:sz w:val="2"/>
        <w:szCs w:val="2"/>
      </w:rPr>
    </w:pPr>
    <w:bookmarkStart w:id="14" w:name="_Hlk73955993"/>
    <w:r w:rsidRPr="00503015">
      <w:t>Ośrodek Wsparcia Architektury Dostępnej (OWDA) - kompleksowe usługi w zakresie dostępności architektonicznej dla podmiotów publicznych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B47368"/>
    <w:multiLevelType w:val="hybridMultilevel"/>
    <w:tmpl w:val="65EE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EC5696"/>
    <w:multiLevelType w:val="hybridMultilevel"/>
    <w:tmpl w:val="0EE839F4"/>
    <w:lvl w:ilvl="0" w:tplc="A3D25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942"/>
    <w:multiLevelType w:val="multilevel"/>
    <w:tmpl w:val="9362BC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27420"/>
    <w:multiLevelType w:val="hybridMultilevel"/>
    <w:tmpl w:val="77C2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4180C"/>
    <w:multiLevelType w:val="multilevel"/>
    <w:tmpl w:val="5D7843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3195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1EE4"/>
    <w:multiLevelType w:val="hybridMultilevel"/>
    <w:tmpl w:val="AAA2B6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1B36"/>
    <w:multiLevelType w:val="hybridMultilevel"/>
    <w:tmpl w:val="58589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B62C6C"/>
    <w:multiLevelType w:val="multilevel"/>
    <w:tmpl w:val="7F22B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4" w15:restartNumberingAfterBreak="0">
    <w:nsid w:val="25991A23"/>
    <w:multiLevelType w:val="hybridMultilevel"/>
    <w:tmpl w:val="A50A22F2"/>
    <w:lvl w:ilvl="0" w:tplc="FCE470C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121FA"/>
    <w:multiLevelType w:val="hybridMultilevel"/>
    <w:tmpl w:val="65D624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44743"/>
    <w:multiLevelType w:val="hybridMultilevel"/>
    <w:tmpl w:val="1AA0B60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32D76"/>
    <w:multiLevelType w:val="hybridMultilevel"/>
    <w:tmpl w:val="648E201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657D"/>
    <w:multiLevelType w:val="hybridMultilevel"/>
    <w:tmpl w:val="65E6A01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0D151AB"/>
    <w:multiLevelType w:val="hybridMultilevel"/>
    <w:tmpl w:val="978A0162"/>
    <w:lvl w:ilvl="0" w:tplc="76A2905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6153"/>
    <w:multiLevelType w:val="hybridMultilevel"/>
    <w:tmpl w:val="62F25F7A"/>
    <w:lvl w:ilvl="0" w:tplc="2998F14E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EE9"/>
    <w:multiLevelType w:val="multilevel"/>
    <w:tmpl w:val="B35428D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1F4C52"/>
    <w:multiLevelType w:val="multilevel"/>
    <w:tmpl w:val="574EC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404FDF"/>
    <w:multiLevelType w:val="hybridMultilevel"/>
    <w:tmpl w:val="DC868A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D28EF"/>
    <w:multiLevelType w:val="hybridMultilevel"/>
    <w:tmpl w:val="1F322C1A"/>
    <w:lvl w:ilvl="0" w:tplc="6D06056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587"/>
    <w:multiLevelType w:val="multilevel"/>
    <w:tmpl w:val="CBD0870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9329F5"/>
    <w:multiLevelType w:val="multilevel"/>
    <w:tmpl w:val="C226D2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00FDC"/>
    <w:multiLevelType w:val="multilevel"/>
    <w:tmpl w:val="DD548BA6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F4741A"/>
    <w:multiLevelType w:val="multilevel"/>
    <w:tmpl w:val="461AAB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1771A7"/>
    <w:multiLevelType w:val="hybridMultilevel"/>
    <w:tmpl w:val="DB9200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 w15:restartNumberingAfterBreak="0">
    <w:nsid w:val="72266FA4"/>
    <w:multiLevelType w:val="hybridMultilevel"/>
    <w:tmpl w:val="4A842A2E"/>
    <w:lvl w:ilvl="0" w:tplc="09BA6B6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A1C9E"/>
    <w:multiLevelType w:val="multilevel"/>
    <w:tmpl w:val="0415001D"/>
    <w:numStyleLink w:val="Styl16"/>
  </w:abstractNum>
  <w:abstractNum w:abstractNumId="41" w15:restartNumberingAfterBreak="0">
    <w:nsid w:val="76FB5B1A"/>
    <w:multiLevelType w:val="multilevel"/>
    <w:tmpl w:val="BAD6502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3E1690"/>
    <w:multiLevelType w:val="hybridMultilevel"/>
    <w:tmpl w:val="90EE9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021D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6040EB"/>
    <w:multiLevelType w:val="hybridMultilevel"/>
    <w:tmpl w:val="5022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C1CB8"/>
    <w:multiLevelType w:val="hybridMultilevel"/>
    <w:tmpl w:val="F886E57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8"/>
  </w:num>
  <w:num w:numId="5">
    <w:abstractNumId w:val="21"/>
  </w:num>
  <w:num w:numId="6">
    <w:abstractNumId w:val="27"/>
  </w:num>
  <w:num w:numId="7">
    <w:abstractNumId w:val="36"/>
  </w:num>
  <w:num w:numId="8">
    <w:abstractNumId w:val="26"/>
  </w:num>
  <w:num w:numId="9">
    <w:abstractNumId w:val="28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29"/>
  </w:num>
  <w:num w:numId="16">
    <w:abstractNumId w:val="10"/>
  </w:num>
  <w:num w:numId="17">
    <w:abstractNumId w:val="40"/>
  </w:num>
  <w:num w:numId="18">
    <w:abstractNumId w:val="7"/>
  </w:num>
  <w:num w:numId="19">
    <w:abstractNumId w:val="19"/>
  </w:num>
  <w:num w:numId="20">
    <w:abstractNumId w:val="46"/>
  </w:num>
  <w:num w:numId="21">
    <w:abstractNumId w:val="1"/>
  </w:num>
  <w:num w:numId="22">
    <w:abstractNumId w:val="18"/>
  </w:num>
  <w:num w:numId="23">
    <w:abstractNumId w:val="45"/>
  </w:num>
  <w:num w:numId="24">
    <w:abstractNumId w:val="6"/>
    <w:lvlOverride w:ilvl="0">
      <w:startOverride w:val="4"/>
    </w:lvlOverride>
  </w:num>
  <w:num w:numId="25">
    <w:abstractNumId w:val="43"/>
  </w:num>
  <w:num w:numId="26">
    <w:abstractNumId w:val="44"/>
  </w:num>
  <w:num w:numId="27">
    <w:abstractNumId w:val="12"/>
  </w:num>
  <w:num w:numId="28">
    <w:abstractNumId w:val="32"/>
  </w:num>
  <w:num w:numId="29">
    <w:abstractNumId w:val="3"/>
  </w:num>
  <w:num w:numId="30">
    <w:abstractNumId w:val="4"/>
  </w:num>
  <w:num w:numId="31">
    <w:abstractNumId w:val="9"/>
  </w:num>
  <w:num w:numId="32">
    <w:abstractNumId w:val="42"/>
  </w:num>
  <w:num w:numId="33">
    <w:abstractNumId w:val="5"/>
  </w:num>
  <w:num w:numId="34">
    <w:abstractNumId w:val="41"/>
  </w:num>
  <w:num w:numId="35">
    <w:abstractNumId w:val="33"/>
  </w:num>
  <w:num w:numId="36">
    <w:abstractNumId w:val="25"/>
  </w:num>
  <w:num w:numId="37">
    <w:abstractNumId w:val="35"/>
  </w:num>
  <w:num w:numId="38">
    <w:abstractNumId w:val="24"/>
  </w:num>
  <w:num w:numId="39">
    <w:abstractNumId w:val="23"/>
  </w:num>
  <w:num w:numId="40">
    <w:abstractNumId w:val="8"/>
  </w:num>
  <w:num w:numId="41">
    <w:abstractNumId w:val="16"/>
  </w:num>
  <w:num w:numId="42">
    <w:abstractNumId w:val="39"/>
  </w:num>
  <w:num w:numId="43">
    <w:abstractNumId w:val="15"/>
  </w:num>
  <w:num w:numId="44">
    <w:abstractNumId w:val="22"/>
  </w:num>
  <w:num w:numId="45">
    <w:abstractNumId w:val="37"/>
  </w:num>
  <w:num w:numId="46">
    <w:abstractNumId w:val="34"/>
  </w:num>
  <w:num w:numId="47">
    <w:abstractNumId w:val="30"/>
  </w:num>
  <w:num w:numId="48">
    <w:abstractNumId w:val="17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389C"/>
    <w:rsid w:val="00003A92"/>
    <w:rsid w:val="00005544"/>
    <w:rsid w:val="00011335"/>
    <w:rsid w:val="0001206F"/>
    <w:rsid w:val="00013A4C"/>
    <w:rsid w:val="00013C84"/>
    <w:rsid w:val="000148A3"/>
    <w:rsid w:val="00015952"/>
    <w:rsid w:val="00017B5B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15CC"/>
    <w:rsid w:val="00032059"/>
    <w:rsid w:val="000326AE"/>
    <w:rsid w:val="000336FF"/>
    <w:rsid w:val="00034F87"/>
    <w:rsid w:val="00040A04"/>
    <w:rsid w:val="000425FB"/>
    <w:rsid w:val="000426A9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333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0F56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3F06"/>
    <w:rsid w:val="000D544A"/>
    <w:rsid w:val="000D7DE2"/>
    <w:rsid w:val="000E24D9"/>
    <w:rsid w:val="000E52D2"/>
    <w:rsid w:val="000E6EC1"/>
    <w:rsid w:val="000F1A96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0760B"/>
    <w:rsid w:val="001109DD"/>
    <w:rsid w:val="001123FC"/>
    <w:rsid w:val="00113E8E"/>
    <w:rsid w:val="001155E9"/>
    <w:rsid w:val="001156AC"/>
    <w:rsid w:val="00117C2E"/>
    <w:rsid w:val="001207D4"/>
    <w:rsid w:val="00122F91"/>
    <w:rsid w:val="00124EDF"/>
    <w:rsid w:val="00124FC8"/>
    <w:rsid w:val="001269A5"/>
    <w:rsid w:val="00132066"/>
    <w:rsid w:val="0013400E"/>
    <w:rsid w:val="00134681"/>
    <w:rsid w:val="001346BF"/>
    <w:rsid w:val="00134B2F"/>
    <w:rsid w:val="0014322C"/>
    <w:rsid w:val="001436F7"/>
    <w:rsid w:val="00143F1F"/>
    <w:rsid w:val="00146E54"/>
    <w:rsid w:val="001474A9"/>
    <w:rsid w:val="00151647"/>
    <w:rsid w:val="001523C5"/>
    <w:rsid w:val="00153B29"/>
    <w:rsid w:val="00155006"/>
    <w:rsid w:val="001561CE"/>
    <w:rsid w:val="001561F8"/>
    <w:rsid w:val="00157FD6"/>
    <w:rsid w:val="001618F8"/>
    <w:rsid w:val="001626F5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35AC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D3F"/>
    <w:rsid w:val="001B2476"/>
    <w:rsid w:val="001B3DF3"/>
    <w:rsid w:val="001B6413"/>
    <w:rsid w:val="001C085D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420"/>
    <w:rsid w:val="00205A33"/>
    <w:rsid w:val="00206480"/>
    <w:rsid w:val="00206C51"/>
    <w:rsid w:val="00210E99"/>
    <w:rsid w:val="00212D60"/>
    <w:rsid w:val="002134E2"/>
    <w:rsid w:val="002137DD"/>
    <w:rsid w:val="002142CD"/>
    <w:rsid w:val="002148D5"/>
    <w:rsid w:val="00215A90"/>
    <w:rsid w:val="00215D81"/>
    <w:rsid w:val="002177D1"/>
    <w:rsid w:val="00222D97"/>
    <w:rsid w:val="00223753"/>
    <w:rsid w:val="00223A1F"/>
    <w:rsid w:val="00225EE5"/>
    <w:rsid w:val="0022632A"/>
    <w:rsid w:val="00226E02"/>
    <w:rsid w:val="00226E3C"/>
    <w:rsid w:val="0023181E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4696B"/>
    <w:rsid w:val="00250C1D"/>
    <w:rsid w:val="00253B14"/>
    <w:rsid w:val="00255869"/>
    <w:rsid w:val="00255BB2"/>
    <w:rsid w:val="002605CA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6828"/>
    <w:rsid w:val="00277B32"/>
    <w:rsid w:val="00277CC4"/>
    <w:rsid w:val="00280F4E"/>
    <w:rsid w:val="00281288"/>
    <w:rsid w:val="002827A7"/>
    <w:rsid w:val="00282EB3"/>
    <w:rsid w:val="002843F8"/>
    <w:rsid w:val="002854E0"/>
    <w:rsid w:val="00286076"/>
    <w:rsid w:val="0028648A"/>
    <w:rsid w:val="00290292"/>
    <w:rsid w:val="0029059D"/>
    <w:rsid w:val="002906C3"/>
    <w:rsid w:val="00291CC9"/>
    <w:rsid w:val="002941A1"/>
    <w:rsid w:val="0029485C"/>
    <w:rsid w:val="00294AB3"/>
    <w:rsid w:val="002965B3"/>
    <w:rsid w:val="002967BF"/>
    <w:rsid w:val="00296A0E"/>
    <w:rsid w:val="00296FC7"/>
    <w:rsid w:val="002A04AA"/>
    <w:rsid w:val="002A2CA3"/>
    <w:rsid w:val="002A4501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3301"/>
    <w:rsid w:val="002D4897"/>
    <w:rsid w:val="002D4ABA"/>
    <w:rsid w:val="002D4C96"/>
    <w:rsid w:val="002E003C"/>
    <w:rsid w:val="002E0DFF"/>
    <w:rsid w:val="002E22E1"/>
    <w:rsid w:val="002E2E46"/>
    <w:rsid w:val="002E33DE"/>
    <w:rsid w:val="002E434F"/>
    <w:rsid w:val="002E6827"/>
    <w:rsid w:val="002E6FF0"/>
    <w:rsid w:val="002F1D3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30150C"/>
    <w:rsid w:val="0030167C"/>
    <w:rsid w:val="00302164"/>
    <w:rsid w:val="00304930"/>
    <w:rsid w:val="00305A7C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30C92"/>
    <w:rsid w:val="00330E47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46942"/>
    <w:rsid w:val="00346A5B"/>
    <w:rsid w:val="0035200A"/>
    <w:rsid w:val="00352432"/>
    <w:rsid w:val="00352D2D"/>
    <w:rsid w:val="003531F3"/>
    <w:rsid w:val="0035387A"/>
    <w:rsid w:val="00354364"/>
    <w:rsid w:val="003565CA"/>
    <w:rsid w:val="00357F9A"/>
    <w:rsid w:val="0036042F"/>
    <w:rsid w:val="00360773"/>
    <w:rsid w:val="00360B74"/>
    <w:rsid w:val="00360E01"/>
    <w:rsid w:val="00364FCA"/>
    <w:rsid w:val="0036628C"/>
    <w:rsid w:val="00366A82"/>
    <w:rsid w:val="0036741D"/>
    <w:rsid w:val="00367728"/>
    <w:rsid w:val="003721D2"/>
    <w:rsid w:val="0037311C"/>
    <w:rsid w:val="00373BA5"/>
    <w:rsid w:val="00373DDD"/>
    <w:rsid w:val="00373E2C"/>
    <w:rsid w:val="00374AE9"/>
    <w:rsid w:val="00375F20"/>
    <w:rsid w:val="00380200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CB2"/>
    <w:rsid w:val="003A4D2F"/>
    <w:rsid w:val="003A4EA7"/>
    <w:rsid w:val="003A6534"/>
    <w:rsid w:val="003B196F"/>
    <w:rsid w:val="003B316C"/>
    <w:rsid w:val="003B48A7"/>
    <w:rsid w:val="003B4EB2"/>
    <w:rsid w:val="003B6E78"/>
    <w:rsid w:val="003B788E"/>
    <w:rsid w:val="003C00FE"/>
    <w:rsid w:val="003C0EB6"/>
    <w:rsid w:val="003C3EC2"/>
    <w:rsid w:val="003C4282"/>
    <w:rsid w:val="003C57D8"/>
    <w:rsid w:val="003C58D4"/>
    <w:rsid w:val="003C5DC8"/>
    <w:rsid w:val="003D0F75"/>
    <w:rsid w:val="003D2B2D"/>
    <w:rsid w:val="003E2EBE"/>
    <w:rsid w:val="003E7A1E"/>
    <w:rsid w:val="003E7CE9"/>
    <w:rsid w:val="003F1136"/>
    <w:rsid w:val="003F14FE"/>
    <w:rsid w:val="003F3201"/>
    <w:rsid w:val="003F404B"/>
    <w:rsid w:val="003F4789"/>
    <w:rsid w:val="003F5437"/>
    <w:rsid w:val="003F549A"/>
    <w:rsid w:val="003F5D69"/>
    <w:rsid w:val="003F6AF1"/>
    <w:rsid w:val="003F71B6"/>
    <w:rsid w:val="003F71EA"/>
    <w:rsid w:val="00401037"/>
    <w:rsid w:val="004017F0"/>
    <w:rsid w:val="0040180D"/>
    <w:rsid w:val="00403C92"/>
    <w:rsid w:val="00403E44"/>
    <w:rsid w:val="00405982"/>
    <w:rsid w:val="00407B8F"/>
    <w:rsid w:val="00410179"/>
    <w:rsid w:val="00410EF8"/>
    <w:rsid w:val="004111D0"/>
    <w:rsid w:val="004112AD"/>
    <w:rsid w:val="00412D22"/>
    <w:rsid w:val="00412FF9"/>
    <w:rsid w:val="00413B21"/>
    <w:rsid w:val="00413BB2"/>
    <w:rsid w:val="004144D3"/>
    <w:rsid w:val="00417EC5"/>
    <w:rsid w:val="004207C6"/>
    <w:rsid w:val="004213B4"/>
    <w:rsid w:val="004228D0"/>
    <w:rsid w:val="00424D5C"/>
    <w:rsid w:val="004265D9"/>
    <w:rsid w:val="00426E7F"/>
    <w:rsid w:val="00430AFB"/>
    <w:rsid w:val="00431F11"/>
    <w:rsid w:val="00433551"/>
    <w:rsid w:val="0043367B"/>
    <w:rsid w:val="004336E9"/>
    <w:rsid w:val="00434D46"/>
    <w:rsid w:val="00435A60"/>
    <w:rsid w:val="00436E09"/>
    <w:rsid w:val="0043769F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0B4F"/>
    <w:rsid w:val="00463AB3"/>
    <w:rsid w:val="0046493D"/>
    <w:rsid w:val="00466AAB"/>
    <w:rsid w:val="00470FAD"/>
    <w:rsid w:val="00471EF3"/>
    <w:rsid w:val="0047405E"/>
    <w:rsid w:val="00474149"/>
    <w:rsid w:val="0047547E"/>
    <w:rsid w:val="00475DEA"/>
    <w:rsid w:val="00476255"/>
    <w:rsid w:val="004768BD"/>
    <w:rsid w:val="0048248D"/>
    <w:rsid w:val="00482983"/>
    <w:rsid w:val="00483164"/>
    <w:rsid w:val="0048344F"/>
    <w:rsid w:val="00483BE4"/>
    <w:rsid w:val="00483FA8"/>
    <w:rsid w:val="00485193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2356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8BA"/>
    <w:rsid w:val="004B5F80"/>
    <w:rsid w:val="004B69EE"/>
    <w:rsid w:val="004B6CE7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5165"/>
    <w:rsid w:val="004C5166"/>
    <w:rsid w:val="004C67B8"/>
    <w:rsid w:val="004C7ACC"/>
    <w:rsid w:val="004D0853"/>
    <w:rsid w:val="004D23AE"/>
    <w:rsid w:val="004D2799"/>
    <w:rsid w:val="004D37AA"/>
    <w:rsid w:val="004D3F87"/>
    <w:rsid w:val="004D4A09"/>
    <w:rsid w:val="004D7E89"/>
    <w:rsid w:val="004E1555"/>
    <w:rsid w:val="004E2F6A"/>
    <w:rsid w:val="004E3F80"/>
    <w:rsid w:val="004E5B92"/>
    <w:rsid w:val="004E5C53"/>
    <w:rsid w:val="004E6A37"/>
    <w:rsid w:val="004E7FBC"/>
    <w:rsid w:val="004F282F"/>
    <w:rsid w:val="004F2FBF"/>
    <w:rsid w:val="004F5DFB"/>
    <w:rsid w:val="004F7B4C"/>
    <w:rsid w:val="004F7F31"/>
    <w:rsid w:val="00500357"/>
    <w:rsid w:val="0050193E"/>
    <w:rsid w:val="0050214E"/>
    <w:rsid w:val="00503015"/>
    <w:rsid w:val="00503BFD"/>
    <w:rsid w:val="00503F67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485D"/>
    <w:rsid w:val="00526D19"/>
    <w:rsid w:val="005271A3"/>
    <w:rsid w:val="00527DE3"/>
    <w:rsid w:val="00531994"/>
    <w:rsid w:val="005328A0"/>
    <w:rsid w:val="00532C04"/>
    <w:rsid w:val="005335B0"/>
    <w:rsid w:val="00533DF3"/>
    <w:rsid w:val="005347FF"/>
    <w:rsid w:val="00541962"/>
    <w:rsid w:val="00542622"/>
    <w:rsid w:val="0054341D"/>
    <w:rsid w:val="00543DC9"/>
    <w:rsid w:val="00546645"/>
    <w:rsid w:val="005467E0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BBA"/>
    <w:rsid w:val="00563C4C"/>
    <w:rsid w:val="005643B9"/>
    <w:rsid w:val="00564C24"/>
    <w:rsid w:val="0056553A"/>
    <w:rsid w:val="0057179D"/>
    <w:rsid w:val="005742FB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871C6"/>
    <w:rsid w:val="00590A6E"/>
    <w:rsid w:val="00596DFC"/>
    <w:rsid w:val="005A0CA1"/>
    <w:rsid w:val="005A1DE6"/>
    <w:rsid w:val="005A471D"/>
    <w:rsid w:val="005A4E8E"/>
    <w:rsid w:val="005A5AA9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188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15799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32AC"/>
    <w:rsid w:val="00634D7A"/>
    <w:rsid w:val="00634FEA"/>
    <w:rsid w:val="00635DFE"/>
    <w:rsid w:val="00637492"/>
    <w:rsid w:val="00637A5E"/>
    <w:rsid w:val="00637C04"/>
    <w:rsid w:val="00640FEE"/>
    <w:rsid w:val="006415D7"/>
    <w:rsid w:val="0064264B"/>
    <w:rsid w:val="00643747"/>
    <w:rsid w:val="00643854"/>
    <w:rsid w:val="0064723A"/>
    <w:rsid w:val="00650ED3"/>
    <w:rsid w:val="00651338"/>
    <w:rsid w:val="00653248"/>
    <w:rsid w:val="00654BC2"/>
    <w:rsid w:val="00655215"/>
    <w:rsid w:val="00655FC5"/>
    <w:rsid w:val="006573D3"/>
    <w:rsid w:val="00657B5B"/>
    <w:rsid w:val="00657E31"/>
    <w:rsid w:val="00661348"/>
    <w:rsid w:val="006618BE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4539"/>
    <w:rsid w:val="0067504B"/>
    <w:rsid w:val="00676BFD"/>
    <w:rsid w:val="00680C56"/>
    <w:rsid w:val="0068132D"/>
    <w:rsid w:val="00681DDB"/>
    <w:rsid w:val="00683359"/>
    <w:rsid w:val="00684DA2"/>
    <w:rsid w:val="00686200"/>
    <w:rsid w:val="00686A49"/>
    <w:rsid w:val="0068730D"/>
    <w:rsid w:val="0069007A"/>
    <w:rsid w:val="00691091"/>
    <w:rsid w:val="00691F37"/>
    <w:rsid w:val="00692E2B"/>
    <w:rsid w:val="006948CF"/>
    <w:rsid w:val="00694B82"/>
    <w:rsid w:val="00695AF7"/>
    <w:rsid w:val="006A068E"/>
    <w:rsid w:val="006A1CB3"/>
    <w:rsid w:val="006A21AD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819"/>
    <w:rsid w:val="006B4B29"/>
    <w:rsid w:val="006B68B4"/>
    <w:rsid w:val="006C02AD"/>
    <w:rsid w:val="006C5751"/>
    <w:rsid w:val="006C67E2"/>
    <w:rsid w:val="006D5805"/>
    <w:rsid w:val="006D6DDA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46C3"/>
    <w:rsid w:val="007450A0"/>
    <w:rsid w:val="00745101"/>
    <w:rsid w:val="00745EDF"/>
    <w:rsid w:val="007462B2"/>
    <w:rsid w:val="007478B6"/>
    <w:rsid w:val="007501AD"/>
    <w:rsid w:val="00751F63"/>
    <w:rsid w:val="00752C2F"/>
    <w:rsid w:val="00752EA2"/>
    <w:rsid w:val="0075699E"/>
    <w:rsid w:val="00757DF5"/>
    <w:rsid w:val="00760F61"/>
    <w:rsid w:val="00762698"/>
    <w:rsid w:val="00762E91"/>
    <w:rsid w:val="00764336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01D"/>
    <w:rsid w:val="007A0875"/>
    <w:rsid w:val="007A09C3"/>
    <w:rsid w:val="007A2F05"/>
    <w:rsid w:val="007A38CB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127"/>
    <w:rsid w:val="007B5AE5"/>
    <w:rsid w:val="007B777A"/>
    <w:rsid w:val="007C1AB7"/>
    <w:rsid w:val="007C312D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5C6"/>
    <w:rsid w:val="007E0656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2CB1"/>
    <w:rsid w:val="00803824"/>
    <w:rsid w:val="00804B68"/>
    <w:rsid w:val="00805151"/>
    <w:rsid w:val="008118B1"/>
    <w:rsid w:val="00811B0E"/>
    <w:rsid w:val="00811FCC"/>
    <w:rsid w:val="00812AD4"/>
    <w:rsid w:val="00812E1B"/>
    <w:rsid w:val="00813E2D"/>
    <w:rsid w:val="0081699D"/>
    <w:rsid w:val="0082101C"/>
    <w:rsid w:val="00821A55"/>
    <w:rsid w:val="00822544"/>
    <w:rsid w:val="008236F0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37E3D"/>
    <w:rsid w:val="00840024"/>
    <w:rsid w:val="00840F99"/>
    <w:rsid w:val="0084105A"/>
    <w:rsid w:val="008426F2"/>
    <w:rsid w:val="00845FC7"/>
    <w:rsid w:val="00846130"/>
    <w:rsid w:val="00846A7E"/>
    <w:rsid w:val="00851282"/>
    <w:rsid w:val="00852929"/>
    <w:rsid w:val="0086087D"/>
    <w:rsid w:val="00862D3B"/>
    <w:rsid w:val="008634E0"/>
    <w:rsid w:val="0086758C"/>
    <w:rsid w:val="008701D8"/>
    <w:rsid w:val="00871C50"/>
    <w:rsid w:val="00872468"/>
    <w:rsid w:val="008724D3"/>
    <w:rsid w:val="00872606"/>
    <w:rsid w:val="00872A10"/>
    <w:rsid w:val="0087303E"/>
    <w:rsid w:val="00873B4B"/>
    <w:rsid w:val="00874FB3"/>
    <w:rsid w:val="00875D98"/>
    <w:rsid w:val="00877455"/>
    <w:rsid w:val="00877583"/>
    <w:rsid w:val="0088005E"/>
    <w:rsid w:val="008812D0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4AEB"/>
    <w:rsid w:val="008A5404"/>
    <w:rsid w:val="008A678F"/>
    <w:rsid w:val="008B1EFB"/>
    <w:rsid w:val="008B2B5E"/>
    <w:rsid w:val="008B34D9"/>
    <w:rsid w:val="008B59F0"/>
    <w:rsid w:val="008B5A98"/>
    <w:rsid w:val="008B7BC6"/>
    <w:rsid w:val="008C073D"/>
    <w:rsid w:val="008C0BAE"/>
    <w:rsid w:val="008C1C07"/>
    <w:rsid w:val="008C51B3"/>
    <w:rsid w:val="008C5D4A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20B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4331"/>
    <w:rsid w:val="00905DCC"/>
    <w:rsid w:val="00905DDF"/>
    <w:rsid w:val="00912F98"/>
    <w:rsid w:val="00913BD9"/>
    <w:rsid w:val="00914460"/>
    <w:rsid w:val="0091513A"/>
    <w:rsid w:val="0091534E"/>
    <w:rsid w:val="00917B44"/>
    <w:rsid w:val="00917E3F"/>
    <w:rsid w:val="009213F9"/>
    <w:rsid w:val="009222B4"/>
    <w:rsid w:val="009243C2"/>
    <w:rsid w:val="00924BD0"/>
    <w:rsid w:val="00925044"/>
    <w:rsid w:val="0092595D"/>
    <w:rsid w:val="00926131"/>
    <w:rsid w:val="00926442"/>
    <w:rsid w:val="00933FA1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A0F"/>
    <w:rsid w:val="0097183E"/>
    <w:rsid w:val="00972E26"/>
    <w:rsid w:val="00973080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2F9B"/>
    <w:rsid w:val="009931F9"/>
    <w:rsid w:val="00993E97"/>
    <w:rsid w:val="00994AA1"/>
    <w:rsid w:val="00995386"/>
    <w:rsid w:val="009953DE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38D5"/>
    <w:rsid w:val="009B4010"/>
    <w:rsid w:val="009B45CA"/>
    <w:rsid w:val="009B4DC6"/>
    <w:rsid w:val="009B5FE7"/>
    <w:rsid w:val="009B6E09"/>
    <w:rsid w:val="009B73D6"/>
    <w:rsid w:val="009B7FB8"/>
    <w:rsid w:val="009C083D"/>
    <w:rsid w:val="009C3937"/>
    <w:rsid w:val="009C49EB"/>
    <w:rsid w:val="009C5BB5"/>
    <w:rsid w:val="009C656E"/>
    <w:rsid w:val="009C6CBB"/>
    <w:rsid w:val="009C6FF9"/>
    <w:rsid w:val="009D12DD"/>
    <w:rsid w:val="009D192E"/>
    <w:rsid w:val="009D3391"/>
    <w:rsid w:val="009D48D8"/>
    <w:rsid w:val="009D4A54"/>
    <w:rsid w:val="009D583F"/>
    <w:rsid w:val="009D6383"/>
    <w:rsid w:val="009E0D22"/>
    <w:rsid w:val="009E276C"/>
    <w:rsid w:val="009E29BF"/>
    <w:rsid w:val="009E5CA4"/>
    <w:rsid w:val="009E66E6"/>
    <w:rsid w:val="009E6BEB"/>
    <w:rsid w:val="009E6CD1"/>
    <w:rsid w:val="009F0F0F"/>
    <w:rsid w:val="009F1351"/>
    <w:rsid w:val="009F3FC3"/>
    <w:rsid w:val="009F5ADD"/>
    <w:rsid w:val="009F5DDB"/>
    <w:rsid w:val="009F6704"/>
    <w:rsid w:val="009F683B"/>
    <w:rsid w:val="00A002DB"/>
    <w:rsid w:val="00A006BF"/>
    <w:rsid w:val="00A01B5E"/>
    <w:rsid w:val="00A027C6"/>
    <w:rsid w:val="00A0468D"/>
    <w:rsid w:val="00A06B28"/>
    <w:rsid w:val="00A07ACF"/>
    <w:rsid w:val="00A100DE"/>
    <w:rsid w:val="00A1145A"/>
    <w:rsid w:val="00A12BFD"/>
    <w:rsid w:val="00A134D3"/>
    <w:rsid w:val="00A13BD6"/>
    <w:rsid w:val="00A2121F"/>
    <w:rsid w:val="00A21ACA"/>
    <w:rsid w:val="00A21C5A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929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3DCF"/>
    <w:rsid w:val="00A440D4"/>
    <w:rsid w:val="00A45144"/>
    <w:rsid w:val="00A45D2B"/>
    <w:rsid w:val="00A46EA7"/>
    <w:rsid w:val="00A47DC3"/>
    <w:rsid w:val="00A516E7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5964"/>
    <w:rsid w:val="00A7742D"/>
    <w:rsid w:val="00A828D0"/>
    <w:rsid w:val="00A83315"/>
    <w:rsid w:val="00A858C3"/>
    <w:rsid w:val="00A85960"/>
    <w:rsid w:val="00A87073"/>
    <w:rsid w:val="00A91886"/>
    <w:rsid w:val="00A979E3"/>
    <w:rsid w:val="00AA0107"/>
    <w:rsid w:val="00AA0B82"/>
    <w:rsid w:val="00AA2E00"/>
    <w:rsid w:val="00AA3CC3"/>
    <w:rsid w:val="00AA415D"/>
    <w:rsid w:val="00AA63E2"/>
    <w:rsid w:val="00AB0F13"/>
    <w:rsid w:val="00AB35B1"/>
    <w:rsid w:val="00AB690B"/>
    <w:rsid w:val="00AB6AA5"/>
    <w:rsid w:val="00AB6BB6"/>
    <w:rsid w:val="00AC0605"/>
    <w:rsid w:val="00AC0814"/>
    <w:rsid w:val="00AC2AD0"/>
    <w:rsid w:val="00AC318F"/>
    <w:rsid w:val="00AC39A5"/>
    <w:rsid w:val="00AC44D4"/>
    <w:rsid w:val="00AC4571"/>
    <w:rsid w:val="00AC4EBE"/>
    <w:rsid w:val="00AC553A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414"/>
    <w:rsid w:val="00AE253D"/>
    <w:rsid w:val="00AE3DEE"/>
    <w:rsid w:val="00AE4046"/>
    <w:rsid w:val="00AE4354"/>
    <w:rsid w:val="00AE665D"/>
    <w:rsid w:val="00AF0546"/>
    <w:rsid w:val="00AF05C7"/>
    <w:rsid w:val="00AF0E4B"/>
    <w:rsid w:val="00AF1425"/>
    <w:rsid w:val="00AF304C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0588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476C2"/>
    <w:rsid w:val="00B508C8"/>
    <w:rsid w:val="00B51901"/>
    <w:rsid w:val="00B52030"/>
    <w:rsid w:val="00B535DE"/>
    <w:rsid w:val="00B54775"/>
    <w:rsid w:val="00B55142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3C33"/>
    <w:rsid w:val="00B649D6"/>
    <w:rsid w:val="00B64A6E"/>
    <w:rsid w:val="00B64BC8"/>
    <w:rsid w:val="00B67017"/>
    <w:rsid w:val="00B708EB"/>
    <w:rsid w:val="00B77681"/>
    <w:rsid w:val="00B77A84"/>
    <w:rsid w:val="00B80471"/>
    <w:rsid w:val="00B816FD"/>
    <w:rsid w:val="00B81EC5"/>
    <w:rsid w:val="00B82B18"/>
    <w:rsid w:val="00B82C37"/>
    <w:rsid w:val="00B83EB8"/>
    <w:rsid w:val="00B866D2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19BA"/>
    <w:rsid w:val="00BD32D1"/>
    <w:rsid w:val="00BD3729"/>
    <w:rsid w:val="00BD4218"/>
    <w:rsid w:val="00BD59E0"/>
    <w:rsid w:val="00BD5AB9"/>
    <w:rsid w:val="00BD707F"/>
    <w:rsid w:val="00BD7B7A"/>
    <w:rsid w:val="00BE0A5E"/>
    <w:rsid w:val="00BE1EDB"/>
    <w:rsid w:val="00BE4137"/>
    <w:rsid w:val="00BE436C"/>
    <w:rsid w:val="00BE596F"/>
    <w:rsid w:val="00BE5F94"/>
    <w:rsid w:val="00BE63DC"/>
    <w:rsid w:val="00BE6626"/>
    <w:rsid w:val="00BF04A6"/>
    <w:rsid w:val="00BF0B6C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0B6E"/>
    <w:rsid w:val="00C318E7"/>
    <w:rsid w:val="00C33389"/>
    <w:rsid w:val="00C335FA"/>
    <w:rsid w:val="00C35923"/>
    <w:rsid w:val="00C37075"/>
    <w:rsid w:val="00C4039D"/>
    <w:rsid w:val="00C438A9"/>
    <w:rsid w:val="00C44A10"/>
    <w:rsid w:val="00C450E9"/>
    <w:rsid w:val="00C451DE"/>
    <w:rsid w:val="00C46125"/>
    <w:rsid w:val="00C4686F"/>
    <w:rsid w:val="00C52F30"/>
    <w:rsid w:val="00C53FC6"/>
    <w:rsid w:val="00C5410B"/>
    <w:rsid w:val="00C564B9"/>
    <w:rsid w:val="00C61ED6"/>
    <w:rsid w:val="00C629D6"/>
    <w:rsid w:val="00C62A15"/>
    <w:rsid w:val="00C633F7"/>
    <w:rsid w:val="00C6412E"/>
    <w:rsid w:val="00C6482B"/>
    <w:rsid w:val="00C6570C"/>
    <w:rsid w:val="00C65C10"/>
    <w:rsid w:val="00C67613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66B4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1A75"/>
    <w:rsid w:val="00CA3CC5"/>
    <w:rsid w:val="00CA4058"/>
    <w:rsid w:val="00CA5E6A"/>
    <w:rsid w:val="00CA720F"/>
    <w:rsid w:val="00CB1E0B"/>
    <w:rsid w:val="00CB3725"/>
    <w:rsid w:val="00CB3F90"/>
    <w:rsid w:val="00CB507C"/>
    <w:rsid w:val="00CB69F6"/>
    <w:rsid w:val="00CC1FA7"/>
    <w:rsid w:val="00CC4139"/>
    <w:rsid w:val="00CC432D"/>
    <w:rsid w:val="00CC521F"/>
    <w:rsid w:val="00CC6402"/>
    <w:rsid w:val="00CD035A"/>
    <w:rsid w:val="00CD20E6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17FB1"/>
    <w:rsid w:val="00D2006D"/>
    <w:rsid w:val="00D2229E"/>
    <w:rsid w:val="00D22B4A"/>
    <w:rsid w:val="00D22E5F"/>
    <w:rsid w:val="00D25090"/>
    <w:rsid w:val="00D2580A"/>
    <w:rsid w:val="00D25A52"/>
    <w:rsid w:val="00D262BB"/>
    <w:rsid w:val="00D2683C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370A1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240B"/>
    <w:rsid w:val="00D5307A"/>
    <w:rsid w:val="00D535E2"/>
    <w:rsid w:val="00D53DD9"/>
    <w:rsid w:val="00D60906"/>
    <w:rsid w:val="00D63288"/>
    <w:rsid w:val="00D64C64"/>
    <w:rsid w:val="00D65676"/>
    <w:rsid w:val="00D65761"/>
    <w:rsid w:val="00D66046"/>
    <w:rsid w:val="00D71EFF"/>
    <w:rsid w:val="00D720C2"/>
    <w:rsid w:val="00D76514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36A6"/>
    <w:rsid w:val="00D97E39"/>
    <w:rsid w:val="00DA1D96"/>
    <w:rsid w:val="00DA2451"/>
    <w:rsid w:val="00DA2FD6"/>
    <w:rsid w:val="00DA420A"/>
    <w:rsid w:val="00DA4E35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0A69"/>
    <w:rsid w:val="00DE0AE4"/>
    <w:rsid w:val="00DE1FEF"/>
    <w:rsid w:val="00DE463B"/>
    <w:rsid w:val="00DE7FB8"/>
    <w:rsid w:val="00DF5201"/>
    <w:rsid w:val="00DF6368"/>
    <w:rsid w:val="00DF6396"/>
    <w:rsid w:val="00DF6494"/>
    <w:rsid w:val="00DF7E47"/>
    <w:rsid w:val="00E005FC"/>
    <w:rsid w:val="00E01396"/>
    <w:rsid w:val="00E0171E"/>
    <w:rsid w:val="00E03141"/>
    <w:rsid w:val="00E03514"/>
    <w:rsid w:val="00E037DB"/>
    <w:rsid w:val="00E04BF5"/>
    <w:rsid w:val="00E0542E"/>
    <w:rsid w:val="00E0702F"/>
    <w:rsid w:val="00E104B8"/>
    <w:rsid w:val="00E115B0"/>
    <w:rsid w:val="00E1326D"/>
    <w:rsid w:val="00E13CD1"/>
    <w:rsid w:val="00E1567F"/>
    <w:rsid w:val="00E172F6"/>
    <w:rsid w:val="00E20672"/>
    <w:rsid w:val="00E20AFE"/>
    <w:rsid w:val="00E22EBF"/>
    <w:rsid w:val="00E231A4"/>
    <w:rsid w:val="00E24279"/>
    <w:rsid w:val="00E24D01"/>
    <w:rsid w:val="00E25A89"/>
    <w:rsid w:val="00E2634F"/>
    <w:rsid w:val="00E26B4D"/>
    <w:rsid w:val="00E27616"/>
    <w:rsid w:val="00E27AD0"/>
    <w:rsid w:val="00E3079C"/>
    <w:rsid w:val="00E318DE"/>
    <w:rsid w:val="00E3291E"/>
    <w:rsid w:val="00E329B0"/>
    <w:rsid w:val="00E32D09"/>
    <w:rsid w:val="00E33BA2"/>
    <w:rsid w:val="00E33BC8"/>
    <w:rsid w:val="00E34164"/>
    <w:rsid w:val="00E3570C"/>
    <w:rsid w:val="00E3611D"/>
    <w:rsid w:val="00E37CD9"/>
    <w:rsid w:val="00E42450"/>
    <w:rsid w:val="00E42764"/>
    <w:rsid w:val="00E437BD"/>
    <w:rsid w:val="00E44EEF"/>
    <w:rsid w:val="00E45CC3"/>
    <w:rsid w:val="00E460DD"/>
    <w:rsid w:val="00E50757"/>
    <w:rsid w:val="00E52491"/>
    <w:rsid w:val="00E540E6"/>
    <w:rsid w:val="00E55920"/>
    <w:rsid w:val="00E55F3A"/>
    <w:rsid w:val="00E560C3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512"/>
    <w:rsid w:val="00E826D0"/>
    <w:rsid w:val="00E83055"/>
    <w:rsid w:val="00E836A5"/>
    <w:rsid w:val="00E842A3"/>
    <w:rsid w:val="00E86C0F"/>
    <w:rsid w:val="00E91697"/>
    <w:rsid w:val="00E91F8D"/>
    <w:rsid w:val="00E9264F"/>
    <w:rsid w:val="00E93416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4FEC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D00D5"/>
    <w:rsid w:val="00ED049C"/>
    <w:rsid w:val="00ED0AB7"/>
    <w:rsid w:val="00ED0FAF"/>
    <w:rsid w:val="00ED2549"/>
    <w:rsid w:val="00ED2779"/>
    <w:rsid w:val="00ED2B91"/>
    <w:rsid w:val="00ED2C59"/>
    <w:rsid w:val="00ED464B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0ED"/>
    <w:rsid w:val="00F0415B"/>
    <w:rsid w:val="00F05789"/>
    <w:rsid w:val="00F06423"/>
    <w:rsid w:val="00F11822"/>
    <w:rsid w:val="00F11A53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3BC2"/>
    <w:rsid w:val="00F33D0B"/>
    <w:rsid w:val="00F35570"/>
    <w:rsid w:val="00F3608D"/>
    <w:rsid w:val="00F36780"/>
    <w:rsid w:val="00F37460"/>
    <w:rsid w:val="00F37D10"/>
    <w:rsid w:val="00F41617"/>
    <w:rsid w:val="00F41B61"/>
    <w:rsid w:val="00F459C5"/>
    <w:rsid w:val="00F4775B"/>
    <w:rsid w:val="00F47BE3"/>
    <w:rsid w:val="00F50590"/>
    <w:rsid w:val="00F5288C"/>
    <w:rsid w:val="00F52EFD"/>
    <w:rsid w:val="00F52FF6"/>
    <w:rsid w:val="00F53AF0"/>
    <w:rsid w:val="00F54CEF"/>
    <w:rsid w:val="00F55B5F"/>
    <w:rsid w:val="00F57F71"/>
    <w:rsid w:val="00F6027F"/>
    <w:rsid w:val="00F624FC"/>
    <w:rsid w:val="00F638F3"/>
    <w:rsid w:val="00F6533E"/>
    <w:rsid w:val="00F6615C"/>
    <w:rsid w:val="00F66AD1"/>
    <w:rsid w:val="00F67DB3"/>
    <w:rsid w:val="00F73BA8"/>
    <w:rsid w:val="00F76808"/>
    <w:rsid w:val="00F77379"/>
    <w:rsid w:val="00F77AFF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264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58D"/>
    <w:rsid w:val="00FC6FCC"/>
    <w:rsid w:val="00FC7006"/>
    <w:rsid w:val="00FC7742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E7A6A"/>
    <w:rsid w:val="00FF03F2"/>
    <w:rsid w:val="00FF07E5"/>
    <w:rsid w:val="00FF0F45"/>
    <w:rsid w:val="00FF13B1"/>
    <w:rsid w:val="00FF4447"/>
    <w:rsid w:val="00FF4BC2"/>
    <w:rsid w:val="00FF51E3"/>
    <w:rsid w:val="00FF69CD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04204"/>
  <w15:docId w15:val="{56DBE56D-711A-4152-BA5D-C72AAFC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C84"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3015"/>
    <w:pPr>
      <w:keepNext/>
      <w:keepLines/>
      <w:spacing w:before="1800" w:after="6000" w:line="276" w:lineRule="auto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015"/>
    <w:pPr>
      <w:keepNext/>
      <w:keepLines/>
      <w:spacing w:before="240" w:after="240" w:line="276" w:lineRule="auto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D3B"/>
    <w:pPr>
      <w:keepNext/>
      <w:keepLines/>
      <w:spacing w:before="200" w:after="120" w:line="276" w:lineRule="auto"/>
      <w:outlineLvl w:val="2"/>
    </w:pPr>
    <w:rPr>
      <w:rFonts w:ascii="Calibri Light" w:eastAsia="Times New Roman" w:hAnsi="Calibri Light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50301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503015"/>
    <w:rPr>
      <w:rFonts w:asciiTheme="minorHAnsi" w:eastAsia="Times New Roman" w:hAnsiTheme="minorHAnsi" w:cstheme="minorHAns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ind w:left="284" w:hanging="284"/>
    </w:pPr>
    <w:rPr>
      <w:rFonts w:ascii="Times New Roman" w:hAnsi="Times New Roman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rsid w:val="003A10C3"/>
    <w:pPr>
      <w:numPr>
        <w:numId w:val="3"/>
      </w:numPr>
      <w:spacing w:line="240" w:lineRule="auto"/>
    </w:pPr>
    <w:rPr>
      <w:rFonts w:ascii="Times New Roman" w:hAnsi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862D3B"/>
    <w:rPr>
      <w:rFonts w:ascii="Calibri Light" w:eastAsia="Times New Roman" w:hAnsi="Calibri Light"/>
      <w:b/>
      <w:bCs/>
      <w:sz w:val="28"/>
      <w:szCs w:val="28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/>
      <w:b w:val="0"/>
      <w:bCs w:val="0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 w:val="0"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3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wda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wd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638E-5875-4953-811B-30DFD805EAA3}">
  <ds:schemaRefs>
    <ds:schemaRef ds:uri="http://purl.org/dc/terms/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F107C-4EC4-4835-AAF3-D5C3B33F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4145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Zasady_Projektu_OWDA</vt:lpstr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Zasady_Projektu_OWDA</dc:title>
  <dc:creator>Banach-Zdziarska Anna</dc:creator>
  <cp:lastModifiedBy>Krupa Bartosz</cp:lastModifiedBy>
  <cp:revision>29</cp:revision>
  <cp:lastPrinted>2021-10-07T07:13:00Z</cp:lastPrinted>
  <dcterms:created xsi:type="dcterms:W3CDTF">2021-10-28T12:51:00Z</dcterms:created>
  <dcterms:modified xsi:type="dcterms:W3CDTF">2021-11-10T14:20:00Z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