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9987D" w14:textId="77777777" w:rsidR="00A20CFA" w:rsidRPr="007C6588" w:rsidRDefault="00A20CFA" w:rsidP="00A20CFA">
      <w:pPr>
        <w:spacing w:after="120" w:line="360" w:lineRule="auto"/>
        <w:jc w:val="center"/>
        <w:rPr>
          <w:rFonts w:cs="Arial"/>
          <w:i/>
          <w:sz w:val="24"/>
          <w:szCs w:val="24"/>
        </w:rPr>
      </w:pPr>
      <w:bookmarkStart w:id="0" w:name="_Hlk6221863"/>
      <w:r w:rsidRPr="007C6588">
        <w:rPr>
          <w:rFonts w:cs="Arial"/>
          <w:i/>
          <w:sz w:val="24"/>
          <w:szCs w:val="24"/>
        </w:rPr>
        <w:t>Regulamin konkursu grantowego dla jednostek samorządu terytorialnego</w:t>
      </w:r>
    </w:p>
    <w:bookmarkEnd w:id="0"/>
    <w:p w14:paraId="55CD5C0B" w14:textId="4AE7812A" w:rsidR="00A20CFA" w:rsidRDefault="00A20CFA" w:rsidP="00A20CFA">
      <w:pPr>
        <w:rPr>
          <w:rFonts w:ascii="Calibri" w:eastAsia="Calibri" w:hAnsi="Calibri" w:cs="Arial"/>
          <w:b/>
        </w:rPr>
      </w:pPr>
    </w:p>
    <w:p w14:paraId="54F2CFB6" w14:textId="156FED36" w:rsidR="00A20CFA" w:rsidRPr="00740A35" w:rsidRDefault="00A20CFA" w:rsidP="00740A35">
      <w:pPr>
        <w:pStyle w:val="Nagwek1"/>
        <w:rPr>
          <w:rFonts w:asciiTheme="minorHAnsi" w:hAnsiTheme="minorHAnsi" w:cstheme="minorHAnsi"/>
          <w:b/>
          <w:bCs/>
          <w:color w:val="auto"/>
        </w:rPr>
      </w:pPr>
      <w:r w:rsidRPr="00740A35">
        <w:rPr>
          <w:rFonts w:asciiTheme="minorHAnsi" w:eastAsia="Calibri" w:hAnsiTheme="minorHAnsi" w:cstheme="minorHAnsi"/>
          <w:b/>
          <w:bCs/>
          <w:color w:val="auto"/>
        </w:rPr>
        <w:t xml:space="preserve">Instrukcja wypełniania wniosku o </w:t>
      </w:r>
      <w:r w:rsidR="0070083F" w:rsidRPr="00740A35">
        <w:rPr>
          <w:rFonts w:asciiTheme="minorHAnsi" w:eastAsia="Calibri" w:hAnsiTheme="minorHAnsi" w:cstheme="minorHAnsi"/>
          <w:b/>
          <w:bCs/>
          <w:color w:val="auto"/>
        </w:rPr>
        <w:t>przyznanie grantu</w:t>
      </w:r>
    </w:p>
    <w:p w14:paraId="62456411" w14:textId="63F3E004" w:rsidR="00DB0D88" w:rsidRDefault="00DB0D88" w:rsidP="0044071E">
      <w:pPr>
        <w:rPr>
          <w:b/>
          <w:bCs/>
        </w:rPr>
      </w:pPr>
    </w:p>
    <w:p w14:paraId="5C5D1CFD" w14:textId="447B04BB" w:rsidR="0044071E" w:rsidRDefault="0044071E" w:rsidP="0044071E">
      <w:pPr>
        <w:rPr>
          <w:i/>
          <w:iCs/>
        </w:rPr>
      </w:pPr>
      <w:r w:rsidRPr="00A20CFA">
        <w:rPr>
          <w:iCs/>
        </w:rPr>
        <w:t>Projekt</w:t>
      </w:r>
      <w:r w:rsidRPr="0044071E">
        <w:rPr>
          <w:i/>
          <w:iCs/>
        </w:rPr>
        <w:t xml:space="preserve"> Usługi indywidualnego transportu door-to door oraz poprawa dostępności architektonicznej wielorodzinnych budynków mieszkalnych </w:t>
      </w:r>
      <w:r w:rsidRPr="00CE185E">
        <w:t>realizowany przez Państwowy Fundusz Rehabilitacji Osób Niepełnosprawnych w ramach Działania 2.8 Programu Operacyjnego Wiedz</w:t>
      </w:r>
      <w:r w:rsidR="00E666FA" w:rsidRPr="00CE185E">
        <w:t xml:space="preserve">a </w:t>
      </w:r>
      <w:r w:rsidRPr="00CE185E">
        <w:t>Edukacja</w:t>
      </w:r>
      <w:r w:rsidR="00E666FA" w:rsidRPr="00CE185E">
        <w:t xml:space="preserve"> </w:t>
      </w:r>
      <w:r w:rsidRPr="00CE185E">
        <w:t>Rozwój</w:t>
      </w:r>
      <w:r w:rsidR="00E666FA" w:rsidRPr="00CE185E">
        <w:t> 2014-2020</w:t>
      </w:r>
      <w:r w:rsidRPr="00CE185E">
        <w:t>.</w:t>
      </w:r>
    </w:p>
    <w:p w14:paraId="334028E5" w14:textId="3F6DAEFC" w:rsidR="00853679" w:rsidRPr="00853679" w:rsidRDefault="00853679" w:rsidP="00D81079">
      <w:pPr>
        <w:spacing w:line="360" w:lineRule="auto"/>
      </w:pPr>
    </w:p>
    <w:p w14:paraId="405A2F3E" w14:textId="50BCE859" w:rsidR="00853679" w:rsidRDefault="00853679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 xml:space="preserve">Warunkiem skutecznego złożenia </w:t>
      </w:r>
      <w:r w:rsidR="00D81079">
        <w:t xml:space="preserve">wniosku o </w:t>
      </w:r>
      <w:r w:rsidR="0070083F">
        <w:t xml:space="preserve">przyznanie grantu </w:t>
      </w:r>
      <w:r>
        <w:t xml:space="preserve">jest prawidłowe </w:t>
      </w:r>
      <w:r w:rsidRPr="00853679">
        <w:t xml:space="preserve">wypełnienie </w:t>
      </w:r>
      <w:r w:rsidR="0070083F">
        <w:br/>
      </w:r>
      <w:r w:rsidRPr="00853679">
        <w:t xml:space="preserve">i złożenie </w:t>
      </w:r>
      <w:r>
        <w:t>wniosku</w:t>
      </w:r>
      <w:r w:rsidRPr="00853679">
        <w:t xml:space="preserve"> przy użyciu </w:t>
      </w:r>
      <w:r>
        <w:t>g</w:t>
      </w:r>
      <w:r w:rsidRPr="00853679">
        <w:t xml:space="preserve">eneratora </w:t>
      </w:r>
      <w:r>
        <w:t>wniosków</w:t>
      </w:r>
      <w:r w:rsidR="00A20CFA">
        <w:t>,</w:t>
      </w:r>
      <w:r w:rsidR="00D81079" w:rsidRPr="00D81079">
        <w:t xml:space="preserve"> </w:t>
      </w:r>
      <w:r w:rsidR="00D81079" w:rsidRPr="00853679">
        <w:t>dostępnego pod</w:t>
      </w:r>
      <w:r w:rsidR="00D81079">
        <w:t xml:space="preserve"> adresem internetowym wskazanym </w:t>
      </w:r>
      <w:r w:rsidR="00A20CFA">
        <w:t>w ogłoszenia o naborze wniosków.</w:t>
      </w:r>
    </w:p>
    <w:p w14:paraId="6826984D" w14:textId="7040ECE5" w:rsidR="00853679" w:rsidRDefault="00853679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 w:rsidRPr="00853679">
        <w:t xml:space="preserve">W ramach konkursu </w:t>
      </w:r>
      <w:r w:rsidR="00A20CFA">
        <w:t xml:space="preserve">wnioskodawca </w:t>
      </w:r>
      <w:r>
        <w:t xml:space="preserve">nie </w:t>
      </w:r>
      <w:r w:rsidRPr="00853679">
        <w:t xml:space="preserve">ma obowiązku przesyłania wersji papierowej </w:t>
      </w:r>
      <w:r>
        <w:t>wniosku o</w:t>
      </w:r>
      <w:r w:rsidR="00DF765B">
        <w:t> </w:t>
      </w:r>
      <w:r>
        <w:t xml:space="preserve">finansowanie. </w:t>
      </w:r>
      <w:r w:rsidR="00D81079">
        <w:t>Prawidłowo p</w:t>
      </w:r>
      <w:r>
        <w:t xml:space="preserve">odpisany wniosek musi być dostarczony do PFRON </w:t>
      </w:r>
      <w:r w:rsidR="0070083F">
        <w:t xml:space="preserve">przed podpisaniem </w:t>
      </w:r>
      <w:r>
        <w:t xml:space="preserve">umowy o finansowanie. </w:t>
      </w:r>
    </w:p>
    <w:p w14:paraId="6EC39C0D" w14:textId="4DFD57E8" w:rsidR="00853679" w:rsidRDefault="00D81079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>Jednostka samorządu terytorialnego</w:t>
      </w:r>
      <w:r w:rsidR="00853679" w:rsidRPr="00853679">
        <w:t xml:space="preserve"> może złożyć </w:t>
      </w:r>
      <w:r w:rsidR="00A20CFA">
        <w:t xml:space="preserve">w konkursie </w:t>
      </w:r>
      <w:r w:rsidR="00853679" w:rsidRPr="00853679">
        <w:t>jed</w:t>
      </w:r>
      <w:r w:rsidR="00853679">
        <w:t>en wniosek</w:t>
      </w:r>
      <w:r w:rsidR="00853679" w:rsidRPr="00853679">
        <w:t>. Każd</w:t>
      </w:r>
      <w:r>
        <w:t>y</w:t>
      </w:r>
      <w:r w:rsidR="00A20CFA">
        <w:t xml:space="preserve"> kolejny</w:t>
      </w:r>
      <w:r w:rsidR="00853679" w:rsidRPr="00853679">
        <w:t xml:space="preserve"> </w:t>
      </w:r>
      <w:r w:rsidR="00853679">
        <w:t xml:space="preserve">wniosek </w:t>
      </w:r>
      <w:r w:rsidR="00853679" w:rsidRPr="00853679">
        <w:t>złożon</w:t>
      </w:r>
      <w:r w:rsidR="00853679">
        <w:t>y</w:t>
      </w:r>
      <w:r w:rsidR="00853679" w:rsidRPr="00853679">
        <w:t xml:space="preserve"> przez ten sam</w:t>
      </w:r>
      <w:r w:rsidR="00853679">
        <w:t xml:space="preserve"> </w:t>
      </w:r>
      <w:r w:rsidR="00853679" w:rsidRPr="00853679">
        <w:t xml:space="preserve">podmiot </w:t>
      </w:r>
      <w:r w:rsidR="00853679">
        <w:t xml:space="preserve">nie </w:t>
      </w:r>
      <w:r w:rsidR="00853679" w:rsidRPr="00853679">
        <w:t xml:space="preserve">będzie </w:t>
      </w:r>
      <w:r w:rsidR="00853679">
        <w:t>oceniany.</w:t>
      </w:r>
    </w:p>
    <w:p w14:paraId="2DFAB72C" w14:textId="22D5F810" w:rsidR="00853679" w:rsidRDefault="00853679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 w:rsidRPr="00853679">
        <w:t xml:space="preserve">Składanie </w:t>
      </w:r>
      <w:r>
        <w:t>wniosku</w:t>
      </w:r>
      <w:r w:rsidR="00D81079">
        <w:t xml:space="preserve"> o finansowanie</w:t>
      </w:r>
      <w:r w:rsidRPr="00853679">
        <w:t xml:space="preserve"> jest podzielone na kilka etapów. Przejście do kolejnego etapu jest uwarunkowane prawidłowym </w:t>
      </w:r>
      <w:r w:rsidR="00D81079">
        <w:t>i kompletnym wypełnieniem formularza wniosku w</w:t>
      </w:r>
      <w:r w:rsidR="00DF765B">
        <w:t> </w:t>
      </w:r>
      <w:r w:rsidR="00D81079">
        <w:t>ramach</w:t>
      </w:r>
      <w:r w:rsidRPr="00853679">
        <w:t xml:space="preserve"> etapu</w:t>
      </w:r>
      <w:r>
        <w:t xml:space="preserve"> </w:t>
      </w:r>
      <w:r w:rsidRPr="00853679">
        <w:t xml:space="preserve">poprzedzającego. </w:t>
      </w:r>
    </w:p>
    <w:p w14:paraId="39BC04FD" w14:textId="77777777" w:rsidR="00D81079" w:rsidRDefault="00853679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>Wnioskodawca</w:t>
      </w:r>
      <w:r w:rsidRPr="00853679">
        <w:t xml:space="preserve"> ma możliwość zapisania wprowadzonych danych</w:t>
      </w:r>
      <w:r w:rsidR="00D81079">
        <w:t xml:space="preserve"> </w:t>
      </w:r>
      <w:r w:rsidRPr="00853679">
        <w:t xml:space="preserve">w dowolnym momencie, przerwania edycji </w:t>
      </w:r>
      <w:r w:rsidR="00D81079">
        <w:t xml:space="preserve">i </w:t>
      </w:r>
      <w:r w:rsidRPr="00853679">
        <w:t xml:space="preserve">powrotu do </w:t>
      </w:r>
      <w:r w:rsidR="00D81079">
        <w:t>niej w dowolnym</w:t>
      </w:r>
      <w:r w:rsidRPr="00853679">
        <w:t xml:space="preserve"> czasie</w:t>
      </w:r>
      <w:r w:rsidR="00D81079">
        <w:t xml:space="preserve"> oraz wydruku tymczasowego wniosku już zapisanego w generatorze. </w:t>
      </w:r>
    </w:p>
    <w:p w14:paraId="61237128" w14:textId="6A6E32D4" w:rsidR="00756A0E" w:rsidRDefault="00D81079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>Wniosek o finansowanie nal</w:t>
      </w:r>
      <w:r w:rsidR="00926783">
        <w:t>e</w:t>
      </w:r>
      <w:r>
        <w:t>ży wypełnić starannie, przejrzyście i nie skracać nadmiernie wyrazów.</w:t>
      </w:r>
      <w:r w:rsidR="00756A0E" w:rsidRPr="00756A0E">
        <w:t xml:space="preserve"> </w:t>
      </w:r>
      <w:r w:rsidR="00756A0E">
        <w:t xml:space="preserve">Ważna jest </w:t>
      </w:r>
      <w:r w:rsidR="00756A0E" w:rsidRPr="00756A0E">
        <w:t>zwięzłość i klarowność przedstawionych we wniosku opisów, o</w:t>
      </w:r>
      <w:r w:rsidR="00A20CFA">
        <w:t>raz</w:t>
      </w:r>
      <w:r w:rsidR="00756A0E" w:rsidRPr="00756A0E">
        <w:t xml:space="preserve"> posługiwanie się prostym, zrozumiałym językiem. </w:t>
      </w:r>
    </w:p>
    <w:p w14:paraId="4D5A8518" w14:textId="01BE264D" w:rsidR="00D81079" w:rsidRDefault="00756A0E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 xml:space="preserve">W generatorze wniosków założono </w:t>
      </w:r>
      <w:r w:rsidRPr="00756A0E">
        <w:t>maksymaln</w:t>
      </w:r>
      <w:r w:rsidR="0070083F">
        <w:t>ą</w:t>
      </w:r>
      <w:r w:rsidRPr="00756A0E">
        <w:t xml:space="preserve"> liczb</w:t>
      </w:r>
      <w:r w:rsidR="0070083F">
        <w:t>ę</w:t>
      </w:r>
      <w:r w:rsidRPr="00756A0E">
        <w:t xml:space="preserve"> znaków dozwolonych w danym polu</w:t>
      </w:r>
      <w:r w:rsidR="00A20CFA">
        <w:t>.</w:t>
      </w:r>
    </w:p>
    <w:p w14:paraId="2DE62421" w14:textId="059A4BE4" w:rsidR="00D81079" w:rsidRDefault="00756A0E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>Wymagane jest wypełnienie wszystkich pól</w:t>
      </w:r>
      <w:r w:rsidR="00567B1C">
        <w:t>.</w:t>
      </w:r>
      <w:r>
        <w:t xml:space="preserve"> Jeśli którekolwiek z pól będzie niewypełnione, </w:t>
      </w:r>
      <w:proofErr w:type="spellStart"/>
      <w:r w:rsidRPr="00DF765B">
        <w:t>niebędzie</w:t>
      </w:r>
      <w:proofErr w:type="spellEnd"/>
      <w:r>
        <w:t xml:space="preserve"> można złożyć wniosku. </w:t>
      </w:r>
      <w:r w:rsidR="00567B1C">
        <w:t>W przypadku, gdy dane pole nie odnosi się do wnioskodawc</w:t>
      </w:r>
      <w:r w:rsidR="00A20CFA">
        <w:t>y</w:t>
      </w:r>
      <w:r w:rsidR="00567B1C">
        <w:t xml:space="preserve"> należy wpisać „nie dotyczy”. </w:t>
      </w:r>
    </w:p>
    <w:p w14:paraId="69A44B78" w14:textId="69C8EEB7" w:rsidR="00567B1C" w:rsidRDefault="00567B1C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lastRenderedPageBreak/>
        <w:t xml:space="preserve">W części pierwszej </w:t>
      </w:r>
      <w:r w:rsidR="00AF35E4">
        <w:t xml:space="preserve">i drugiej </w:t>
      </w:r>
      <w:r>
        <w:t>wniosku należy podać podstawowe dane o wniosku, wnioskodawcy oraz ewentualnie partnerze</w:t>
      </w:r>
      <w:r w:rsidR="00AF35E4">
        <w:t>/partnerach</w:t>
      </w:r>
      <w:r w:rsidR="0070083F">
        <w:t xml:space="preserve">. </w:t>
      </w:r>
      <w:r>
        <w:t>Ważne, żeby podawać dane, kompletne, w tym te dotyczące danych adresowych, poczty elektronicznej oraz n</w:t>
      </w:r>
      <w:r w:rsidR="00A20CFA">
        <w:t>umery</w:t>
      </w:r>
      <w:r>
        <w:t xml:space="preserve"> telefon</w:t>
      </w:r>
      <w:r w:rsidR="00A20CFA">
        <w:t>ów</w:t>
      </w:r>
      <w:r>
        <w:t xml:space="preserve">. Większość kontaktów PFRON z jednostkami, który uzyskają </w:t>
      </w:r>
      <w:r w:rsidR="00A20CFA">
        <w:t xml:space="preserve">dofinasowanie </w:t>
      </w:r>
      <w:r>
        <w:t xml:space="preserve">będzie się odbywała za pośrednictwem </w:t>
      </w:r>
      <w:r w:rsidR="00ED607E">
        <w:t>generatora wniosków.</w:t>
      </w:r>
      <w:r>
        <w:t xml:space="preserve"> </w:t>
      </w:r>
    </w:p>
    <w:p w14:paraId="570A1A98" w14:textId="5E30CB1F" w:rsidR="00567B1C" w:rsidRDefault="00567B1C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 xml:space="preserve">Część </w:t>
      </w:r>
      <w:r w:rsidR="00AF35E4">
        <w:t>trzecia</w:t>
      </w:r>
      <w:r>
        <w:t xml:space="preserve"> poświęcona jest na </w:t>
      </w:r>
      <w:r w:rsidR="00ED607E">
        <w:t>opis</w:t>
      </w:r>
      <w:r>
        <w:t xml:space="preserve"> merytoryczn</w:t>
      </w:r>
      <w:r w:rsidR="00ED607E">
        <w:t>y</w:t>
      </w:r>
      <w:r>
        <w:t xml:space="preserve"> projektu.  </w:t>
      </w:r>
    </w:p>
    <w:p w14:paraId="594D9814" w14:textId="77777777" w:rsidR="00A73481" w:rsidRDefault="00567B1C" w:rsidP="00A73481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>W przypadku opisu diagnozy syt</w:t>
      </w:r>
      <w:r w:rsidR="009B287E">
        <w:t>u</w:t>
      </w:r>
      <w:r>
        <w:t>acji lok</w:t>
      </w:r>
      <w:r w:rsidR="009B287E">
        <w:t>a</w:t>
      </w:r>
      <w:r>
        <w:t xml:space="preserve">lnej </w:t>
      </w:r>
      <w:r w:rsidR="00A20CFA">
        <w:t xml:space="preserve">oraz </w:t>
      </w:r>
      <w:r>
        <w:t>organizacji usług transportowych door-to-door</w:t>
      </w:r>
      <w:r w:rsidR="009B287E">
        <w:t xml:space="preserve"> </w:t>
      </w:r>
      <w:r>
        <w:t>należy</w:t>
      </w:r>
      <w:r w:rsidR="009B287E">
        <w:t xml:space="preserve"> </w:t>
      </w:r>
      <w:r w:rsidR="00050AC7">
        <w:t xml:space="preserve">syntetycznie </w:t>
      </w:r>
      <w:r w:rsidR="009B287E">
        <w:t xml:space="preserve">odnieść się do danych i modelu </w:t>
      </w:r>
      <w:r w:rsidR="00050AC7">
        <w:t>ś</w:t>
      </w:r>
      <w:r w:rsidR="009B287E">
        <w:t>wi</w:t>
      </w:r>
      <w:r w:rsidR="00050AC7">
        <w:t>a</w:t>
      </w:r>
      <w:r w:rsidR="009B287E">
        <w:t>dczenia usług door-to-do</w:t>
      </w:r>
      <w:r w:rsidR="00FD1E2F">
        <w:t>o</w:t>
      </w:r>
      <w:r w:rsidR="009B287E">
        <w:t xml:space="preserve">r zawartych w </w:t>
      </w:r>
      <w:r w:rsidR="00050AC7" w:rsidRPr="00050AC7">
        <w:t>kompleksowej koncepcji transportu osób z potrzebą wsparcia</w:t>
      </w:r>
      <w:r w:rsidR="00050AC7">
        <w:t xml:space="preserve"> przygotowanej przez jednostkę samorządu terytorialnego</w:t>
      </w:r>
      <w:r w:rsidR="00A20CFA">
        <w:t xml:space="preserve"> (</w:t>
      </w:r>
      <w:r w:rsidR="00A20CFA" w:rsidRPr="003004BA">
        <w:rPr>
          <w:i/>
        </w:rPr>
        <w:t>Koncepcja</w:t>
      </w:r>
      <w:r w:rsidR="00A20CFA">
        <w:t xml:space="preserve"> jest </w:t>
      </w:r>
      <w:r w:rsidR="00050AC7">
        <w:t xml:space="preserve">obowiązkowym </w:t>
      </w:r>
      <w:r w:rsidR="00AF35E4">
        <w:t>elementem</w:t>
      </w:r>
      <w:r w:rsidR="00050AC7">
        <w:t xml:space="preserve"> wniosku</w:t>
      </w:r>
      <w:r w:rsidR="00A20CFA">
        <w:t>)</w:t>
      </w:r>
      <w:r w:rsidR="00050AC7">
        <w:t xml:space="preserve"> oraz do standardów świadczenia usług transportowych door-to-door </w:t>
      </w:r>
      <w:r w:rsidR="00A20CFA">
        <w:t>(</w:t>
      </w:r>
      <w:r w:rsidR="00050AC7">
        <w:t xml:space="preserve">będących załącznikiem do </w:t>
      </w:r>
      <w:r w:rsidR="00A20CFA">
        <w:t>Regulaminu konkursu)</w:t>
      </w:r>
      <w:r w:rsidR="00050AC7">
        <w:t xml:space="preserve">. We wniosku należy przedstawić </w:t>
      </w:r>
      <w:r w:rsidR="005E713B">
        <w:t xml:space="preserve">również </w:t>
      </w:r>
      <w:r w:rsidR="00050AC7">
        <w:t xml:space="preserve">przyjęte założenia </w:t>
      </w:r>
      <w:r w:rsidR="00A20CFA">
        <w:t>R</w:t>
      </w:r>
      <w:r w:rsidR="00050AC7">
        <w:t>egulaminu świadczenia usług transportowych door-to-door.</w:t>
      </w:r>
    </w:p>
    <w:p w14:paraId="4DAF802C" w14:textId="77777777" w:rsidR="00A73481" w:rsidRDefault="00AF35E4" w:rsidP="00A73481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>W części trzeciej należy też precyzyjnie wskazać wskaźniki obowiązkowe i fakultatywne przyjęte dla projektu, opisać zasoby wnioskodawcy, realizację</w:t>
      </w:r>
      <w:r w:rsidRPr="00AF35E4">
        <w:t xml:space="preserve"> dostosowań architektonicznych/usprawnień w budynkach wielorodzinnych</w:t>
      </w:r>
      <w:r>
        <w:t>, harmonogram działań oraz opisać potencjał kadrowy i techniczny wnioskodawcy i partnera/partnerów</w:t>
      </w:r>
      <w:r w:rsidR="005E713B">
        <w:t xml:space="preserve"> (o ile dotyczy)</w:t>
      </w:r>
      <w:r>
        <w:t>.</w:t>
      </w:r>
    </w:p>
    <w:p w14:paraId="7332A99C" w14:textId="7067803C" w:rsidR="00050AC7" w:rsidRDefault="00050AC7" w:rsidP="00A73481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 xml:space="preserve">Jeżeli wnioskodawca zaplanował w ramach projektu </w:t>
      </w:r>
      <w:r w:rsidR="00AF35E4">
        <w:t xml:space="preserve">dostosowania </w:t>
      </w:r>
      <w:r>
        <w:t xml:space="preserve"> architektoniczno-</w:t>
      </w:r>
      <w:r w:rsidR="00FD1E2F">
        <w:t>budowlane</w:t>
      </w:r>
      <w:r>
        <w:t xml:space="preserve"> powinien precyzyjnie opisać m.in.</w:t>
      </w:r>
      <w:r w:rsidR="00AF35E4">
        <w:t>:</w:t>
      </w:r>
      <w:r>
        <w:t xml:space="preserve"> jakie to będą udogodnienia, dlaczego się właśnie na nie zdecydował, w jaki sposób będzie zorganizowana i przeprowadzona inwestycja</w:t>
      </w:r>
      <w:r w:rsidR="00AF35E4">
        <w:t xml:space="preserve">, wskazać nazwę i adres budynku wielorodzinnego, w którym planowane będą dostosowania, liczbę osób z ograniczą mobilności zamieszkujących budynek, wskazać podmiot, posiadający prawo do dysponowania nieruchomościami niezbędnymi do realizacji robót objętych zakresem ww. projektu, a także niezbędnymi do zarządzania, eksploatacji i utrzymania trwałości rezultatów projektu. </w:t>
      </w:r>
      <w:r>
        <w:t xml:space="preserve">Należy przy tym odnieść się do standardów udogodnień architektoniczno-budowalnych stanowiących załącznik do </w:t>
      </w:r>
      <w:r w:rsidR="00A20CFA">
        <w:t>Regulaminu konkursu</w:t>
      </w:r>
      <w:r>
        <w:t>.</w:t>
      </w:r>
    </w:p>
    <w:p w14:paraId="7A61A84C" w14:textId="1FD832AA" w:rsidR="00050AC7" w:rsidRDefault="00050AC7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 xml:space="preserve">W przypadku opisu potencjału jednostki samorządu terytorialnego i sposobu zarządzania należy </w:t>
      </w:r>
      <w:r w:rsidR="005E713B">
        <w:t xml:space="preserve">w opisie projektu </w:t>
      </w:r>
      <w:r>
        <w:t>skupić się na tych aspektach, które są istotne w związku planowanymi działaniami projektowymi.</w:t>
      </w:r>
    </w:p>
    <w:p w14:paraId="1B55A707" w14:textId="046D714C" w:rsidR="00E43A4C" w:rsidRDefault="00050AC7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 xml:space="preserve"> </w:t>
      </w:r>
      <w:r w:rsidR="00E43A4C">
        <w:t xml:space="preserve">Budżet projektu </w:t>
      </w:r>
      <w:r w:rsidR="00AF35E4">
        <w:t xml:space="preserve">w części czwartej wniosku </w:t>
      </w:r>
      <w:r w:rsidR="00E43A4C">
        <w:t>należy przedstawić szczegółowo</w:t>
      </w:r>
      <w:r w:rsidR="00A20CFA">
        <w:t>,</w:t>
      </w:r>
      <w:r w:rsidR="00E43A4C">
        <w:t xml:space="preserve"> poprzez precyzyjne opisanie poszczególnych pozycji kosztorysu, wskazanie racjonalnych stawek i </w:t>
      </w:r>
      <w:r w:rsidR="00E43A4C">
        <w:lastRenderedPageBreak/>
        <w:t xml:space="preserve">uzasadnienie budżetu, jeżeli poszczególne </w:t>
      </w:r>
      <w:r w:rsidR="00FD1E2F">
        <w:t>koszty</w:t>
      </w:r>
      <w:r w:rsidR="00E43A4C">
        <w:t xml:space="preserve"> czy założenia budżetowe tego będą wymagały.</w:t>
      </w:r>
    </w:p>
    <w:p w14:paraId="0AB844F9" w14:textId="67E228D3" w:rsidR="00E43A4C" w:rsidRDefault="00E43A4C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>W budżecie wniosku należy zaznaczyć poszczególne koszty stanowiące personel projektu, cross-financing oraz środki trwałe.</w:t>
      </w:r>
    </w:p>
    <w:p w14:paraId="7B94BBB4" w14:textId="518A5827" w:rsidR="00050AC7" w:rsidRDefault="00A20CFA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>G</w:t>
      </w:r>
      <w:r w:rsidR="00E43A4C">
        <w:t>enerator wniosków sam dokonuje obliczeń i sumowania</w:t>
      </w:r>
      <w:r w:rsidRPr="00A20CFA">
        <w:t xml:space="preserve"> </w:t>
      </w:r>
      <w:r>
        <w:t>w ramach budżetu</w:t>
      </w:r>
      <w:r w:rsidR="00E43A4C">
        <w:t xml:space="preserve">. </w:t>
      </w:r>
    </w:p>
    <w:p w14:paraId="54FD3503" w14:textId="2C55FA1B" w:rsidR="00E43A4C" w:rsidRDefault="00E43A4C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>W kolejnej część wniosku</w:t>
      </w:r>
      <w:r w:rsidR="00853679" w:rsidRPr="00853679">
        <w:t xml:space="preserve"> </w:t>
      </w:r>
      <w:r>
        <w:t>wnioskodawcy</w:t>
      </w:r>
      <w:r w:rsidR="00853679" w:rsidRPr="00853679">
        <w:t xml:space="preserve"> składa</w:t>
      </w:r>
      <w:r>
        <w:t>ją</w:t>
      </w:r>
      <w:r w:rsidR="00853679" w:rsidRPr="00853679">
        <w:t xml:space="preserve"> oświadczenia,</w:t>
      </w:r>
      <w:r>
        <w:t xml:space="preserve"> </w:t>
      </w:r>
      <w:r w:rsidR="00853679" w:rsidRPr="00853679">
        <w:t>z których wynika, że</w:t>
      </w:r>
      <w:r w:rsidR="00DF765B">
        <w:t> </w:t>
      </w:r>
      <w:bookmarkStart w:id="1" w:name="_GoBack"/>
      <w:bookmarkEnd w:id="1"/>
      <w:r w:rsidR="00853679" w:rsidRPr="00853679">
        <w:t>są</w:t>
      </w:r>
      <w:r w:rsidR="00DF765B">
        <w:t> </w:t>
      </w:r>
      <w:r w:rsidR="00853679" w:rsidRPr="00853679">
        <w:t xml:space="preserve">podmiotami uprawnionymi do złożenia </w:t>
      </w:r>
      <w:r w:rsidR="005E713B">
        <w:t>wniosku o przyznanie grantu</w:t>
      </w:r>
      <w:r>
        <w:t>, spełniają kryteria dostępu oraz kryteria premiujące.</w:t>
      </w:r>
      <w:r w:rsidR="00853679" w:rsidRPr="00853679">
        <w:t xml:space="preserve"> Oświadczenia weryfikowane będą na różnych etapach oceny </w:t>
      </w:r>
      <w:r>
        <w:t>wniosków</w:t>
      </w:r>
      <w:r w:rsidR="00853679" w:rsidRPr="00853679">
        <w:t xml:space="preserve">. </w:t>
      </w:r>
      <w:r w:rsidR="00AF35E4">
        <w:t>Odpowiedzi na pytania powinny być</w:t>
      </w:r>
      <w:r w:rsidR="00FD1E2F">
        <w:t xml:space="preserve"> zgodn</w:t>
      </w:r>
      <w:r w:rsidR="00AF35E4">
        <w:t>e</w:t>
      </w:r>
      <w:r w:rsidR="00FD1E2F">
        <w:t xml:space="preserve"> ze stanem faktycznym</w:t>
      </w:r>
      <w:r>
        <w:t>.</w:t>
      </w:r>
    </w:p>
    <w:p w14:paraId="6DDED28F" w14:textId="25AF3AEC" w:rsidR="00853679" w:rsidRDefault="00E43A4C" w:rsidP="003004BA">
      <w:pPr>
        <w:pStyle w:val="Akapitzlist"/>
        <w:numPr>
          <w:ilvl w:val="0"/>
          <w:numId w:val="1"/>
        </w:numPr>
        <w:spacing w:line="360" w:lineRule="auto"/>
        <w:ind w:left="567" w:hanging="567"/>
      </w:pPr>
      <w:r>
        <w:t xml:space="preserve"> </w:t>
      </w:r>
      <w:r w:rsidR="00853679" w:rsidRPr="00853679">
        <w:t xml:space="preserve">W przypadku stwierdzenia, iż oświadczenia </w:t>
      </w:r>
      <w:r>
        <w:t>wnioskodawc</w:t>
      </w:r>
      <w:r w:rsidR="003004BA">
        <w:t>y</w:t>
      </w:r>
      <w:r w:rsidR="00853679" w:rsidRPr="00853679">
        <w:t>, któr</w:t>
      </w:r>
      <w:r w:rsidR="003004BA">
        <w:t>ego</w:t>
      </w:r>
      <w:r w:rsidR="00853679" w:rsidRPr="00853679">
        <w:t xml:space="preserve"> projekt został przeznaczony do dofinansowania, są niezgodne ze stanem faktycznym, umowa </w:t>
      </w:r>
      <w:r w:rsidR="00FD1E2F">
        <w:t>dofinansowania nie zostanie podpisana przez PFRON</w:t>
      </w:r>
      <w:r w:rsidR="00853679" w:rsidRPr="00853679">
        <w:t>.</w:t>
      </w:r>
      <w:r>
        <w:t xml:space="preserve"> </w:t>
      </w:r>
    </w:p>
    <w:p w14:paraId="7B991957" w14:textId="229BE74B" w:rsidR="00FD1E2F" w:rsidRPr="00853679" w:rsidRDefault="00FD1E2F" w:rsidP="005E713B">
      <w:pPr>
        <w:spacing w:line="360" w:lineRule="auto"/>
      </w:pPr>
    </w:p>
    <w:sectPr w:rsidR="00FD1E2F" w:rsidRPr="00853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033A" w14:textId="77777777" w:rsidR="00AB0037" w:rsidRDefault="00AB0037" w:rsidP="00A20CFA">
      <w:pPr>
        <w:spacing w:after="0" w:line="240" w:lineRule="auto"/>
      </w:pPr>
      <w:r>
        <w:separator/>
      </w:r>
    </w:p>
  </w:endnote>
  <w:endnote w:type="continuationSeparator" w:id="0">
    <w:p w14:paraId="33AE9082" w14:textId="77777777" w:rsidR="00AB0037" w:rsidRDefault="00AB0037" w:rsidP="00A20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D26B" w14:textId="77777777" w:rsidR="00572BE8" w:rsidRDefault="00572B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293946"/>
      <w:docPartObj>
        <w:docPartGallery w:val="Page Numbers (Bottom of Page)"/>
        <w:docPartUnique/>
      </w:docPartObj>
    </w:sdtPr>
    <w:sdtEndPr/>
    <w:sdtContent>
      <w:sdt>
        <w:sdtPr>
          <w:id w:val="1839260532"/>
          <w:docPartObj>
            <w:docPartGallery w:val="Page Numbers (Bottom of Page)"/>
            <w:docPartUnique/>
          </w:docPartObj>
        </w:sdtPr>
        <w:sdtEndPr/>
        <w:sdtContent>
          <w:p w14:paraId="0D7CDA2A" w14:textId="63CA2B37" w:rsidR="00A20CFA" w:rsidRDefault="00590E24" w:rsidP="00590E2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C7C40D3" wp14:editId="44CBA4FE">
                  <wp:simplePos x="0" y="0"/>
                  <wp:positionH relativeFrom="column">
                    <wp:posOffset>-337820</wp:posOffset>
                  </wp:positionH>
                  <wp:positionV relativeFrom="paragraph">
                    <wp:posOffset>-403225</wp:posOffset>
                  </wp:positionV>
                  <wp:extent cx="1706880" cy="902335"/>
                  <wp:effectExtent l="0" t="0" r="7620" b="0"/>
                  <wp:wrapNone/>
                  <wp:docPr id="104" name="Obraz 104" descr="logo Państwowego Funduszu Rehabilitacji Osób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776991">
              <w:rPr>
                <w:noProof/>
              </w:rPr>
              <w:t>3</w:t>
            </w:r>
            <w: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71EA" w14:textId="77777777" w:rsidR="00572BE8" w:rsidRDefault="00572B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B6A38" w14:textId="77777777" w:rsidR="00AB0037" w:rsidRDefault="00AB0037" w:rsidP="00A20CFA">
      <w:pPr>
        <w:spacing w:after="0" w:line="240" w:lineRule="auto"/>
      </w:pPr>
      <w:r>
        <w:separator/>
      </w:r>
    </w:p>
  </w:footnote>
  <w:footnote w:type="continuationSeparator" w:id="0">
    <w:p w14:paraId="5E64AA27" w14:textId="77777777" w:rsidR="00AB0037" w:rsidRDefault="00AB0037" w:rsidP="00A20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78712" w14:textId="326CBBCE" w:rsidR="00572BE8" w:rsidRDefault="00572BE8">
    <w:pPr>
      <w:pStyle w:val="Nagwek"/>
    </w:pPr>
    <w:r>
      <w:rPr>
        <w:noProof/>
      </w:rPr>
      <w:pict w14:anchorId="2B107B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800297" o:spid="_x0000_s6146" type="#_x0000_t136" style="position:absolute;margin-left:0;margin-top:0;width:556.05pt;height:83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DO KONSULTACJ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C9010" w14:textId="4E1B9C2F" w:rsidR="00776991" w:rsidRDefault="00572BE8" w:rsidP="00776991">
    <w:pPr>
      <w:tabs>
        <w:tab w:val="center" w:pos="4536"/>
        <w:tab w:val="right" w:pos="9072"/>
      </w:tabs>
      <w:jc w:val="center"/>
    </w:pPr>
    <w:r>
      <w:rPr>
        <w:noProof/>
      </w:rPr>
      <w:pict w14:anchorId="24C5AA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800298" o:spid="_x0000_s6147" type="#_x0000_t136" style="position:absolute;left:0;text-align:left;margin-left:0;margin-top:0;width:556.05pt;height:83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DO KONSULTACJI"/>
        </v:shape>
      </w:pict>
    </w:r>
    <w:r w:rsidR="00776991">
      <w:rPr>
        <w:noProof/>
        <w:lang w:eastAsia="pl-PL"/>
      </w:rPr>
      <w:drawing>
        <wp:inline distT="0" distB="0" distL="0" distR="0" wp14:anchorId="1059D1A6" wp14:editId="22F24221">
          <wp:extent cx="5759450" cy="730250"/>
          <wp:effectExtent l="0" t="0" r="0" b="0"/>
          <wp:docPr id="2" name="Obraz 2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3" descr="Logotypy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3B86F" w14:textId="182EE752" w:rsidR="00590E24" w:rsidRPr="00776991" w:rsidRDefault="00776991" w:rsidP="00776991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i/>
      </w:rPr>
    </w:pPr>
    <w:r>
      <w:rPr>
        <w:i/>
      </w:rPr>
      <w:t>Usługi indywidualnego transportu door-to-door oraz poprawa dostępności architektonicznej wielorodzinnych budynków mieszkalnych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C6DF9" w14:textId="0EEA6CF4" w:rsidR="00572BE8" w:rsidRDefault="00572BE8">
    <w:pPr>
      <w:pStyle w:val="Nagwek"/>
    </w:pPr>
    <w:r>
      <w:rPr>
        <w:noProof/>
      </w:rPr>
      <w:pict w14:anchorId="115898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58800296" o:spid="_x0000_s6145" type="#_x0000_t136" style="position:absolute;margin-left:0;margin-top:0;width:556.05pt;height:83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 DO KONSULTACJI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5511E"/>
    <w:multiLevelType w:val="hybridMultilevel"/>
    <w:tmpl w:val="56B25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71E"/>
    <w:rsid w:val="00050AC7"/>
    <w:rsid w:val="00255C1F"/>
    <w:rsid w:val="003004BA"/>
    <w:rsid w:val="00346721"/>
    <w:rsid w:val="00406323"/>
    <w:rsid w:val="0044071E"/>
    <w:rsid w:val="00567B1C"/>
    <w:rsid w:val="00572BE8"/>
    <w:rsid w:val="00590E24"/>
    <w:rsid w:val="005E713B"/>
    <w:rsid w:val="006910EC"/>
    <w:rsid w:val="0070083F"/>
    <w:rsid w:val="00740A35"/>
    <w:rsid w:val="00756A0E"/>
    <w:rsid w:val="007576F3"/>
    <w:rsid w:val="00776991"/>
    <w:rsid w:val="00853679"/>
    <w:rsid w:val="00926783"/>
    <w:rsid w:val="009B287E"/>
    <w:rsid w:val="00A20CFA"/>
    <w:rsid w:val="00A73481"/>
    <w:rsid w:val="00AB0037"/>
    <w:rsid w:val="00AF35E4"/>
    <w:rsid w:val="00B83083"/>
    <w:rsid w:val="00BC5A00"/>
    <w:rsid w:val="00CE185E"/>
    <w:rsid w:val="00D80B06"/>
    <w:rsid w:val="00D81079"/>
    <w:rsid w:val="00DB0D88"/>
    <w:rsid w:val="00DF4613"/>
    <w:rsid w:val="00DF765B"/>
    <w:rsid w:val="00E43A4C"/>
    <w:rsid w:val="00E666FA"/>
    <w:rsid w:val="00ED607E"/>
    <w:rsid w:val="00FD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4:docId w14:val="441C900B"/>
  <w15:docId w15:val="{BE7DD80B-8224-492B-8008-9BD219FD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40A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71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8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D80B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8536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67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367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A2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0CFA"/>
  </w:style>
  <w:style w:type="character" w:styleId="Odwoaniedokomentarza">
    <w:name w:val="annotation reference"/>
    <w:basedOn w:val="Domylnaczcionkaakapitu"/>
    <w:uiPriority w:val="99"/>
    <w:semiHidden/>
    <w:unhideWhenUsed/>
    <w:rsid w:val="00A20C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C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C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C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CFA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20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CFA"/>
  </w:style>
  <w:style w:type="character" w:customStyle="1" w:styleId="Nagwek1Znak">
    <w:name w:val="Nagłówek 1 Znak"/>
    <w:basedOn w:val="Domylnaczcionkaakapitu"/>
    <w:link w:val="Nagwek1"/>
    <w:uiPriority w:val="9"/>
    <w:rsid w:val="00740A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Wiaderek</dc:creator>
  <cp:lastModifiedBy>PFRON</cp:lastModifiedBy>
  <cp:revision>9</cp:revision>
  <dcterms:created xsi:type="dcterms:W3CDTF">2020-02-24T14:29:00Z</dcterms:created>
  <dcterms:modified xsi:type="dcterms:W3CDTF">2020-02-24T14:40:00Z</dcterms:modified>
</cp:coreProperties>
</file>