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6F2A" w14:textId="24772F60" w:rsidR="00AB18AD" w:rsidRPr="001F1BCF" w:rsidRDefault="00F23B42" w:rsidP="00CE7407">
      <w:pPr>
        <w:pStyle w:val="Nagwek1"/>
        <w:rPr>
          <w:bCs/>
          <w:sz w:val="24"/>
          <w:szCs w:val="16"/>
        </w:rPr>
      </w:pPr>
      <w:r w:rsidRPr="001F1BCF">
        <w:t>Wytyczne w zakresie p</w:t>
      </w:r>
      <w:r w:rsidR="009229F0" w:rsidRPr="001F1BCF">
        <w:t>rzeprowadzan</w:t>
      </w:r>
      <w:r w:rsidRPr="001F1BCF">
        <w:t>ia</w:t>
      </w:r>
      <w:r w:rsidR="009229F0" w:rsidRPr="001F1BCF">
        <w:t xml:space="preserve"> wizyt monitoringowych</w:t>
      </w:r>
    </w:p>
    <w:p w14:paraId="2555D720" w14:textId="77777777" w:rsidR="002543FD" w:rsidRPr="001F1BCF" w:rsidRDefault="002543FD" w:rsidP="001F1BCF">
      <w:pPr>
        <w:pStyle w:val="Nagwek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Skróty</w:t>
      </w:r>
    </w:p>
    <w:p w14:paraId="5F00D5E0" w14:textId="2B2026B9" w:rsidR="00564C22" w:rsidRPr="001F1BCF" w:rsidRDefault="00564C22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>D</w:t>
      </w:r>
      <w:r w:rsidR="0010265A" w:rsidRPr="001F1BCF">
        <w:rPr>
          <w:rFonts w:asciiTheme="minorHAnsi" w:hAnsiTheme="minorHAnsi" w:cstheme="minorHAnsi"/>
          <w:b/>
          <w:bCs/>
        </w:rPr>
        <w:t>PR</w:t>
      </w:r>
      <w:r w:rsidRPr="001F1BCF">
        <w:rPr>
          <w:rFonts w:asciiTheme="minorHAnsi" w:hAnsiTheme="minorHAnsi" w:cstheme="minorHAnsi"/>
        </w:rPr>
        <w:t xml:space="preserve"> - Departament </w:t>
      </w:r>
      <w:r w:rsidR="0010265A" w:rsidRPr="001F1BCF">
        <w:rPr>
          <w:rFonts w:asciiTheme="minorHAnsi" w:hAnsiTheme="minorHAnsi" w:cstheme="minorHAnsi"/>
        </w:rPr>
        <w:t>Polityki Regionalnej i</w:t>
      </w:r>
      <w:r w:rsidRPr="001F1BCF">
        <w:rPr>
          <w:rFonts w:asciiTheme="minorHAnsi" w:hAnsiTheme="minorHAnsi" w:cstheme="minorHAnsi"/>
        </w:rPr>
        <w:t xml:space="preserve"> Współpracy z Organizacjami Pozarządowymi.</w:t>
      </w:r>
    </w:p>
    <w:p w14:paraId="3E19E7CA" w14:textId="77777777" w:rsidR="00564C22" w:rsidRPr="001F1BCF" w:rsidRDefault="00564C22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 xml:space="preserve">Opiekun </w:t>
      </w:r>
      <w:r w:rsidRPr="001F1BCF">
        <w:rPr>
          <w:rFonts w:asciiTheme="minorHAnsi" w:hAnsiTheme="minorHAnsi" w:cstheme="minorHAnsi"/>
        </w:rPr>
        <w:t>- Opiekun umowy.</w:t>
      </w:r>
    </w:p>
    <w:p w14:paraId="02DDFC10" w14:textId="77777777" w:rsidR="00564C22" w:rsidRPr="001F1BCF" w:rsidRDefault="00564C22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>PFRON</w:t>
      </w:r>
      <w:r w:rsidRPr="001F1BCF">
        <w:rPr>
          <w:rFonts w:asciiTheme="minorHAnsi" w:hAnsiTheme="minorHAnsi" w:cstheme="minorHAnsi"/>
        </w:rPr>
        <w:t xml:space="preserve"> - Państwowy Fundusz Rehabilitacji Osób Niepełnosprawnych.</w:t>
      </w:r>
    </w:p>
    <w:p w14:paraId="1BCE20C9" w14:textId="3AA01012" w:rsidR="002543FD" w:rsidRPr="001F1BCF" w:rsidRDefault="00564C22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>Zespół</w:t>
      </w:r>
      <w:r w:rsidRPr="001F1BCF">
        <w:rPr>
          <w:rFonts w:asciiTheme="minorHAnsi" w:hAnsiTheme="minorHAnsi" w:cstheme="minorHAnsi"/>
        </w:rPr>
        <w:t xml:space="preserve"> - Zespół przeprowadzający wizytę monitoringową</w:t>
      </w:r>
      <w:r w:rsidR="002639EC" w:rsidRPr="001F1BCF">
        <w:rPr>
          <w:rFonts w:asciiTheme="minorHAnsi" w:hAnsiTheme="minorHAnsi" w:cstheme="minorHAnsi"/>
        </w:rPr>
        <w:t>.</w:t>
      </w:r>
    </w:p>
    <w:p w14:paraId="2A991B8C" w14:textId="56BA5058" w:rsidR="00AB18AD" w:rsidRPr="001F1BCF" w:rsidRDefault="00AB18AD" w:rsidP="001F1BCF">
      <w:pPr>
        <w:pStyle w:val="Nagwek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Definicje</w:t>
      </w:r>
    </w:p>
    <w:p w14:paraId="19B6A1C7" w14:textId="739BC81A" w:rsidR="00EF0FAA" w:rsidRPr="001F1BCF" w:rsidRDefault="00EF0FAA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>Jednostka organizacyjna</w:t>
      </w:r>
      <w:r w:rsidRPr="001F1BCF">
        <w:rPr>
          <w:rFonts w:asciiTheme="minorHAnsi" w:hAnsiTheme="minorHAnsi" w:cstheme="minorHAnsi"/>
        </w:rPr>
        <w:t xml:space="preserve"> - Departament lub </w:t>
      </w:r>
      <w:r w:rsidR="0024083C" w:rsidRPr="001F1BCF">
        <w:rPr>
          <w:rFonts w:asciiTheme="minorHAnsi" w:hAnsiTheme="minorHAnsi" w:cstheme="minorHAnsi"/>
        </w:rPr>
        <w:t>B</w:t>
      </w:r>
      <w:r w:rsidRPr="001F1BCF">
        <w:rPr>
          <w:rFonts w:asciiTheme="minorHAnsi" w:hAnsiTheme="minorHAnsi" w:cstheme="minorHAnsi"/>
        </w:rPr>
        <w:t>iuro w Biurze PFRON oraz Oddział.</w:t>
      </w:r>
    </w:p>
    <w:p w14:paraId="0E6919DA" w14:textId="77777777" w:rsidR="00EF0FAA" w:rsidRPr="001F1BCF" w:rsidRDefault="00EF0FAA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>Opiekun umowy</w:t>
      </w:r>
      <w:r w:rsidRPr="001F1BCF">
        <w:rPr>
          <w:rFonts w:asciiTheme="minorHAnsi" w:hAnsiTheme="minorHAnsi" w:cstheme="minorHAnsi"/>
        </w:rPr>
        <w:t xml:space="preserve"> - osoba wspierająca Organizację Pozarządową w realizacji umowy.</w:t>
      </w:r>
    </w:p>
    <w:p w14:paraId="71116967" w14:textId="77777777" w:rsidR="00EF0FAA" w:rsidRPr="001F1BCF" w:rsidRDefault="00EF0FAA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>Organizacje Pozarządowe</w:t>
      </w:r>
      <w:r w:rsidRPr="001F1BCF">
        <w:rPr>
          <w:rFonts w:asciiTheme="minorHAnsi" w:hAnsiTheme="minorHAnsi" w:cstheme="minorHAnsi"/>
        </w:rPr>
        <w:t xml:space="preserve"> - organizacje, o których mowa w art. 2 pkt 3 ustawy z dnia 27 sierpnia 1997 r. o rehabilitacji zawodowej i społecznej oraz zatrudnianiu osób niepełnosprawnych.</w:t>
      </w:r>
    </w:p>
    <w:p w14:paraId="2493AFFA" w14:textId="77777777" w:rsidR="00EF0FAA" w:rsidRPr="001F1BCF" w:rsidRDefault="00EF0FAA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>Zespół przeprowadzający wizytę monitoringową</w:t>
      </w:r>
      <w:r w:rsidRPr="001F1BCF">
        <w:rPr>
          <w:rFonts w:asciiTheme="minorHAnsi" w:hAnsiTheme="minorHAnsi" w:cstheme="minorHAnsi"/>
        </w:rPr>
        <w:t xml:space="preserve"> - osoby przeprowadzające wizytę monitoringową.</w:t>
      </w:r>
    </w:p>
    <w:p w14:paraId="09A3B488" w14:textId="4B09B2B5" w:rsidR="00AB18AD" w:rsidRPr="001F1BCF" w:rsidRDefault="00EF0FAA" w:rsidP="005E0D68">
      <w:pPr>
        <w:pStyle w:val="CalibriA1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b/>
          <w:bCs/>
        </w:rPr>
        <w:t>Zleceniobiorca</w:t>
      </w:r>
      <w:r w:rsidRPr="001F1BCF">
        <w:rPr>
          <w:rFonts w:asciiTheme="minorHAnsi" w:hAnsiTheme="minorHAnsi" w:cstheme="minorHAnsi"/>
        </w:rPr>
        <w:t xml:space="preserve"> - podmiot, który zawarł umowę o zlecenie realizacji zadań w ramach art. 36 ustawy z dnia 27 sierpnia 1997 r. o rehabilitacji zawodowej i społecznej oraz zatrudnianiu osób niepełnosprawnych.</w:t>
      </w:r>
    </w:p>
    <w:p w14:paraId="4679E0C2" w14:textId="3AE7104B" w:rsidR="00AB18AD" w:rsidRPr="001F1BCF" w:rsidRDefault="00AB18AD" w:rsidP="001F1BCF">
      <w:pPr>
        <w:pStyle w:val="Nagwek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Opis postępowania</w:t>
      </w:r>
    </w:p>
    <w:p w14:paraId="05A544DB" w14:textId="77777777" w:rsidR="00B30B4C" w:rsidRPr="001F1BCF" w:rsidRDefault="00B30B4C" w:rsidP="001F1BCF">
      <w:pPr>
        <w:pStyle w:val="Akapit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Zadania jednostek organizacyjnych</w:t>
      </w:r>
    </w:p>
    <w:p w14:paraId="6C45C92D" w14:textId="2154B133" w:rsidR="00B30B4C" w:rsidRPr="001F1BCF" w:rsidRDefault="00B30B4C" w:rsidP="001F1BCF">
      <w:pPr>
        <w:ind w:left="56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Dyrektor D</w:t>
      </w:r>
      <w:r w:rsidR="0010265A" w:rsidRPr="001F1BCF">
        <w:rPr>
          <w:rFonts w:asciiTheme="minorHAnsi" w:hAnsiTheme="minorHAnsi" w:cstheme="minorHAnsi"/>
        </w:rPr>
        <w:t>PR</w:t>
      </w:r>
      <w:r w:rsidRPr="001F1BCF">
        <w:rPr>
          <w:rFonts w:asciiTheme="minorHAnsi" w:hAnsiTheme="minorHAnsi" w:cstheme="minorHAnsi"/>
        </w:rPr>
        <w:t xml:space="preserve"> oraz Dyrektorzy Oddziałów, odpowiadają za</w:t>
      </w:r>
      <w:r w:rsidR="0024083C" w:rsidRPr="001F1BCF">
        <w:rPr>
          <w:rFonts w:asciiTheme="minorHAnsi" w:hAnsiTheme="minorHAnsi" w:cstheme="minorHAnsi"/>
        </w:rPr>
        <w:t xml:space="preserve"> </w:t>
      </w:r>
      <w:r w:rsidR="002C39F8" w:rsidRPr="001F1BCF">
        <w:rPr>
          <w:rFonts w:asciiTheme="minorHAnsi" w:hAnsiTheme="minorHAnsi" w:cstheme="minorHAnsi"/>
        </w:rPr>
        <w:t>z</w:t>
      </w:r>
      <w:r w:rsidRPr="001F1BCF">
        <w:rPr>
          <w:rFonts w:asciiTheme="minorHAnsi" w:hAnsiTheme="minorHAnsi" w:cstheme="minorHAnsi"/>
        </w:rPr>
        <w:t>lecanie przeprowadzenia wizyt monitoringowych</w:t>
      </w:r>
      <w:r w:rsidR="00C940A8" w:rsidRPr="001F1BCF">
        <w:rPr>
          <w:rFonts w:asciiTheme="minorHAnsi" w:hAnsiTheme="minorHAnsi" w:cstheme="minorHAnsi"/>
        </w:rPr>
        <w:t xml:space="preserve"> oraz prawidłową realizację zadania</w:t>
      </w:r>
      <w:r w:rsidR="00C80B4E" w:rsidRPr="001F1BCF">
        <w:rPr>
          <w:rFonts w:asciiTheme="minorHAnsi" w:hAnsiTheme="minorHAnsi" w:cstheme="minorHAnsi"/>
        </w:rPr>
        <w:t xml:space="preserve"> </w:t>
      </w:r>
      <w:r w:rsidR="002C39F8" w:rsidRPr="001F1BCF">
        <w:rPr>
          <w:rFonts w:asciiTheme="minorHAnsi" w:hAnsiTheme="minorHAnsi" w:cstheme="minorHAnsi"/>
        </w:rPr>
        <w:t>niezależnie.</w:t>
      </w:r>
    </w:p>
    <w:p w14:paraId="232884B4" w14:textId="77777777" w:rsidR="00D96ECD" w:rsidRPr="001F1BCF" w:rsidRDefault="00D96ECD" w:rsidP="001F1BCF">
      <w:pPr>
        <w:pStyle w:val="Akapit2"/>
        <w:ind w:left="927" w:hanging="360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Rodzaje wizyt monitoringowych</w:t>
      </w:r>
    </w:p>
    <w:p w14:paraId="6477A9B5" w14:textId="1298AE86" w:rsidR="00D96ECD" w:rsidRPr="001F1BCF" w:rsidRDefault="00D96ECD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Wizyta monitoringowa niezapowiedziana - przeprowadzana jest bez zapowiedzi w miejscu i w godzinach realizacji działań merytorycznych w ramach projektu (w placówce, w miejscu prowadzenia szkolenia, warsztatu, itp.).</w:t>
      </w:r>
    </w:p>
    <w:p w14:paraId="2833681B" w14:textId="0EA16C36" w:rsidR="00686BC9" w:rsidRPr="001F1BCF" w:rsidRDefault="00D96ECD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Wizyta monitoringowa zapowiedziana - przeprowadzana jest w siedzibie Zleceniobiorcy w godzinach pracy. Zleceniobiorca powinien zostać poinformowany pisemnie o miejscu, terminie oraz zakresie wizyty z co najmniej 5 dniowym wyprzedzeniem. Wizyta zapowiedziana może być przeprowadzona w przypadku umów zawartych od 1 stycznia 2025 r.</w:t>
      </w:r>
      <w:r w:rsidR="00686BC9" w:rsidRPr="001F1BCF">
        <w:rPr>
          <w:rFonts w:asciiTheme="minorHAnsi" w:hAnsiTheme="minorHAnsi" w:cstheme="minorHAnsi"/>
        </w:rPr>
        <w:t xml:space="preserve"> Zawiadomienie o planowanej wizycie monitoringowej sporządzane jest w</w:t>
      </w:r>
      <w:r w:rsidR="0010265A" w:rsidRPr="001F1BCF">
        <w:rPr>
          <w:rFonts w:asciiTheme="minorHAnsi" w:hAnsiTheme="minorHAnsi" w:cstheme="minorHAnsi"/>
        </w:rPr>
        <w:t>edłu</w:t>
      </w:r>
      <w:r w:rsidR="00686BC9" w:rsidRPr="001F1BCF">
        <w:rPr>
          <w:rFonts w:asciiTheme="minorHAnsi" w:hAnsiTheme="minorHAnsi" w:cstheme="minorHAnsi"/>
        </w:rPr>
        <w:t>g wzoru nr 1.</w:t>
      </w:r>
    </w:p>
    <w:p w14:paraId="7D2B6EDB" w14:textId="77777777" w:rsidR="00B30B4C" w:rsidRPr="001F1BCF" w:rsidRDefault="00B30B4C" w:rsidP="001F1BCF">
      <w:pPr>
        <w:pStyle w:val="Akapit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Ogólne zasady</w:t>
      </w:r>
    </w:p>
    <w:p w14:paraId="0648C7C4" w14:textId="77777777" w:rsidR="00B30B4C" w:rsidRPr="001F1BCF" w:rsidRDefault="00B30B4C" w:rsidP="001F1BCF">
      <w:pPr>
        <w:pStyle w:val="Akapitzlistrozwijaln2"/>
        <w:numPr>
          <w:ilvl w:val="0"/>
          <w:numId w:val="27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Celem wizyty monitoringowej jest weryfikacja rzeczywistej realizacji projektu oraz jego faktycznych postępów.</w:t>
      </w:r>
    </w:p>
    <w:p w14:paraId="59F43BD9" w14:textId="61E96D8F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Wizyta monitoringowa nie może być utożsamiana z kontrolą realizacji projektu</w:t>
      </w:r>
      <w:r w:rsidR="005D1C3B" w:rsidRPr="001F1BCF">
        <w:rPr>
          <w:rFonts w:asciiTheme="minorHAnsi" w:hAnsiTheme="minorHAnsi" w:cstheme="minorHAnsi"/>
        </w:rPr>
        <w:t>.</w:t>
      </w:r>
      <w:r w:rsidRPr="001F1BCF">
        <w:rPr>
          <w:rFonts w:asciiTheme="minorHAnsi" w:hAnsiTheme="minorHAnsi" w:cstheme="minorHAnsi"/>
        </w:rPr>
        <w:t xml:space="preserve"> </w:t>
      </w:r>
    </w:p>
    <w:p w14:paraId="09A8E44E" w14:textId="77777777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lastRenderedPageBreak/>
        <w:t>Wizyta monitoringowa służy ochronie środków publicznych.</w:t>
      </w:r>
    </w:p>
    <w:p w14:paraId="719AEFE6" w14:textId="4FFE18D5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Wizyta monitoringowa nie powinna trwać dłużej niż 1 dzień.</w:t>
      </w:r>
    </w:p>
    <w:p w14:paraId="04ABB7F0" w14:textId="5808C6FD" w:rsidR="0010265A" w:rsidRPr="001F1BCF" w:rsidRDefault="0010265A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 przypadku umów zawartych od 1 stycznia 2024 r. w procesie stosuje się elektroniczny obieg dokumentacji za pośrednictwem iPFRON+.</w:t>
      </w:r>
    </w:p>
    <w:p w14:paraId="3DCE609F" w14:textId="77777777" w:rsidR="00B30B4C" w:rsidRPr="001F1BCF" w:rsidRDefault="00B30B4C" w:rsidP="001F1BCF">
      <w:pPr>
        <w:pStyle w:val="Akapit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Zakres wizyty monitoringowej</w:t>
      </w:r>
    </w:p>
    <w:p w14:paraId="315D7F71" w14:textId="77777777" w:rsidR="00B30B4C" w:rsidRPr="001F1BCF" w:rsidRDefault="00B30B4C" w:rsidP="001F1BCF">
      <w:pPr>
        <w:pStyle w:val="Akapitzlistrozwijaln2"/>
        <w:numPr>
          <w:ilvl w:val="0"/>
          <w:numId w:val="28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Zakres obejmuje w szczególności sprawdzenie czy:</w:t>
      </w:r>
    </w:p>
    <w:p w14:paraId="6AEED70F" w14:textId="77777777" w:rsidR="00B30B4C" w:rsidRPr="001F1BCF" w:rsidRDefault="00B30B4C" w:rsidP="001F1BCF">
      <w:pPr>
        <w:pStyle w:val="Akapitzlist3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udzielane wsparcie jest zgodne z wnioskiem o zlecenie realizacji zadań stanowiącym załącznik do umowy; w tym: czy zakres tematyczny danej formy wsparcia odpowiada opisowi zawartemu we wniosku, czy zajęcia prowadzone są w sposób zaplanowany we wniosku (czas zajęć, liczba beneficjentów ostatecznych uczestniczących w zajęciach, liczba osób prowadzących zajęcia);</w:t>
      </w:r>
    </w:p>
    <w:p w14:paraId="67BD3F73" w14:textId="77777777" w:rsidR="00B30B4C" w:rsidRPr="001F1BCF" w:rsidRDefault="00B30B4C" w:rsidP="001F1BCF">
      <w:pPr>
        <w:pStyle w:val="Akapitzlist3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udzielane wsparcie jest (prowadzone działania są) zgodne z harmonogramem realizacji projektu przedstawionym we wniosku o zlecenie realizacji zadań oraz zgodne z harmonogramem, o którym mowa w paragrafie 8 Umowy;</w:t>
      </w:r>
    </w:p>
    <w:p w14:paraId="62381949" w14:textId="77777777" w:rsidR="00B30B4C" w:rsidRPr="001F1BCF" w:rsidRDefault="00B30B4C" w:rsidP="001F1BCF">
      <w:pPr>
        <w:pStyle w:val="Akapitzlist3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liczba osób podpisanych na liście obecności jest zgodna z liczbą osób obecnych na zajęciach oraz ewentualnie z innymi dokumentami kwalifikującymi beneficjentów ostatecznych projektu/uczestników projektu do udziału w danej formie wsparcia;</w:t>
      </w:r>
    </w:p>
    <w:p w14:paraId="1D2EDEB0" w14:textId="77777777" w:rsidR="00B30B4C" w:rsidRPr="001F1BCF" w:rsidRDefault="00B30B4C" w:rsidP="001F1BCF">
      <w:pPr>
        <w:pStyle w:val="Akapitzlist3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prowadzona jest dokumentacja związana z realizacją projektu, w tym między innymi czy Zleceniobiorca:</w:t>
      </w:r>
    </w:p>
    <w:p w14:paraId="2A21BF42" w14:textId="123EF5F4" w:rsidR="00B30B4C" w:rsidRPr="001F1BCF" w:rsidRDefault="00B30B4C" w:rsidP="001F1BCF">
      <w:pPr>
        <w:pStyle w:val="Akapitzlist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posiada kserokopie orzeczeń potwierdzających niepełnosprawność beneficjentów ostatecznych projektu (poświadczone za zgodność z</w:t>
      </w:r>
      <w:r w:rsidR="00E112ED" w:rsidRPr="001F1BCF">
        <w:rPr>
          <w:rFonts w:asciiTheme="minorHAnsi" w:hAnsiTheme="minorHAnsi" w:cstheme="minorHAnsi"/>
        </w:rPr>
        <w:t> </w:t>
      </w:r>
      <w:r w:rsidRPr="001F1BCF">
        <w:rPr>
          <w:rFonts w:asciiTheme="minorHAnsi" w:hAnsiTheme="minorHAnsi" w:cstheme="minorHAnsi"/>
        </w:rPr>
        <w:t>oryginałem);</w:t>
      </w:r>
    </w:p>
    <w:p w14:paraId="6BB31F17" w14:textId="77777777" w:rsidR="00B30B4C" w:rsidRPr="001F1BCF" w:rsidRDefault="00B30B4C" w:rsidP="001F1BCF">
      <w:pPr>
        <w:pStyle w:val="Akapitzlist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realizuje obowiązek uzyskania (nie rzadziej niż raz w miesiącu) od każdego beneficjenta ostatecznego projektu/uczestnika projektu poświadczeń o korzystaniu ze wsparcia w ramach projektu (podpis na liście obecności dotyczącej formy wsparcia z której korzysta beneficjent/uczestnik; w przypadku osób nie posiadających zdolności do czynności prawnych lista musi zostać podpisana przez przedstawiciela ustawowego tej osoby);</w:t>
      </w:r>
    </w:p>
    <w:p w14:paraId="51BCA692" w14:textId="77777777" w:rsidR="00B30B4C" w:rsidRPr="001F1BCF" w:rsidRDefault="00B30B4C" w:rsidP="001F1BCF">
      <w:pPr>
        <w:pStyle w:val="Akapitzlist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realizuje obowiązek utworzenia Indywidualnych Planów Działania (IPD) dla beneficjentów ostatecznych projektu;</w:t>
      </w:r>
    </w:p>
    <w:p w14:paraId="4D4F1A90" w14:textId="77777777" w:rsidR="00B30B4C" w:rsidRPr="001F1BCF" w:rsidRDefault="00B30B4C" w:rsidP="001F1BCF">
      <w:pPr>
        <w:pStyle w:val="Akapitzlist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realizuje obowiązek prowadzenia przez personel projektu ewidencji godzin wsparcia oraz zadań wykonanych w ramach projektu – dotyczy osób zatrudnionych w projekcie.</w:t>
      </w:r>
    </w:p>
    <w:p w14:paraId="6EBAD2E3" w14:textId="77777777" w:rsidR="00B30B4C" w:rsidRPr="001F1BCF" w:rsidRDefault="00B30B4C" w:rsidP="001F1BCF">
      <w:pPr>
        <w:ind w:left="2268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Powyższe ma zastosowanie, o ile w przypadku danego typu projektu Zleceniobiorca zobowiązany jest do gromadzenia dokumentacji oraz jeżeli dokumenty przechowywane są przez Zleceniobiorcę w miejscu realizacji wizyty monitoringowej.</w:t>
      </w:r>
    </w:p>
    <w:p w14:paraId="18C56A21" w14:textId="620B7B58" w:rsidR="00BB0CC8" w:rsidRPr="001F1BCF" w:rsidRDefault="00B30B4C" w:rsidP="001F1BCF">
      <w:pPr>
        <w:ind w:left="2268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 innym przypadku dokumenty nie podlegają sprawdzeniu.</w:t>
      </w:r>
      <w:r w:rsidR="00BB0CC8" w:rsidRPr="001F1BCF">
        <w:rPr>
          <w:rFonts w:asciiTheme="minorHAnsi" w:hAnsiTheme="minorHAnsi" w:cstheme="minorHAnsi"/>
        </w:rPr>
        <w:br w:type="page"/>
      </w:r>
    </w:p>
    <w:p w14:paraId="7F751FEB" w14:textId="77777777" w:rsidR="00B30B4C" w:rsidRPr="001F1BCF" w:rsidRDefault="00B30B4C" w:rsidP="001F1BCF">
      <w:pPr>
        <w:pStyle w:val="Akapitzlist3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lastRenderedPageBreak/>
        <w:t>spełniane są przez Zleceniobiorcę obowiązki informacyjne, w tym między innymi:</w:t>
      </w:r>
    </w:p>
    <w:p w14:paraId="4B568058" w14:textId="77777777" w:rsidR="00B30B4C" w:rsidRPr="001F1BCF" w:rsidRDefault="00B30B4C" w:rsidP="001F1BCF">
      <w:pPr>
        <w:pStyle w:val="Akapitzlist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obowiązek informowania o współfinansowaniu projektu ze środków PFRON (zamieszczanie informacji na ten temat we wszystkich materiałach, publikacjach, informacjach dla mediów, ogłoszeniach oraz wystąpieniach publicznych dotyczących realizowanego projektu);</w:t>
      </w:r>
    </w:p>
    <w:p w14:paraId="5086811E" w14:textId="77777777" w:rsidR="00B30B4C" w:rsidRPr="001F1BCF" w:rsidRDefault="00B30B4C" w:rsidP="001F1BCF">
      <w:pPr>
        <w:pStyle w:val="Akapitzlist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obowiązek eksponowania logo PFRON (umieszczania logo na zaproszeniach, materiałach promocyjnych, informacyjnych, szkoleniowych i innych materiałach służących realizacji projektu);</w:t>
      </w:r>
    </w:p>
    <w:p w14:paraId="53142ADF" w14:textId="77777777" w:rsidR="00B30B4C" w:rsidRPr="001F1BCF" w:rsidRDefault="00B30B4C" w:rsidP="001F1BCF">
      <w:pPr>
        <w:pStyle w:val="Akapitzlist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obowiązek informacyjny wynikający z art. 35a ustawy z dnia 27 sierpnia 2009 r. o finansach publicznych oraz z przepisów wykonawczych wydanych do tej ustawy;</w:t>
      </w:r>
    </w:p>
    <w:p w14:paraId="47BD9816" w14:textId="77777777" w:rsidR="00B30B4C" w:rsidRPr="001F1BCF" w:rsidRDefault="00B30B4C" w:rsidP="001F1BCF">
      <w:pPr>
        <w:pStyle w:val="Akapitzlist3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sprzęt zakupiony w ramach projektu jest wykorzystywany zgodnie z przeznaczeniem – o ile dotyczy.</w:t>
      </w:r>
    </w:p>
    <w:p w14:paraId="4F804D1F" w14:textId="7669B0C8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Weryfikacji podczas wizyty monitoringowej mogą podlegać wszystkie przechowywane przez Zleceniobiorcę w miejscu realizacji działań merytorycznych dokumenty (</w:t>
      </w:r>
      <w:r w:rsidR="00E60808" w:rsidRPr="001F1BCF">
        <w:rPr>
          <w:rFonts w:asciiTheme="minorHAnsi" w:hAnsiTheme="minorHAnsi" w:cstheme="minorHAnsi"/>
        </w:rPr>
        <w:t>o których mowa w pkt 1 lit. d</w:t>
      </w:r>
      <w:r w:rsidR="0010265A" w:rsidRPr="001F1BCF">
        <w:rPr>
          <w:rFonts w:asciiTheme="minorHAnsi" w:hAnsiTheme="minorHAnsi" w:cstheme="minorHAnsi"/>
        </w:rPr>
        <w:t>-e</w:t>
      </w:r>
      <w:r w:rsidRPr="001F1BCF">
        <w:rPr>
          <w:rFonts w:asciiTheme="minorHAnsi" w:hAnsiTheme="minorHAnsi" w:cstheme="minorHAnsi"/>
        </w:rPr>
        <w:t>) albo część z tych dokumentów.</w:t>
      </w:r>
    </w:p>
    <w:p w14:paraId="58C5EC19" w14:textId="53E4FDBD" w:rsidR="00D96ECD" w:rsidRPr="001F1BCF" w:rsidRDefault="00D96ECD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Podczas zapowiedzianej wizyty monitoringowej zespół dokonuje weryfikacji dokumentów związanych z realizacją projektu, w tym dokumentów dotyczących stosowania zasady konkurencyjności lub rozeznania rynku. W przypadku projektów dotyczących wydawnictw Zleceniobiorca musi okazać zespołowi egzemplarz wydawnictwa, którego nakład został dofinansowany ze środków PFRON (o ile na danym etapie realizacji projektu jest to możliwe). W zawiadomieniu o planowanej wizycie przekazywany jest do Zleceniobiorcy wykaz dokumentów podlegających weryfikacji.</w:t>
      </w:r>
    </w:p>
    <w:p w14:paraId="081B82E5" w14:textId="3CEE98A0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Podczas wizyty monitoringowej zespół może przeprowadzać wywiady/ankiety z</w:t>
      </w:r>
      <w:r w:rsidR="00DB0405" w:rsidRPr="001F1BCF">
        <w:rPr>
          <w:rFonts w:asciiTheme="minorHAnsi" w:hAnsiTheme="minorHAnsi" w:cstheme="minorHAnsi"/>
        </w:rPr>
        <w:t> </w:t>
      </w:r>
      <w:r w:rsidRPr="001F1BCF">
        <w:rPr>
          <w:rFonts w:asciiTheme="minorHAnsi" w:hAnsiTheme="minorHAnsi" w:cstheme="minorHAnsi"/>
        </w:rPr>
        <w:t xml:space="preserve">beneficjentami ostatecznymi projektu/uczestnikami projektu (Wzór nr </w:t>
      </w:r>
      <w:r w:rsidR="00264077" w:rsidRPr="001F1BCF">
        <w:rPr>
          <w:rFonts w:asciiTheme="minorHAnsi" w:hAnsiTheme="minorHAnsi" w:cstheme="minorHAnsi"/>
        </w:rPr>
        <w:t>3</w:t>
      </w:r>
      <w:r w:rsidRPr="001F1BCF">
        <w:rPr>
          <w:rFonts w:asciiTheme="minorHAnsi" w:hAnsiTheme="minorHAnsi" w:cstheme="minorHAnsi"/>
        </w:rPr>
        <w:t xml:space="preserve"> „</w:t>
      </w:r>
      <w:r w:rsidR="00D96ECD" w:rsidRPr="001F1BCF">
        <w:rPr>
          <w:rFonts w:asciiTheme="minorHAnsi" w:hAnsiTheme="minorHAnsi" w:cstheme="minorHAnsi"/>
        </w:rPr>
        <w:t>Ankieta</w:t>
      </w:r>
      <w:r w:rsidRPr="001F1BCF">
        <w:rPr>
          <w:rFonts w:asciiTheme="minorHAnsi" w:hAnsiTheme="minorHAnsi" w:cstheme="minorHAnsi"/>
        </w:rPr>
        <w:t>”) w</w:t>
      </w:r>
      <w:r w:rsidR="00DB0405" w:rsidRPr="001F1BCF">
        <w:rPr>
          <w:rFonts w:asciiTheme="minorHAnsi" w:hAnsiTheme="minorHAnsi" w:cstheme="minorHAnsi"/>
        </w:rPr>
        <w:t> </w:t>
      </w:r>
      <w:r w:rsidRPr="001F1BCF">
        <w:rPr>
          <w:rFonts w:asciiTheme="minorHAnsi" w:hAnsiTheme="minorHAnsi" w:cstheme="minorHAnsi"/>
        </w:rPr>
        <w:t>celu poznania ich opinii na temat jakości realizowanej formy wsparcia.</w:t>
      </w:r>
    </w:p>
    <w:p w14:paraId="22793C7F" w14:textId="77777777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Przeprowadzenie ankiety z beneficjentami ostatecznymi projektu/uczestnikami projektu nie jest obligatoryjne.</w:t>
      </w:r>
    </w:p>
    <w:p w14:paraId="20129B8C" w14:textId="2E83E9B4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 xml:space="preserve">Podczas wizyty monitoringowej </w:t>
      </w:r>
      <w:bookmarkStart w:id="0" w:name="_Hlk115425163"/>
      <w:r w:rsidRPr="001F1BCF">
        <w:rPr>
          <w:rFonts w:asciiTheme="minorHAnsi" w:hAnsiTheme="minorHAnsi" w:cstheme="minorHAnsi"/>
        </w:rPr>
        <w:t xml:space="preserve">zespół </w:t>
      </w:r>
      <w:bookmarkEnd w:id="0"/>
      <w:r w:rsidRPr="001F1BCF">
        <w:rPr>
          <w:rFonts w:asciiTheme="minorHAnsi" w:hAnsiTheme="minorHAnsi" w:cstheme="minorHAnsi"/>
        </w:rPr>
        <w:t>przypomina Zleceniobiorcy, że do każdego projektu PFRON wyznacza pracownika pełniącego rolę opiekuna oraz zachęca do kontaktu w sytuacjach tego wymagających.</w:t>
      </w:r>
    </w:p>
    <w:p w14:paraId="04E6014F" w14:textId="75EE6442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bookmarkStart w:id="1" w:name="_Hlk114752154"/>
      <w:r w:rsidRPr="001F1BCF">
        <w:rPr>
          <w:rFonts w:asciiTheme="minorHAnsi" w:hAnsiTheme="minorHAnsi" w:cstheme="minorHAnsi"/>
        </w:rPr>
        <w:t>Podczas wizyty monitoringowej zespół może</w:t>
      </w:r>
      <w:r w:rsidRPr="001F1BCF">
        <w:rPr>
          <w:rFonts w:asciiTheme="minorHAnsi" w:hAnsiTheme="minorHAnsi" w:cstheme="minorHAnsi"/>
          <w:b/>
          <w:bCs/>
        </w:rPr>
        <w:t xml:space="preserve"> </w:t>
      </w:r>
      <w:r w:rsidRPr="001F1BCF">
        <w:rPr>
          <w:rFonts w:asciiTheme="minorHAnsi" w:hAnsiTheme="minorHAnsi" w:cstheme="minorHAnsi"/>
        </w:rPr>
        <w:t>udzielać pomocy w wyjaśnieniu niejasności oraz w rozwiązaniu problemów związanych z</w:t>
      </w:r>
      <w:r w:rsidR="00DB0405" w:rsidRPr="001F1BCF">
        <w:rPr>
          <w:rFonts w:asciiTheme="minorHAnsi" w:hAnsiTheme="minorHAnsi" w:cstheme="minorHAnsi"/>
        </w:rPr>
        <w:t> </w:t>
      </w:r>
      <w:r w:rsidRPr="001F1BCF">
        <w:rPr>
          <w:rFonts w:asciiTheme="minorHAnsi" w:hAnsiTheme="minorHAnsi" w:cstheme="minorHAnsi"/>
        </w:rPr>
        <w:t>procesem realizacji i rozliczania umowy</w:t>
      </w:r>
      <w:bookmarkEnd w:id="1"/>
      <w:r w:rsidRPr="001F1BCF">
        <w:rPr>
          <w:rFonts w:asciiTheme="minorHAnsi" w:hAnsiTheme="minorHAnsi" w:cstheme="minorHAnsi"/>
        </w:rPr>
        <w:t>.</w:t>
      </w:r>
    </w:p>
    <w:p w14:paraId="362A2364" w14:textId="77777777" w:rsidR="00D96ECD" w:rsidRPr="001F1BCF" w:rsidRDefault="00D96ECD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Podczas wizyty zespół przypomina Zleceniobiorcy, iż zgodnie zapisami umowy zobowiązany jest do:</w:t>
      </w:r>
    </w:p>
    <w:p w14:paraId="099C94AA" w14:textId="77777777" w:rsidR="00D96ECD" w:rsidRPr="001F1BCF" w:rsidRDefault="00D96ECD" w:rsidP="001F1BCF">
      <w:pPr>
        <w:pStyle w:val="Akapitzlist3"/>
        <w:numPr>
          <w:ilvl w:val="0"/>
          <w:numId w:val="21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 xml:space="preserve">zapewnienia dostępności architektonicznej, cyfrowej oraz informacyjno-komunikacyjnej, co najmniej </w:t>
      </w:r>
      <w:bookmarkStart w:id="2" w:name="_Hlk177469064"/>
      <w:r w:rsidRPr="001F1BCF">
        <w:rPr>
          <w:rFonts w:asciiTheme="minorHAnsi" w:hAnsiTheme="minorHAnsi" w:cstheme="minorHAnsi"/>
        </w:rPr>
        <w:t>na warunkach określonych w ustawie z dnia 19 lipca 2019 r. o zapewnianiu dostępności osobom ze szczególnymi potrzebami;</w:t>
      </w:r>
      <w:bookmarkEnd w:id="2"/>
    </w:p>
    <w:p w14:paraId="56FFEF5C" w14:textId="77777777" w:rsidR="00D96ECD" w:rsidRPr="001F1BCF" w:rsidRDefault="00D96ECD" w:rsidP="001F1BCF">
      <w:pPr>
        <w:pStyle w:val="Akapitzlist3"/>
        <w:numPr>
          <w:ilvl w:val="0"/>
          <w:numId w:val="21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lastRenderedPageBreak/>
        <w:t>złożenia kompletnego i prawidłowo sporządzonego sprawozdania z realizacji projektu, w terminie określonym w Umowie;</w:t>
      </w:r>
    </w:p>
    <w:p w14:paraId="338E7FB4" w14:textId="77777777" w:rsidR="00D96ECD" w:rsidRPr="001F1BCF" w:rsidRDefault="00D96ECD" w:rsidP="001F1BCF">
      <w:pPr>
        <w:pStyle w:val="Akapitzlist3"/>
        <w:numPr>
          <w:ilvl w:val="0"/>
          <w:numId w:val="21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bieżącego wprowadzania danych do Ewidencji Godzin Wsparcia (do zakładki „Projekty” w systemie iPFRON+);</w:t>
      </w:r>
    </w:p>
    <w:p w14:paraId="7CC5E9B7" w14:textId="77777777" w:rsidR="00D96ECD" w:rsidRPr="001F1BCF" w:rsidRDefault="00D96ECD" w:rsidP="001F1BCF">
      <w:pPr>
        <w:pStyle w:val="Akapitzlist3"/>
        <w:numPr>
          <w:ilvl w:val="0"/>
          <w:numId w:val="21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 xml:space="preserve">stosowania zasady konkurencyjności </w:t>
      </w:r>
      <w:bookmarkStart w:id="3" w:name="_Hlk177469034"/>
      <w:r w:rsidRPr="001F1BCF">
        <w:rPr>
          <w:rFonts w:asciiTheme="minorHAnsi" w:hAnsiTheme="minorHAnsi" w:cstheme="minorHAnsi"/>
        </w:rPr>
        <w:t>z uwzględnieniem postanowień rozdziału VIII „Wytycznych w zakresie kwalifikowalności kosztów w ramach art. 36 ustawy o rehabilitacji zawodowej i społecznej oraz zatrudnianiu osób niepełnosprawnych</w:t>
      </w:r>
      <w:bookmarkEnd w:id="3"/>
      <w:r w:rsidRPr="001F1BCF">
        <w:rPr>
          <w:rFonts w:asciiTheme="minorHAnsi" w:hAnsiTheme="minorHAnsi" w:cstheme="minorHAnsi"/>
        </w:rPr>
        <w:t>”;</w:t>
      </w:r>
    </w:p>
    <w:p w14:paraId="4FA3FCB4" w14:textId="34838A69" w:rsidR="00D96ECD" w:rsidRPr="001F1BCF" w:rsidRDefault="00D96ECD" w:rsidP="001F1BCF">
      <w:pPr>
        <w:pStyle w:val="Akapitzlist3"/>
        <w:numPr>
          <w:ilvl w:val="0"/>
          <w:numId w:val="21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  <w:lang w:eastAsia="pl-PL"/>
        </w:rPr>
        <w:t xml:space="preserve">informowania o współfinansowaniu projektu ze środków PFRON, eksponowania logo PFRON, zgodnie z paragrafem 12 </w:t>
      </w:r>
      <w:r w:rsidR="00357A84" w:rsidRPr="001F1BCF">
        <w:rPr>
          <w:rFonts w:asciiTheme="minorHAnsi" w:hAnsiTheme="minorHAnsi" w:cstheme="minorHAnsi"/>
          <w:lang w:eastAsia="pl-PL"/>
        </w:rPr>
        <w:t>umowy</w:t>
      </w:r>
      <w:r w:rsidRPr="001F1BCF">
        <w:rPr>
          <w:rFonts w:asciiTheme="minorHAnsi" w:hAnsiTheme="minorHAnsi" w:cstheme="minorHAnsi"/>
          <w:lang w:eastAsia="pl-PL"/>
        </w:rPr>
        <w:t xml:space="preserve"> oraz przestrzegania obowiązku informacyjnego wynikającego z art. 35a ustawy z dnia 27 sierpnia 2009 r. o finansach publicznych oraz z przepisów wykonawczych wydanych do tej ustawy</w:t>
      </w:r>
      <w:r w:rsidRPr="001F1BCF">
        <w:rPr>
          <w:rFonts w:asciiTheme="minorHAnsi" w:hAnsiTheme="minorHAnsi" w:cstheme="minorHAnsi"/>
        </w:rPr>
        <w:t>.</w:t>
      </w:r>
    </w:p>
    <w:p w14:paraId="06CCF710" w14:textId="554999B2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Po zakończonych czynnościach monitoringowych zespół może – na wniosek Zleceniobiorcy – udzielać dodatkowych wyjaśnień na temat realizowanej umowy (o ile posiada odpowiednią wiedzę i informacje w zakresie pytań Zleceniobiorcy).</w:t>
      </w:r>
    </w:p>
    <w:p w14:paraId="002EDF9B" w14:textId="77777777" w:rsidR="00B30B4C" w:rsidRPr="001F1BCF" w:rsidRDefault="00B30B4C" w:rsidP="001F1BCF">
      <w:pPr>
        <w:pStyle w:val="Akapit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Zespół przeprowadzający wizytę monitoringową</w:t>
      </w:r>
    </w:p>
    <w:p w14:paraId="2144F907" w14:textId="77777777" w:rsidR="00B30B4C" w:rsidRPr="001F1BCF" w:rsidRDefault="00B30B4C" w:rsidP="001F1BCF">
      <w:pPr>
        <w:pStyle w:val="Akapitzlistrozwijaln2"/>
        <w:numPr>
          <w:ilvl w:val="0"/>
          <w:numId w:val="30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Wizyta monitoringowa powinna zostać przeprowadzona przez zespół składający się z co najmniej dwóch osób.</w:t>
      </w:r>
    </w:p>
    <w:p w14:paraId="6E125277" w14:textId="77777777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 skład zespołu może wchodzić dodatkowo pracownik posiadający wiedzę z zakresu zapewnienia dostępności dla osób ze szczególnymi potrzebami.</w:t>
      </w:r>
    </w:p>
    <w:p w14:paraId="4FF28E0C" w14:textId="77777777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Wizyta przeprowadzana jest na podstawie Polecenia do przeprowadzenia wizyty monitoringowej.</w:t>
      </w:r>
    </w:p>
    <w:p w14:paraId="0013CB9F" w14:textId="77777777" w:rsidR="00B30B4C" w:rsidRPr="001F1BCF" w:rsidRDefault="00B30B4C" w:rsidP="001F1BCF">
      <w:pPr>
        <w:pStyle w:val="Akapit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Zakres czynności po wizycie monitoringowej</w:t>
      </w:r>
    </w:p>
    <w:p w14:paraId="127743EB" w14:textId="7F71CAEA" w:rsidR="00B30B4C" w:rsidRPr="001F1BCF" w:rsidRDefault="00B30B4C" w:rsidP="001F1BCF">
      <w:pPr>
        <w:pStyle w:val="Akapitzlistrozwijaln2"/>
        <w:numPr>
          <w:ilvl w:val="0"/>
          <w:numId w:val="31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 przeprowadzonej wizyty monitoringowej należy sporządzić Informację (Wzór</w:t>
      </w:r>
      <w:r w:rsidR="0047113D" w:rsidRPr="001F1BCF">
        <w:rPr>
          <w:rFonts w:asciiTheme="minorHAnsi" w:hAnsiTheme="minorHAnsi" w:cstheme="minorHAnsi"/>
        </w:rPr>
        <w:t> </w:t>
      </w:r>
      <w:r w:rsidRPr="001F1BCF">
        <w:rPr>
          <w:rFonts w:asciiTheme="minorHAnsi" w:hAnsiTheme="minorHAnsi" w:cstheme="minorHAnsi"/>
        </w:rPr>
        <w:t>nr </w:t>
      </w:r>
      <w:r w:rsidR="00686BC9" w:rsidRPr="001F1BCF">
        <w:rPr>
          <w:rFonts w:asciiTheme="minorHAnsi" w:hAnsiTheme="minorHAnsi" w:cstheme="minorHAnsi"/>
        </w:rPr>
        <w:t xml:space="preserve">2 </w:t>
      </w:r>
      <w:r w:rsidRPr="001F1BCF">
        <w:rPr>
          <w:rFonts w:asciiTheme="minorHAnsi" w:hAnsiTheme="minorHAnsi" w:cstheme="minorHAnsi"/>
        </w:rPr>
        <w:t>„Informacja z wizyty monitoringowej”).</w:t>
      </w:r>
    </w:p>
    <w:p w14:paraId="047547D9" w14:textId="4B827250" w:rsidR="00B30B4C" w:rsidRPr="001F1BCF" w:rsidRDefault="00B30B4C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 xml:space="preserve">Informacja z wizyty monitoringowej przekazywana jest do Zleceniobiorcy w terminie </w:t>
      </w:r>
      <w:bookmarkStart w:id="4" w:name="_Hlk113015496"/>
      <w:r w:rsidRPr="001F1BCF">
        <w:rPr>
          <w:rFonts w:asciiTheme="minorHAnsi" w:hAnsiTheme="minorHAnsi" w:cstheme="minorHAnsi"/>
        </w:rPr>
        <w:t>14 dni roboczych od dnia zakończenia wizyty</w:t>
      </w:r>
      <w:bookmarkEnd w:id="4"/>
      <w:r w:rsidRPr="001F1BCF">
        <w:rPr>
          <w:rFonts w:asciiTheme="minorHAnsi" w:hAnsiTheme="minorHAnsi" w:cstheme="minorHAnsi"/>
        </w:rPr>
        <w:t>.</w:t>
      </w:r>
    </w:p>
    <w:p w14:paraId="608B867D" w14:textId="77777777" w:rsidR="00D96ECD" w:rsidRPr="001F1BCF" w:rsidRDefault="00D96ECD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 sytuacji zgłoszenia zastrzeżeń przez Zleceniobiorcę, PFRON może:</w:t>
      </w:r>
    </w:p>
    <w:p w14:paraId="63B36574" w14:textId="6D2C4C28" w:rsidR="00D96ECD" w:rsidRPr="001F1BCF" w:rsidRDefault="00D96ECD" w:rsidP="001F1BCF">
      <w:pPr>
        <w:pStyle w:val="Akapitzlistrozwijaln2"/>
        <w:numPr>
          <w:ilvl w:val="0"/>
          <w:numId w:val="39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stwierdzić zasadność zastrzeżeń w całości– w takiej sytuacji w terminie 10 dni roboczych od dnia otrzymania zastrzeżeń treść Informacji musi zostać zmieniona i przekazana do Zleceniobiorcy w celu podpisania, albo,</w:t>
      </w:r>
    </w:p>
    <w:p w14:paraId="7447F4D8" w14:textId="44B36E8A" w:rsidR="00D96ECD" w:rsidRPr="001F1BCF" w:rsidRDefault="00D96ECD" w:rsidP="001F1BCF">
      <w:pPr>
        <w:pStyle w:val="Akapitzlist3"/>
        <w:numPr>
          <w:ilvl w:val="0"/>
          <w:numId w:val="39"/>
        </w:numPr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stwierdzić brak zasadności zastrzeżeń w całości lub w części i przekazać wraz z uzasadnieniem (w terminie 10 dni roboczych od dnia otrzymania zastrzeżeń) ponownie Informację w celu podpisania przez Zleceniobiorcę.</w:t>
      </w:r>
    </w:p>
    <w:p w14:paraId="0788FD48" w14:textId="1A30C202" w:rsidR="00860C33" w:rsidRPr="001F1BCF" w:rsidRDefault="00D96ECD" w:rsidP="001F1BCF">
      <w:pPr>
        <w:pStyle w:val="Akapitzlistrozwijaln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Odmowa podpisania przez Zleceniobiorcę Informacji musi zostać odnotowana w Informacji wraz z uzasadnieniem przedstawionym przez Zleceniobiorcę.</w:t>
      </w:r>
    </w:p>
    <w:p w14:paraId="5B8F7C26" w14:textId="77777777" w:rsidR="00860C33" w:rsidRPr="001F1BCF" w:rsidRDefault="00860C33" w:rsidP="001F1BCF">
      <w:pPr>
        <w:spacing w:after="160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br w:type="page"/>
      </w:r>
    </w:p>
    <w:p w14:paraId="0255635F" w14:textId="77777777" w:rsidR="00B30B4C" w:rsidRPr="001F1BCF" w:rsidRDefault="00B30B4C" w:rsidP="001F1BCF">
      <w:pPr>
        <w:pStyle w:val="Akapit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lastRenderedPageBreak/>
        <w:t>Zalecenia z wizyty monitoringowej</w:t>
      </w:r>
    </w:p>
    <w:p w14:paraId="20D1EA10" w14:textId="77777777" w:rsidR="00B30B4C" w:rsidRPr="001F1BCF" w:rsidRDefault="00B30B4C" w:rsidP="001F1BCF">
      <w:pPr>
        <w:pStyle w:val="Akapitzlistrozwijaln2"/>
        <w:numPr>
          <w:ilvl w:val="0"/>
          <w:numId w:val="34"/>
        </w:numPr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 przypadku stwierdzenia uchybień podczas wizyty monitoringowej, PFRON musi wydać zalecenia dotyczące ich usunięcia. Zalecenia powinny zawierać uwagi i wnioski.</w:t>
      </w:r>
    </w:p>
    <w:p w14:paraId="300D2449" w14:textId="77777777" w:rsidR="00B30B4C" w:rsidRPr="001F1BCF" w:rsidRDefault="00B30B4C" w:rsidP="001F1BCF">
      <w:pPr>
        <w:pStyle w:val="Akapitzlistrozwijaln2"/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Wydanie zaleceń ma również na celu zapobieganie wystąpieniu kolejnych uchybień w przyszłości oraz usprawnienie realizacji projektu.</w:t>
      </w:r>
    </w:p>
    <w:p w14:paraId="0335BF0B" w14:textId="77777777" w:rsidR="00B30B4C" w:rsidRPr="001F1BCF" w:rsidRDefault="00B30B4C" w:rsidP="001F1BCF">
      <w:pPr>
        <w:pStyle w:val="Akapitzlistrozwijaln2"/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Zalecenia muszą być adekwatne do uchybień zidentyfikowanych podczas wizyty monitoringowej.</w:t>
      </w:r>
    </w:p>
    <w:p w14:paraId="3FEEB727" w14:textId="77777777" w:rsidR="00B30B4C" w:rsidRPr="001F1BCF" w:rsidRDefault="00B30B4C" w:rsidP="001F1BCF">
      <w:pPr>
        <w:pStyle w:val="Akapitzlistrozwijaln2"/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Zalecenia opracowuje i podpisuje zespół przeprowadzający wizytę monitoringową.</w:t>
      </w:r>
    </w:p>
    <w:p w14:paraId="43F528D0" w14:textId="77777777" w:rsidR="00B30B4C" w:rsidRPr="001F1BCF" w:rsidRDefault="00B30B4C" w:rsidP="001F1BCF">
      <w:pPr>
        <w:pStyle w:val="Akapitzlistrozwijaln2"/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Zatwierdzenie zaleceń następuje przez kierującego właściwą jednostką organizacyjną.</w:t>
      </w:r>
    </w:p>
    <w:p w14:paraId="2F2B95A5" w14:textId="77777777" w:rsidR="00B30B4C" w:rsidRPr="001F1BCF" w:rsidRDefault="00B30B4C" w:rsidP="001F1BCF">
      <w:pPr>
        <w:pStyle w:val="Akapitzlistrozwijaln2"/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Weryfikacja wdrożenia przez Zleceniobiorcę wydanych zaleceń musi zostać przeprowadzona poprzez:</w:t>
      </w:r>
    </w:p>
    <w:p w14:paraId="3618ABDD" w14:textId="40A3AD5A" w:rsidR="00B30B4C" w:rsidRPr="001F1BCF" w:rsidRDefault="00B30B4C" w:rsidP="001F1BCF">
      <w:pPr>
        <w:pStyle w:val="Akapitzlist3"/>
        <w:numPr>
          <w:ilvl w:val="0"/>
          <w:numId w:val="40"/>
        </w:numPr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 xml:space="preserve">weryfikację </w:t>
      </w:r>
      <w:r w:rsidR="00237173" w:rsidRPr="001F1BCF">
        <w:rPr>
          <w:rFonts w:asciiTheme="minorHAnsi" w:hAnsiTheme="minorHAnsi" w:cstheme="minorHAnsi"/>
        </w:rPr>
        <w:t xml:space="preserve">otrzymanych od Zleceniobiorcy </w:t>
      </w:r>
      <w:r w:rsidRPr="001F1BCF">
        <w:rPr>
          <w:rFonts w:asciiTheme="minorHAnsi" w:hAnsiTheme="minorHAnsi" w:cstheme="minorHAnsi"/>
        </w:rPr>
        <w:t xml:space="preserve">dokumentów, </w:t>
      </w:r>
      <w:r w:rsidR="00AE6B32" w:rsidRPr="001F1BCF">
        <w:rPr>
          <w:rFonts w:asciiTheme="minorHAnsi" w:hAnsiTheme="minorHAnsi" w:cstheme="minorHAnsi"/>
        </w:rPr>
        <w:t>lub</w:t>
      </w:r>
    </w:p>
    <w:p w14:paraId="217C3A0C" w14:textId="77777777" w:rsidR="00AE6B32" w:rsidRPr="001F1BCF" w:rsidRDefault="00AE6B32" w:rsidP="001F1BCF">
      <w:pPr>
        <w:pStyle w:val="Akapitzlist3"/>
        <w:numPr>
          <w:ilvl w:val="0"/>
          <w:numId w:val="40"/>
        </w:numPr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wydanie dalszych zaleceń, lub</w:t>
      </w:r>
    </w:p>
    <w:p w14:paraId="6B861DB7" w14:textId="60C88C55" w:rsidR="00B30B4C" w:rsidRPr="001F1BCF" w:rsidRDefault="00AE6B32" w:rsidP="001F1BCF">
      <w:pPr>
        <w:pStyle w:val="Akapitzlist3"/>
        <w:numPr>
          <w:ilvl w:val="0"/>
          <w:numId w:val="40"/>
        </w:numPr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po</w:t>
      </w:r>
      <w:r w:rsidR="00B30B4C" w:rsidRPr="001F1BCF">
        <w:rPr>
          <w:rFonts w:asciiTheme="minorHAnsi" w:hAnsiTheme="minorHAnsi" w:cstheme="minorHAnsi"/>
        </w:rPr>
        <w:t>nowną wizytę monitoringową (sprawdzenie na miejscu).</w:t>
      </w:r>
    </w:p>
    <w:p w14:paraId="132EECEB" w14:textId="74E7374B" w:rsidR="00B30B4C" w:rsidRPr="001F1BCF" w:rsidRDefault="00B30B4C" w:rsidP="001F1BCF">
      <w:pPr>
        <w:pStyle w:val="Akapitzlistrozwijaln2"/>
        <w:ind w:hanging="357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Decyzję w sprawie trybu weryfikacji wdrożenia zaleceń podejmuje odpowiednio: Dyrektor D</w:t>
      </w:r>
      <w:r w:rsidR="00232E37" w:rsidRPr="001F1BCF">
        <w:rPr>
          <w:rFonts w:asciiTheme="minorHAnsi" w:hAnsiTheme="minorHAnsi" w:cstheme="minorHAnsi"/>
        </w:rPr>
        <w:t>PR</w:t>
      </w:r>
      <w:r w:rsidRPr="001F1BCF">
        <w:rPr>
          <w:rFonts w:asciiTheme="minorHAnsi" w:hAnsiTheme="minorHAnsi" w:cstheme="minorHAnsi"/>
        </w:rPr>
        <w:t xml:space="preserve"> lub Dyrektorzy Oddziałów, biorąc pod uwagę charakter wydanych zaleceń.</w:t>
      </w:r>
    </w:p>
    <w:p w14:paraId="7AE361E8" w14:textId="54DBDAAC" w:rsidR="00AB18AD" w:rsidRPr="001F1BCF" w:rsidRDefault="00AB18AD" w:rsidP="001F1BCF">
      <w:pPr>
        <w:pStyle w:val="Nagwek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>Załączniki</w:t>
      </w:r>
    </w:p>
    <w:p w14:paraId="0E917B13" w14:textId="13BD2657" w:rsidR="00E82D8D" w:rsidRPr="001F1BCF" w:rsidRDefault="00E82D8D" w:rsidP="005E0D68">
      <w:pPr>
        <w:pStyle w:val="CalibriA2"/>
        <w:rPr>
          <w:rFonts w:asciiTheme="minorHAnsi" w:hAnsiTheme="minorHAnsi" w:cstheme="minorHAnsi"/>
          <w:b/>
          <w:bCs/>
        </w:rPr>
      </w:pPr>
      <w:r w:rsidRPr="001F1BCF">
        <w:rPr>
          <w:rFonts w:asciiTheme="minorHAnsi" w:hAnsiTheme="minorHAnsi" w:cstheme="minorHAnsi"/>
        </w:rPr>
        <w:t xml:space="preserve">Wzór nr </w:t>
      </w:r>
      <w:r w:rsidR="00360EDE" w:rsidRPr="001F1BCF">
        <w:rPr>
          <w:rFonts w:asciiTheme="minorHAnsi" w:hAnsiTheme="minorHAnsi" w:cstheme="minorHAnsi"/>
        </w:rPr>
        <w:t>1</w:t>
      </w:r>
      <w:r w:rsidRPr="001F1BCF">
        <w:rPr>
          <w:rFonts w:asciiTheme="minorHAnsi" w:hAnsiTheme="minorHAnsi" w:cstheme="minorHAnsi"/>
        </w:rPr>
        <w:t xml:space="preserve"> – </w:t>
      </w:r>
      <w:r w:rsidR="00686BC9" w:rsidRPr="001F1BCF">
        <w:rPr>
          <w:rFonts w:asciiTheme="minorHAnsi" w:hAnsiTheme="minorHAnsi" w:cstheme="minorHAnsi"/>
        </w:rPr>
        <w:t xml:space="preserve">Zawiadomienie o </w:t>
      </w:r>
      <w:r w:rsidR="0010265A" w:rsidRPr="001F1BCF">
        <w:rPr>
          <w:rFonts w:asciiTheme="minorHAnsi" w:hAnsiTheme="minorHAnsi" w:cstheme="minorHAnsi"/>
        </w:rPr>
        <w:t>planowanej</w:t>
      </w:r>
      <w:r w:rsidR="00686BC9" w:rsidRPr="001F1BCF">
        <w:rPr>
          <w:rFonts w:asciiTheme="minorHAnsi" w:hAnsiTheme="minorHAnsi" w:cstheme="minorHAnsi"/>
        </w:rPr>
        <w:t xml:space="preserve"> wizy</w:t>
      </w:r>
      <w:r w:rsidR="0010265A" w:rsidRPr="001F1BCF">
        <w:rPr>
          <w:rFonts w:asciiTheme="minorHAnsi" w:hAnsiTheme="minorHAnsi" w:cstheme="minorHAnsi"/>
        </w:rPr>
        <w:t>cie</w:t>
      </w:r>
      <w:r w:rsidR="00686BC9" w:rsidRPr="001F1BCF">
        <w:rPr>
          <w:rFonts w:asciiTheme="minorHAnsi" w:hAnsiTheme="minorHAnsi" w:cstheme="minorHAnsi"/>
        </w:rPr>
        <w:t xml:space="preserve"> monitoringowej</w:t>
      </w:r>
    </w:p>
    <w:p w14:paraId="7E2B3707" w14:textId="3184F0D3" w:rsidR="00E82D8D" w:rsidRPr="001F1BCF" w:rsidRDefault="00E82D8D" w:rsidP="005E0D68">
      <w:pPr>
        <w:pStyle w:val="CalibriA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 xml:space="preserve">Wzór nr </w:t>
      </w:r>
      <w:r w:rsidR="00360EDE" w:rsidRPr="001F1BCF">
        <w:rPr>
          <w:rFonts w:asciiTheme="minorHAnsi" w:hAnsiTheme="minorHAnsi" w:cstheme="minorHAnsi"/>
        </w:rPr>
        <w:t>2</w:t>
      </w:r>
      <w:r w:rsidRPr="001F1BCF">
        <w:rPr>
          <w:rFonts w:asciiTheme="minorHAnsi" w:hAnsiTheme="minorHAnsi" w:cstheme="minorHAnsi"/>
        </w:rPr>
        <w:t xml:space="preserve"> – </w:t>
      </w:r>
      <w:r w:rsidR="00686BC9" w:rsidRPr="001F1BCF">
        <w:rPr>
          <w:rFonts w:asciiTheme="minorHAnsi" w:hAnsiTheme="minorHAnsi" w:cstheme="minorHAnsi"/>
        </w:rPr>
        <w:t>Informacja z wizyty monitoringowej</w:t>
      </w:r>
    </w:p>
    <w:p w14:paraId="02467058" w14:textId="27F01ABE" w:rsidR="00AE3A47" w:rsidRPr="001F1BCF" w:rsidRDefault="00E82D8D" w:rsidP="005E0D68">
      <w:pPr>
        <w:pStyle w:val="CalibriA2"/>
        <w:rPr>
          <w:rFonts w:asciiTheme="minorHAnsi" w:hAnsiTheme="minorHAnsi" w:cstheme="minorHAnsi"/>
        </w:rPr>
      </w:pPr>
      <w:r w:rsidRPr="001F1BCF">
        <w:rPr>
          <w:rFonts w:asciiTheme="minorHAnsi" w:hAnsiTheme="minorHAnsi" w:cstheme="minorHAnsi"/>
        </w:rPr>
        <w:t xml:space="preserve">Wzór nr </w:t>
      </w:r>
      <w:r w:rsidR="00360EDE" w:rsidRPr="001F1BCF">
        <w:rPr>
          <w:rFonts w:asciiTheme="minorHAnsi" w:hAnsiTheme="minorHAnsi" w:cstheme="minorHAnsi"/>
        </w:rPr>
        <w:t>3</w:t>
      </w:r>
      <w:r w:rsidRPr="001F1BCF">
        <w:rPr>
          <w:rFonts w:asciiTheme="minorHAnsi" w:hAnsiTheme="minorHAnsi" w:cstheme="minorHAnsi"/>
        </w:rPr>
        <w:t xml:space="preserve"> – </w:t>
      </w:r>
      <w:r w:rsidR="00686BC9" w:rsidRPr="001F1BCF">
        <w:rPr>
          <w:rFonts w:asciiTheme="minorHAnsi" w:hAnsiTheme="minorHAnsi" w:cstheme="minorHAnsi"/>
        </w:rPr>
        <w:t>Ankieta</w:t>
      </w:r>
    </w:p>
    <w:p w14:paraId="4CFEC9C3" w14:textId="32A8F45C" w:rsidR="001D78D4" w:rsidRPr="001F1BCF" w:rsidRDefault="001D78D4" w:rsidP="00A52DBF">
      <w:pPr>
        <w:pStyle w:val="CalibriA9"/>
        <w:ind w:left="6237"/>
        <w:rPr>
          <w:rFonts w:asciiTheme="minorHAnsi" w:hAnsiTheme="minorHAnsi" w:cstheme="minorHAnsi"/>
          <w:b/>
          <w:bCs/>
        </w:rPr>
      </w:pPr>
    </w:p>
    <w:sectPr w:rsidR="001D78D4" w:rsidRPr="001F1BCF" w:rsidSect="00A66DFF">
      <w:headerReference w:type="default" r:id="rId7"/>
      <w:pgSz w:w="11906" w:h="16838"/>
      <w:pgMar w:top="170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349D" w14:textId="77777777" w:rsidR="00872832" w:rsidRDefault="00872832" w:rsidP="00A66DFF">
      <w:pPr>
        <w:spacing w:line="240" w:lineRule="auto"/>
      </w:pPr>
      <w:r>
        <w:separator/>
      </w:r>
    </w:p>
  </w:endnote>
  <w:endnote w:type="continuationSeparator" w:id="0">
    <w:p w14:paraId="1BCC82E0" w14:textId="77777777" w:rsidR="00872832" w:rsidRDefault="00872832" w:rsidP="00A66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33E7" w14:textId="77777777" w:rsidR="00872832" w:rsidRDefault="00872832" w:rsidP="00A66DFF">
      <w:pPr>
        <w:spacing w:line="240" w:lineRule="auto"/>
      </w:pPr>
      <w:r>
        <w:separator/>
      </w:r>
    </w:p>
  </w:footnote>
  <w:footnote w:type="continuationSeparator" w:id="0">
    <w:p w14:paraId="5F215EF8" w14:textId="77777777" w:rsidR="00872832" w:rsidRDefault="00872832" w:rsidP="00A66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70AD" w14:textId="32742C65" w:rsidR="00A66DFF" w:rsidRDefault="00A66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D7F54F" wp14:editId="5E6CC29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3EF7"/>
    <w:multiLevelType w:val="hybridMultilevel"/>
    <w:tmpl w:val="EBAA7B64"/>
    <w:lvl w:ilvl="0" w:tplc="4DCAD634">
      <w:start w:val="1"/>
      <w:numFmt w:val="decimal"/>
      <w:pStyle w:val="Akapit2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3E38A5"/>
    <w:multiLevelType w:val="hybridMultilevel"/>
    <w:tmpl w:val="72547A70"/>
    <w:lvl w:ilvl="0" w:tplc="77EC37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AAC"/>
    <w:multiLevelType w:val="hybridMultilevel"/>
    <w:tmpl w:val="D6ECA0E0"/>
    <w:lvl w:ilvl="0" w:tplc="585C3ECE">
      <w:start w:val="1"/>
      <w:numFmt w:val="lowerLetter"/>
      <w:pStyle w:val="Akapitzlist3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8840DE5"/>
    <w:multiLevelType w:val="hybridMultilevel"/>
    <w:tmpl w:val="999EBE0C"/>
    <w:lvl w:ilvl="0" w:tplc="86BC76F6">
      <w:start w:val="1"/>
      <w:numFmt w:val="bullet"/>
      <w:pStyle w:val="Akapitzlist"/>
      <w:lvlText w:val=""/>
      <w:lvlJc w:val="left"/>
      <w:pPr>
        <w:ind w:left="278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0F5F3F"/>
    <w:multiLevelType w:val="hybridMultilevel"/>
    <w:tmpl w:val="089A628A"/>
    <w:lvl w:ilvl="0" w:tplc="E0360FFA">
      <w:start w:val="1"/>
      <w:numFmt w:val="decimal"/>
      <w:pStyle w:val="Akapitzlistrozwijaln2"/>
      <w:lvlText w:val="%1)"/>
      <w:lvlJc w:val="left"/>
      <w:pPr>
        <w:ind w:left="1069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235DD"/>
    <w:multiLevelType w:val="hybridMultilevel"/>
    <w:tmpl w:val="87CADDD2"/>
    <w:lvl w:ilvl="0" w:tplc="2E3ADE2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F942F6"/>
    <w:multiLevelType w:val="hybridMultilevel"/>
    <w:tmpl w:val="685AD514"/>
    <w:lvl w:ilvl="0" w:tplc="30D4C4F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B0146"/>
    <w:multiLevelType w:val="hybridMultilevel"/>
    <w:tmpl w:val="3850C7B0"/>
    <w:lvl w:ilvl="0" w:tplc="4E8CE5F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C6D1A"/>
    <w:multiLevelType w:val="hybridMultilevel"/>
    <w:tmpl w:val="B4C6BD2C"/>
    <w:lvl w:ilvl="0" w:tplc="C6D453C8">
      <w:start w:val="1"/>
      <w:numFmt w:val="upperRoman"/>
      <w:pStyle w:val="Nagwek2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11251">
    <w:abstractNumId w:val="0"/>
  </w:num>
  <w:num w:numId="2" w16cid:durableId="1015154102">
    <w:abstractNumId w:val="11"/>
  </w:num>
  <w:num w:numId="3" w16cid:durableId="972096336">
    <w:abstractNumId w:val="8"/>
  </w:num>
  <w:num w:numId="4" w16cid:durableId="1906527784">
    <w:abstractNumId w:val="13"/>
  </w:num>
  <w:num w:numId="5" w16cid:durableId="114495503">
    <w:abstractNumId w:val="3"/>
  </w:num>
  <w:num w:numId="6" w16cid:durableId="1100488431">
    <w:abstractNumId w:val="14"/>
  </w:num>
  <w:num w:numId="7" w16cid:durableId="909001194">
    <w:abstractNumId w:val="15"/>
  </w:num>
  <w:num w:numId="8" w16cid:durableId="1977880509">
    <w:abstractNumId w:val="2"/>
  </w:num>
  <w:num w:numId="9" w16cid:durableId="1438719226">
    <w:abstractNumId w:val="2"/>
    <w:lvlOverride w:ilvl="0">
      <w:startOverride w:val="1"/>
    </w:lvlOverride>
  </w:num>
  <w:num w:numId="10" w16cid:durableId="1173687469">
    <w:abstractNumId w:val="12"/>
  </w:num>
  <w:num w:numId="11" w16cid:durableId="736366789">
    <w:abstractNumId w:val="2"/>
    <w:lvlOverride w:ilvl="0">
      <w:startOverride w:val="1"/>
    </w:lvlOverride>
  </w:num>
  <w:num w:numId="12" w16cid:durableId="318116316">
    <w:abstractNumId w:val="2"/>
    <w:lvlOverride w:ilvl="0">
      <w:startOverride w:val="1"/>
    </w:lvlOverride>
  </w:num>
  <w:num w:numId="13" w16cid:durableId="754135906">
    <w:abstractNumId w:val="1"/>
  </w:num>
  <w:num w:numId="14" w16cid:durableId="1290239724">
    <w:abstractNumId w:val="7"/>
  </w:num>
  <w:num w:numId="15" w16cid:durableId="1067611778">
    <w:abstractNumId w:val="7"/>
    <w:lvlOverride w:ilvl="0">
      <w:startOverride w:val="1"/>
    </w:lvlOverride>
  </w:num>
  <w:num w:numId="16" w16cid:durableId="90592430">
    <w:abstractNumId w:val="6"/>
  </w:num>
  <w:num w:numId="17" w16cid:durableId="1771898123">
    <w:abstractNumId w:val="6"/>
    <w:lvlOverride w:ilvl="0">
      <w:startOverride w:val="1"/>
    </w:lvlOverride>
  </w:num>
  <w:num w:numId="18" w16cid:durableId="1065571698">
    <w:abstractNumId w:val="7"/>
    <w:lvlOverride w:ilvl="0">
      <w:startOverride w:val="1"/>
    </w:lvlOverride>
  </w:num>
  <w:num w:numId="19" w16cid:durableId="44569543">
    <w:abstractNumId w:val="4"/>
  </w:num>
  <w:num w:numId="20" w16cid:durableId="1803309678">
    <w:abstractNumId w:val="7"/>
    <w:lvlOverride w:ilvl="0">
      <w:startOverride w:val="1"/>
    </w:lvlOverride>
  </w:num>
  <w:num w:numId="21" w16cid:durableId="1755471168">
    <w:abstractNumId w:val="4"/>
    <w:lvlOverride w:ilvl="0">
      <w:startOverride w:val="1"/>
    </w:lvlOverride>
  </w:num>
  <w:num w:numId="22" w16cid:durableId="876890987">
    <w:abstractNumId w:val="4"/>
    <w:lvlOverride w:ilvl="0">
      <w:startOverride w:val="1"/>
    </w:lvlOverride>
  </w:num>
  <w:num w:numId="23" w16cid:durableId="2139761121">
    <w:abstractNumId w:val="7"/>
    <w:lvlOverride w:ilvl="0">
      <w:startOverride w:val="1"/>
    </w:lvlOverride>
  </w:num>
  <w:num w:numId="24" w16cid:durableId="989868941">
    <w:abstractNumId w:val="4"/>
    <w:lvlOverride w:ilvl="0">
      <w:startOverride w:val="1"/>
    </w:lvlOverride>
  </w:num>
  <w:num w:numId="25" w16cid:durableId="1974015405">
    <w:abstractNumId w:val="4"/>
    <w:lvlOverride w:ilvl="0">
      <w:startOverride w:val="1"/>
    </w:lvlOverride>
  </w:num>
  <w:num w:numId="26" w16cid:durableId="1949972781">
    <w:abstractNumId w:val="7"/>
    <w:lvlOverride w:ilvl="0">
      <w:startOverride w:val="1"/>
    </w:lvlOverride>
  </w:num>
  <w:num w:numId="27" w16cid:durableId="915480525">
    <w:abstractNumId w:val="7"/>
    <w:lvlOverride w:ilvl="0">
      <w:startOverride w:val="1"/>
    </w:lvlOverride>
  </w:num>
  <w:num w:numId="28" w16cid:durableId="469322162">
    <w:abstractNumId w:val="7"/>
    <w:lvlOverride w:ilvl="0">
      <w:startOverride w:val="1"/>
    </w:lvlOverride>
  </w:num>
  <w:num w:numId="29" w16cid:durableId="2010672465">
    <w:abstractNumId w:val="5"/>
  </w:num>
  <w:num w:numId="30" w16cid:durableId="66154427">
    <w:abstractNumId w:val="7"/>
    <w:lvlOverride w:ilvl="0">
      <w:startOverride w:val="1"/>
    </w:lvlOverride>
  </w:num>
  <w:num w:numId="31" w16cid:durableId="192112060">
    <w:abstractNumId w:val="7"/>
    <w:lvlOverride w:ilvl="0">
      <w:startOverride w:val="1"/>
    </w:lvlOverride>
  </w:num>
  <w:num w:numId="32" w16cid:durableId="1773747497">
    <w:abstractNumId w:val="4"/>
    <w:lvlOverride w:ilvl="0">
      <w:startOverride w:val="1"/>
    </w:lvlOverride>
  </w:num>
  <w:num w:numId="33" w16cid:durableId="847448670">
    <w:abstractNumId w:val="4"/>
    <w:lvlOverride w:ilvl="0">
      <w:startOverride w:val="1"/>
    </w:lvlOverride>
  </w:num>
  <w:num w:numId="34" w16cid:durableId="1315840715">
    <w:abstractNumId w:val="7"/>
    <w:lvlOverride w:ilvl="0">
      <w:startOverride w:val="1"/>
    </w:lvlOverride>
  </w:num>
  <w:num w:numId="35" w16cid:durableId="1870681713">
    <w:abstractNumId w:val="4"/>
    <w:lvlOverride w:ilvl="0">
      <w:startOverride w:val="1"/>
    </w:lvlOverride>
  </w:num>
  <w:num w:numId="36" w16cid:durableId="1560701833">
    <w:abstractNumId w:val="1"/>
    <w:lvlOverride w:ilvl="0">
      <w:startOverride w:val="1"/>
    </w:lvlOverride>
  </w:num>
  <w:num w:numId="37" w16cid:durableId="906644588">
    <w:abstractNumId w:val="7"/>
    <w:lvlOverride w:ilvl="0">
      <w:startOverride w:val="1"/>
    </w:lvlOverride>
  </w:num>
  <w:num w:numId="38" w16cid:durableId="149102255">
    <w:abstractNumId w:val="7"/>
    <w:lvlOverride w:ilvl="0">
      <w:startOverride w:val="1"/>
    </w:lvlOverride>
  </w:num>
  <w:num w:numId="39" w16cid:durableId="616451060">
    <w:abstractNumId w:val="9"/>
  </w:num>
  <w:num w:numId="40" w16cid:durableId="1343433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57A4B"/>
    <w:rsid w:val="0010265A"/>
    <w:rsid w:val="001D78D4"/>
    <w:rsid w:val="001F1BCF"/>
    <w:rsid w:val="001F6E55"/>
    <w:rsid w:val="00202B5F"/>
    <w:rsid w:val="00225227"/>
    <w:rsid w:val="00232E37"/>
    <w:rsid w:val="00237173"/>
    <w:rsid w:val="0024083C"/>
    <w:rsid w:val="002543FD"/>
    <w:rsid w:val="002639EC"/>
    <w:rsid w:val="00264077"/>
    <w:rsid w:val="00277F52"/>
    <w:rsid w:val="002C39F8"/>
    <w:rsid w:val="002D20CD"/>
    <w:rsid w:val="002D53BF"/>
    <w:rsid w:val="002E53AB"/>
    <w:rsid w:val="00310DFB"/>
    <w:rsid w:val="00355E6D"/>
    <w:rsid w:val="00357A84"/>
    <w:rsid w:val="00360EDE"/>
    <w:rsid w:val="003906C8"/>
    <w:rsid w:val="00440A9D"/>
    <w:rsid w:val="0047113D"/>
    <w:rsid w:val="00483EA1"/>
    <w:rsid w:val="004D5AD0"/>
    <w:rsid w:val="00523439"/>
    <w:rsid w:val="00560BEF"/>
    <w:rsid w:val="00564C22"/>
    <w:rsid w:val="00565549"/>
    <w:rsid w:val="00577EE5"/>
    <w:rsid w:val="00587EC7"/>
    <w:rsid w:val="005B090D"/>
    <w:rsid w:val="005D1C3B"/>
    <w:rsid w:val="005E0D68"/>
    <w:rsid w:val="005E22E2"/>
    <w:rsid w:val="00625D3D"/>
    <w:rsid w:val="00636130"/>
    <w:rsid w:val="00654496"/>
    <w:rsid w:val="00686BC9"/>
    <w:rsid w:val="006A630F"/>
    <w:rsid w:val="006B47FC"/>
    <w:rsid w:val="006F64A4"/>
    <w:rsid w:val="00712933"/>
    <w:rsid w:val="00732FC4"/>
    <w:rsid w:val="00733E20"/>
    <w:rsid w:val="00771F7D"/>
    <w:rsid w:val="007B24E3"/>
    <w:rsid w:val="00816136"/>
    <w:rsid w:val="00860C33"/>
    <w:rsid w:val="00872832"/>
    <w:rsid w:val="00893A61"/>
    <w:rsid w:val="008D7A82"/>
    <w:rsid w:val="009045A7"/>
    <w:rsid w:val="009229F0"/>
    <w:rsid w:val="00924160"/>
    <w:rsid w:val="009400B1"/>
    <w:rsid w:val="00943B90"/>
    <w:rsid w:val="009B23B3"/>
    <w:rsid w:val="009B50A9"/>
    <w:rsid w:val="009E1C97"/>
    <w:rsid w:val="009E617D"/>
    <w:rsid w:val="009F088D"/>
    <w:rsid w:val="00A033A8"/>
    <w:rsid w:val="00A071C1"/>
    <w:rsid w:val="00A12993"/>
    <w:rsid w:val="00A52DBF"/>
    <w:rsid w:val="00A66DFF"/>
    <w:rsid w:val="00A6774D"/>
    <w:rsid w:val="00AB18AD"/>
    <w:rsid w:val="00AC4180"/>
    <w:rsid w:val="00AE3A47"/>
    <w:rsid w:val="00AE6B32"/>
    <w:rsid w:val="00B2265D"/>
    <w:rsid w:val="00B30B4C"/>
    <w:rsid w:val="00B66CC4"/>
    <w:rsid w:val="00BB0CC8"/>
    <w:rsid w:val="00C30035"/>
    <w:rsid w:val="00C73E7D"/>
    <w:rsid w:val="00C80B4E"/>
    <w:rsid w:val="00C940A8"/>
    <w:rsid w:val="00CD27E0"/>
    <w:rsid w:val="00CE7407"/>
    <w:rsid w:val="00CF02EF"/>
    <w:rsid w:val="00CF0980"/>
    <w:rsid w:val="00D36504"/>
    <w:rsid w:val="00D502D3"/>
    <w:rsid w:val="00D96ECD"/>
    <w:rsid w:val="00DB0405"/>
    <w:rsid w:val="00E112ED"/>
    <w:rsid w:val="00E11BDF"/>
    <w:rsid w:val="00E178B9"/>
    <w:rsid w:val="00E5674A"/>
    <w:rsid w:val="00E60808"/>
    <w:rsid w:val="00E64E8B"/>
    <w:rsid w:val="00E82D8D"/>
    <w:rsid w:val="00E83C27"/>
    <w:rsid w:val="00EB29F7"/>
    <w:rsid w:val="00ED2CED"/>
    <w:rsid w:val="00EF0FAA"/>
    <w:rsid w:val="00F122DB"/>
    <w:rsid w:val="00F23B42"/>
    <w:rsid w:val="00F47C4A"/>
    <w:rsid w:val="00F81E3C"/>
    <w:rsid w:val="00FA594C"/>
    <w:rsid w:val="00FD42C4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BD3332"/>
  <w15:chartTrackingRefBased/>
  <w15:docId w15:val="{DC039F3F-8BD2-4038-B23D-EB417BA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Akapit podpis"/>
    <w:rsid w:val="00A033A8"/>
    <w:pPr>
      <w:spacing w:after="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E7407"/>
    <w:pPr>
      <w:keepNext/>
      <w:keepLines/>
      <w:spacing w:before="480" w:after="240"/>
      <w:jc w:val="center"/>
      <w:outlineLvl w:val="0"/>
    </w:pPr>
    <w:rPr>
      <w:rFonts w:asciiTheme="minorHAnsi" w:eastAsiaTheme="majorEastAsia" w:hAnsiTheme="minorHAnsi" w:cstheme="minorHAns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F1BCF"/>
    <w:pPr>
      <w:keepNext/>
      <w:keepLines/>
      <w:numPr>
        <w:numId w:val="7"/>
      </w:numPr>
      <w:spacing w:before="240" w:after="120"/>
      <w:ind w:left="567" w:hanging="567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F1BCF"/>
    <w:pPr>
      <w:keepNext/>
      <w:keepLines/>
      <w:spacing w:before="120" w:after="12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6">
    <w:name w:val="Calibri 16"/>
    <w:basedOn w:val="Normalny"/>
    <w:link w:val="Calibri16Znak"/>
    <w:autoRedefine/>
    <w:qFormat/>
    <w:rsid w:val="00816136"/>
    <w:pPr>
      <w:tabs>
        <w:tab w:val="left" w:leader="underscore" w:pos="8505"/>
      </w:tabs>
      <w:spacing w:after="360"/>
      <w:jc w:val="center"/>
    </w:pPr>
    <w:rPr>
      <w:b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E7407"/>
    <w:rPr>
      <w:rFonts w:eastAsiaTheme="majorEastAsia" w:cstheme="minorHAnsi"/>
      <w:b/>
      <w:sz w:val="36"/>
      <w:szCs w:val="32"/>
    </w:rPr>
  </w:style>
  <w:style w:type="character" w:customStyle="1" w:styleId="Calibri16Znak">
    <w:name w:val="Calibri 16 Znak"/>
    <w:basedOn w:val="Domylnaczcionkaakapitu"/>
    <w:link w:val="Calibri16"/>
    <w:rsid w:val="00816136"/>
    <w:rPr>
      <w:rFonts w:ascii="Calibri" w:hAnsi="Calibri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1BCF"/>
    <w:rPr>
      <w:rFonts w:ascii="Calibri" w:eastAsiaTheme="majorEastAsia" w:hAnsi="Calibri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1BCF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qFormat/>
    <w:rsid w:val="00A66DFF"/>
    <w:pPr>
      <w:ind w:left="567"/>
    </w:pPr>
  </w:style>
  <w:style w:type="paragraph" w:customStyle="1" w:styleId="CalibriA9">
    <w:name w:val="Calibri A9"/>
    <w:basedOn w:val="Normalny"/>
    <w:link w:val="CalibriA9Znak"/>
    <w:autoRedefine/>
    <w:qFormat/>
    <w:rsid w:val="00636130"/>
    <w:pPr>
      <w:tabs>
        <w:tab w:val="left" w:leader="underscore" w:pos="9637"/>
      </w:tabs>
      <w:ind w:left="5103"/>
      <w:jc w:val="center"/>
    </w:pPr>
  </w:style>
  <w:style w:type="character" w:customStyle="1" w:styleId="CalibriA1Znak">
    <w:name w:val="Calibri A1 Znak"/>
    <w:basedOn w:val="Domylnaczcionkaakapitu"/>
    <w:link w:val="CalibriA1"/>
    <w:rsid w:val="00A66DFF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qFormat/>
    <w:rsid w:val="00733E20"/>
    <w:pPr>
      <w:ind w:left="1134"/>
    </w:pPr>
  </w:style>
  <w:style w:type="character" w:customStyle="1" w:styleId="CalibriA9Znak">
    <w:name w:val="Calibri A9 Znak"/>
    <w:basedOn w:val="Domylnaczcionkaakapitu"/>
    <w:link w:val="CalibriA9"/>
    <w:rsid w:val="00636130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autoRedefine/>
    <w:uiPriority w:val="34"/>
    <w:qFormat/>
    <w:rsid w:val="00357A84"/>
    <w:pPr>
      <w:numPr>
        <w:numId w:val="29"/>
      </w:numPr>
      <w:ind w:left="2835" w:hanging="567"/>
      <w:contextualSpacing/>
    </w:pPr>
  </w:style>
  <w:style w:type="character" w:customStyle="1" w:styleId="CalibriA2Znak">
    <w:name w:val="Calibri A2 Znak"/>
    <w:basedOn w:val="CalibriA1Znak"/>
    <w:link w:val="CalibriA2"/>
    <w:rsid w:val="00733E20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qFormat/>
    <w:rsid w:val="00BB0CC8"/>
    <w:pPr>
      <w:numPr>
        <w:numId w:val="13"/>
      </w:numPr>
      <w:spacing w:before="120"/>
      <w:ind w:left="1134" w:hanging="567"/>
      <w:contextualSpacing w:val="0"/>
    </w:pPr>
    <w:rPr>
      <w:b/>
    </w:rPr>
  </w:style>
  <w:style w:type="paragraph" w:customStyle="1" w:styleId="Calibri12A2">
    <w:name w:val="Calibri 12 A2"/>
    <w:basedOn w:val="Normalny"/>
    <w:link w:val="Calibri12A2Znak"/>
    <w:autoRedefine/>
    <w:rsid w:val="00AE3A47"/>
    <w:pPr>
      <w:spacing w:before="120"/>
      <w:ind w:left="1134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357A84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BB0CC8"/>
    <w:rPr>
      <w:rFonts w:ascii="Calibri" w:hAnsi="Calibri"/>
      <w:b/>
      <w:sz w:val="24"/>
    </w:rPr>
  </w:style>
  <w:style w:type="character" w:customStyle="1" w:styleId="Calibri12A2Znak">
    <w:name w:val="Calibri 12 A2 Znak"/>
    <w:basedOn w:val="Domylnaczcionkaakapitu"/>
    <w:link w:val="Calibri12A2"/>
    <w:rsid w:val="00AE3A47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860C33"/>
    <w:pPr>
      <w:numPr>
        <w:numId w:val="14"/>
      </w:numPr>
    </w:pPr>
  </w:style>
  <w:style w:type="paragraph" w:customStyle="1" w:styleId="Calibri12A1">
    <w:name w:val="Calibri 12 A1"/>
    <w:basedOn w:val="Normalny"/>
    <w:link w:val="Calibri12A1Znak"/>
    <w:autoRedefine/>
    <w:rsid w:val="00EF0FAA"/>
    <w:pPr>
      <w:ind w:left="567"/>
    </w:pPr>
  </w:style>
  <w:style w:type="character" w:customStyle="1" w:styleId="Calibri12A1Znak">
    <w:name w:val="Calibri 12 A1 Znak"/>
    <w:basedOn w:val="Domylnaczcionkaakapitu"/>
    <w:link w:val="Calibri12A1"/>
    <w:rsid w:val="00EF0FAA"/>
    <w:rPr>
      <w:rFonts w:ascii="Calibri" w:hAnsi="Calibri"/>
      <w:sz w:val="24"/>
    </w:rPr>
  </w:style>
  <w:style w:type="paragraph" w:customStyle="1" w:styleId="Akapitzlist3">
    <w:name w:val="Akapit z listą 3"/>
    <w:basedOn w:val="Akapitzlistrozwijaln2"/>
    <w:autoRedefine/>
    <w:qFormat/>
    <w:rsid w:val="00357A84"/>
    <w:pPr>
      <w:numPr>
        <w:numId w:val="19"/>
      </w:numPr>
      <w:ind w:left="2268" w:hanging="567"/>
    </w:pPr>
    <w:rPr>
      <w:szCs w:val="24"/>
    </w:rPr>
  </w:style>
  <w:style w:type="paragraph" w:styleId="Poprawka">
    <w:name w:val="Revision"/>
    <w:hidden/>
    <w:uiPriority w:val="99"/>
    <w:semiHidden/>
    <w:rsid w:val="005D1C3B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1473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 procesu nr 2.5.8 wydanie nr 1</vt:lpstr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 procesu nr 2.5.8 wydanie nr 1</dc:title>
  <dc:subject/>
  <dc:creator>egraczyk@pfron.org.pl;Magdalena.Gacparska@pfron.org.pl</dc:creator>
  <cp:keywords/>
  <dc:description/>
  <cp:lastModifiedBy>Graczyk-Goławska Ewa</cp:lastModifiedBy>
  <cp:revision>3</cp:revision>
  <dcterms:created xsi:type="dcterms:W3CDTF">2025-09-19T12:20:00Z</dcterms:created>
  <dcterms:modified xsi:type="dcterms:W3CDTF">2025-09-19T12:23:00Z</dcterms:modified>
</cp:coreProperties>
</file>