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0ED0" w14:textId="3C927CFC" w:rsidR="00357D2D" w:rsidRDefault="00705116" w:rsidP="00705116">
      <w:pPr>
        <w:pStyle w:val="Nagwek1"/>
        <w:spacing w:after="480"/>
      </w:pPr>
      <w:r>
        <w:t>Błędy dostępności ser</w:t>
      </w:r>
      <w:r w:rsidR="00F247E5">
        <w:t xml:space="preserve">wisu </w:t>
      </w:r>
      <w:hyperlink r:id="rId8" w:history="1">
        <w:r w:rsidR="000C4CF5">
          <w:rPr>
            <w:rStyle w:val="Hipercze"/>
          </w:rPr>
          <w:t>Portal Pracownika / Organizacja Czasu Pracy</w:t>
        </w:r>
      </w:hyperlink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103"/>
        <w:gridCol w:w="5103"/>
        <w:gridCol w:w="1664"/>
      </w:tblGrid>
      <w:tr w:rsidR="00B00D3A" w14:paraId="74D5E96C" w14:textId="66C267ED" w:rsidTr="0089374F">
        <w:trPr>
          <w:cantSplit/>
          <w:tblHeader/>
        </w:trPr>
        <w:tc>
          <w:tcPr>
            <w:tcW w:w="704" w:type="dxa"/>
            <w:shd w:val="clear" w:color="auto" w:fill="E7E6E6" w:themeFill="background2"/>
          </w:tcPr>
          <w:p w14:paraId="55085595" w14:textId="08F89708" w:rsidR="00B00D3A" w:rsidRPr="00D73DAF" w:rsidRDefault="00B00D3A">
            <w:pPr>
              <w:rPr>
                <w:b/>
                <w:bCs/>
              </w:rPr>
            </w:pPr>
            <w:r>
              <w:rPr>
                <w:b/>
                <w:bCs/>
              </w:rPr>
              <w:t>L.P</w:t>
            </w:r>
          </w:p>
        </w:tc>
        <w:tc>
          <w:tcPr>
            <w:tcW w:w="2552" w:type="dxa"/>
            <w:shd w:val="clear" w:color="auto" w:fill="E7E6E6" w:themeFill="background2"/>
          </w:tcPr>
          <w:p w14:paraId="1BA870EF" w14:textId="3C599DD2" w:rsidR="00B00D3A" w:rsidRPr="00D73DAF" w:rsidRDefault="00B00D3A">
            <w:pPr>
              <w:rPr>
                <w:b/>
                <w:bCs/>
              </w:rPr>
            </w:pPr>
            <w:r w:rsidRPr="00D73DAF">
              <w:rPr>
                <w:b/>
                <w:bCs/>
              </w:rPr>
              <w:t>Strona</w:t>
            </w:r>
          </w:p>
        </w:tc>
        <w:tc>
          <w:tcPr>
            <w:tcW w:w="5103" w:type="dxa"/>
            <w:shd w:val="clear" w:color="auto" w:fill="E7E6E6" w:themeFill="background2"/>
          </w:tcPr>
          <w:p w14:paraId="28015472" w14:textId="77777777" w:rsidR="00B00D3A" w:rsidRPr="00D73DAF" w:rsidRDefault="00B00D3A">
            <w:pPr>
              <w:rPr>
                <w:b/>
                <w:bCs/>
              </w:rPr>
            </w:pPr>
            <w:r w:rsidRPr="00D73DAF">
              <w:rPr>
                <w:b/>
                <w:bCs/>
              </w:rPr>
              <w:t>Opis problemu</w:t>
            </w:r>
          </w:p>
        </w:tc>
        <w:tc>
          <w:tcPr>
            <w:tcW w:w="5103" w:type="dxa"/>
            <w:shd w:val="clear" w:color="auto" w:fill="E7E6E6" w:themeFill="background2"/>
          </w:tcPr>
          <w:p w14:paraId="5611682A" w14:textId="0B38F134" w:rsidR="00B00D3A" w:rsidRPr="00D73DAF" w:rsidRDefault="00E01E83">
            <w:pPr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1664" w:type="dxa"/>
            <w:shd w:val="clear" w:color="auto" w:fill="E7E6E6" w:themeFill="background2"/>
          </w:tcPr>
          <w:p w14:paraId="4B19D453" w14:textId="58923789" w:rsidR="00B00D3A" w:rsidRPr="00D73DAF" w:rsidRDefault="00664354" w:rsidP="00DC52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B00D3A" w14:paraId="467D1FEB" w14:textId="38F35D34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6EFDAE1" w14:textId="5F816191" w:rsidR="00B00D3A" w:rsidRPr="00332269" w:rsidRDefault="00B00D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D68D017" w14:textId="3E0DF799" w:rsidR="00B00D3A" w:rsidRDefault="00F247E5">
            <w:hyperlink r:id="rId9" w:history="1">
              <w:r>
                <w:rPr>
                  <w:rStyle w:val="Hipercze"/>
                </w:rPr>
                <w:t>https://pp.pfron.org.pl/iframes/ocp/</w:t>
              </w:r>
            </w:hyperlink>
            <w:r w:rsidR="00433371">
              <w:t xml:space="preserve"> </w:t>
            </w:r>
            <w:r w:rsidR="00EB135B">
              <w:rPr>
                <w:color w:val="000000" w:themeColor="text1"/>
              </w:rPr>
              <w:t>Plany urlopowe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A5F8BC2" w14:textId="2B075CEF" w:rsidR="00B00D3A" w:rsidRDefault="00EB135B">
            <w:pPr>
              <w:rPr>
                <w:noProof/>
              </w:rPr>
            </w:pPr>
            <w:r>
              <w:rPr>
                <w:noProof/>
              </w:rPr>
              <w:t>Przycisk Wybierz rok nie ma dostępnę</w:t>
            </w:r>
            <w:r w:rsidR="00360655">
              <w:rPr>
                <w:noProof/>
              </w:rPr>
              <w:t>j</w:t>
            </w:r>
            <w:r>
              <w:rPr>
                <w:noProof/>
              </w:rPr>
              <w:t xml:space="preserve"> etykiety</w:t>
            </w:r>
          </w:p>
          <w:p w14:paraId="4903E5EF" w14:textId="52C2D909" w:rsidR="00B00D3A" w:rsidRDefault="00EB135B">
            <w:r>
              <w:rPr>
                <w:noProof/>
              </w:rPr>
              <w:drawing>
                <wp:inline distT="0" distB="0" distL="0" distR="0" wp14:anchorId="5830B4C5" wp14:editId="641FF8E7">
                  <wp:extent cx="2181225" cy="1190625"/>
                  <wp:effectExtent l="19050" t="19050" r="28575" b="28575"/>
                  <wp:docPr id="86959037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9037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1906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598EB06" w14:textId="7C0803F9" w:rsidR="00B00D3A" w:rsidRDefault="00B00D3A">
            <w:r>
              <w:t>Tekst alternatywny dla grafiki, która jest linkiem powinien określać dokąd prowadzi link.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6B4B60B1" w14:textId="7F04EC1B" w:rsidR="00B00D3A" w:rsidRDefault="00B00D3A">
            <w:r>
              <w:t>Poprawione</w:t>
            </w:r>
            <w:r w:rsidR="00A94478">
              <w:t>.</w:t>
            </w:r>
          </w:p>
        </w:tc>
      </w:tr>
      <w:tr w:rsidR="00B737F1" w14:paraId="14798798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18481F25" w14:textId="63B328AA" w:rsidR="00B737F1" w:rsidRDefault="00B737F1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1DF8DE8" w14:textId="62C02F07" w:rsidR="00B737F1" w:rsidRDefault="00F247E5" w:rsidP="00B737F1">
            <w:pPr>
              <w:rPr>
                <w:color w:val="000000" w:themeColor="text1"/>
              </w:rPr>
            </w:pPr>
            <w:hyperlink r:id="rId11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Plany urlopowe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553A099" w14:textId="77777777" w:rsidR="00B737F1" w:rsidRPr="00EB135B" w:rsidRDefault="00B737F1" w:rsidP="00B737F1">
            <w:r w:rsidRPr="00EB135B">
              <w:t xml:space="preserve">Brak informacji o braku możliwości wyboru daty w dniach niedostępnych </w:t>
            </w:r>
          </w:p>
          <w:p w14:paraId="4444C0E8" w14:textId="77777777" w:rsidR="00B737F1" w:rsidRPr="00EB135B" w:rsidRDefault="00B737F1" w:rsidP="00B737F1">
            <w:r w:rsidRPr="00EB135B">
              <w:t>Przy próbie zaznaczenia dni wolnych od pracy brakuje komunikatu, że takiego dnia nie można zaznaczyć</w:t>
            </w:r>
          </w:p>
          <w:p w14:paraId="477C8082" w14:textId="77777777" w:rsidR="00B737F1" w:rsidRDefault="00B737F1" w:rsidP="00B737F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8D0D21" wp14:editId="73822DB2">
                  <wp:extent cx="2038350" cy="1381125"/>
                  <wp:effectExtent l="19050" t="19050" r="19050" b="28575"/>
                  <wp:docPr id="772184387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84387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81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3D15B" w14:textId="676B2A22" w:rsidR="00B737F1" w:rsidRDefault="00B737F1" w:rsidP="00B737F1">
            <w:r w:rsidRPr="00411683">
              <w:t>aria-</w:t>
            </w:r>
            <w:proofErr w:type="spellStart"/>
            <w:r w:rsidRPr="00411683">
              <w:t>disabled</w:t>
            </w:r>
            <w:proofErr w:type="spellEnd"/>
            <w:r w:rsidRPr="00411683">
              <w:t>="</w:t>
            </w:r>
            <w:proofErr w:type="spellStart"/>
            <w:r w:rsidRPr="00411683">
              <w:t>true</w:t>
            </w:r>
            <w:proofErr w:type="spellEnd"/>
            <w:r w:rsidRPr="00411683">
              <w:t>"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2933BE4" w14:textId="77777777" w:rsidR="00B737F1" w:rsidRDefault="00B737F1" w:rsidP="00B737F1"/>
        </w:tc>
        <w:tc>
          <w:tcPr>
            <w:tcW w:w="1664" w:type="dxa"/>
            <w:shd w:val="clear" w:color="auto" w:fill="E2EFD9" w:themeFill="accent6" w:themeFillTint="33"/>
          </w:tcPr>
          <w:p w14:paraId="456D7DA2" w14:textId="09B347E8" w:rsidR="00B737F1" w:rsidRDefault="00B737F1" w:rsidP="00B737F1">
            <w:r>
              <w:t>Poprawione.</w:t>
            </w:r>
          </w:p>
        </w:tc>
      </w:tr>
      <w:tr w:rsidR="00B737F1" w14:paraId="7B037FD1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4D97D30D" w14:textId="247B1261" w:rsidR="00B737F1" w:rsidRDefault="00B737F1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488858B" w14:textId="7C54113A" w:rsidR="00B737F1" w:rsidRDefault="00F247E5" w:rsidP="00B737F1">
            <w:pPr>
              <w:rPr>
                <w:color w:val="000000" w:themeColor="text1"/>
              </w:rPr>
            </w:pPr>
            <w:hyperlink r:id="rId13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Plany urlopowe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50ECB45A" w14:textId="747A91F9" w:rsidR="00B737F1" w:rsidRPr="00EB135B" w:rsidRDefault="00B737F1" w:rsidP="00B737F1">
            <w:r w:rsidRPr="00EB135B">
              <w:t>Informacja o stanie</w:t>
            </w:r>
            <w:r>
              <w:t xml:space="preserve">. </w:t>
            </w:r>
            <w:r w:rsidRPr="00EB135B">
              <w:t>Po zaznaczeniu wszystkich wymaganych dni brakuje komunikatu, że wszystkie wymagane dni zostały już zaznaczone (i nic się już więcej nie da zaznaczyć).</w:t>
            </w:r>
          </w:p>
          <w:p w14:paraId="23CFD450" w14:textId="77777777" w:rsidR="00B737F1" w:rsidRPr="00EB135B" w:rsidRDefault="00B737F1" w:rsidP="00B737F1">
            <w:r w:rsidRPr="00EB135B">
              <w:t xml:space="preserve">Odpowiedni komunikat w aria-alert oraz przyciski powinny przejść w tryb </w:t>
            </w:r>
            <w:proofErr w:type="spellStart"/>
            <w:r w:rsidRPr="00EB135B">
              <w:t>disabled</w:t>
            </w:r>
            <w:proofErr w:type="spellEnd"/>
          </w:p>
          <w:p w14:paraId="7710BEF3" w14:textId="77777777" w:rsidR="00B737F1" w:rsidRPr="00EB135B" w:rsidRDefault="00B737F1" w:rsidP="00B737F1">
            <w:r w:rsidRPr="00EB135B">
              <w:t>+</w:t>
            </w:r>
          </w:p>
          <w:p w14:paraId="587A71D4" w14:textId="56C099CF" w:rsidR="00B737F1" w:rsidRPr="00EB135B" w:rsidRDefault="00B737F1" w:rsidP="00B737F1">
            <w:r w:rsidRPr="00EB135B">
              <w:t>Brak informacji o liczbie dni wybranych.</w:t>
            </w:r>
          </w:p>
          <w:p w14:paraId="368F09FA" w14:textId="77777777" w:rsidR="00B737F1" w:rsidRDefault="00B737F1" w:rsidP="00B737F1">
            <w:r>
              <w:rPr>
                <w:noProof/>
              </w:rPr>
              <w:drawing>
                <wp:inline distT="0" distB="0" distL="0" distR="0" wp14:anchorId="314C8145" wp14:editId="3DDEFB75">
                  <wp:extent cx="2861310" cy="606572"/>
                  <wp:effectExtent l="19050" t="19050" r="15240" b="22225"/>
                  <wp:docPr id="112127636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27636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535" cy="6087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80DF3" w14:textId="1B2BE04B" w:rsidR="00B737F1" w:rsidRPr="00EB135B" w:rsidRDefault="00B737F1" w:rsidP="00B737F1">
            <w:r w:rsidRPr="00A65950">
              <w:t>&lt;div _ngcontent-ng-c1336857532="" aria-live="</w:t>
            </w:r>
            <w:proofErr w:type="spellStart"/>
            <w:r w:rsidRPr="00A65950">
              <w:t>polite</w:t>
            </w:r>
            <w:proofErr w:type="spellEnd"/>
            <w:r w:rsidRPr="00A65950">
              <w:t>" aria-</w:t>
            </w:r>
            <w:proofErr w:type="spellStart"/>
            <w:r w:rsidRPr="00A65950">
              <w:t>atomic</w:t>
            </w:r>
            <w:proofErr w:type="spellEnd"/>
            <w:r w:rsidRPr="00A65950">
              <w:t>="</w:t>
            </w:r>
            <w:proofErr w:type="spellStart"/>
            <w:r w:rsidRPr="00A65950">
              <w:t>true</w:t>
            </w:r>
            <w:proofErr w:type="spellEnd"/>
            <w:r w:rsidRPr="00A65950">
              <w:t xml:space="preserve">" </w:t>
            </w:r>
            <w:proofErr w:type="spellStart"/>
            <w:r w:rsidRPr="00A65950">
              <w:t>class</w:t>
            </w:r>
            <w:proofErr w:type="spellEnd"/>
            <w:r w:rsidRPr="00A65950">
              <w:t>="</w:t>
            </w:r>
            <w:proofErr w:type="spellStart"/>
            <w:r w:rsidRPr="00A65950">
              <w:t>scheduler-summary-row</w:t>
            </w:r>
            <w:proofErr w:type="spellEnd"/>
            <w:r w:rsidRPr="00A65950">
              <w:t xml:space="preserve">"&gt;&lt;div _ngcontent-ng-c1336857532="" </w:t>
            </w:r>
            <w:proofErr w:type="spellStart"/>
            <w:r w:rsidRPr="00A65950">
              <w:t>class</w:t>
            </w:r>
            <w:proofErr w:type="spellEnd"/>
            <w:r w:rsidRPr="00A65950">
              <w:t>="</w:t>
            </w:r>
            <w:proofErr w:type="spellStart"/>
            <w:r w:rsidRPr="00A65950">
              <w:t>scheduler-summary-row-title</w:t>
            </w:r>
            <w:proofErr w:type="spellEnd"/>
            <w:r w:rsidRPr="00A65950">
              <w:t>"&gt;Wybrane dni&lt;/div&gt;&lt;</w:t>
            </w:r>
            <w:proofErr w:type="spellStart"/>
            <w:r w:rsidRPr="00A65950">
              <w:t>span</w:t>
            </w:r>
            <w:proofErr w:type="spellEnd"/>
            <w:r w:rsidRPr="00A65950">
              <w:t xml:space="preserve"> _ngcontent-ng-c1336857532=""&gt; łącznie &lt;b _ngcontent-ng-c1336857532=""&gt;11&lt;/b&gt;&lt;</w:t>
            </w:r>
            <w:proofErr w:type="spellStart"/>
            <w:r w:rsidRPr="00A65950">
              <w:t>span</w:t>
            </w:r>
            <w:proofErr w:type="spellEnd"/>
            <w:r w:rsidRPr="00A65950">
              <w:t xml:space="preserve"> _ngcontent-ng-c1336857532="" </w:t>
            </w:r>
            <w:proofErr w:type="spellStart"/>
            <w:r w:rsidRPr="00A65950">
              <w:t>class</w:t>
            </w:r>
            <w:proofErr w:type="spellEnd"/>
            <w:r w:rsidRPr="00A65950">
              <w:t>="</w:t>
            </w:r>
            <w:proofErr w:type="spellStart"/>
            <w:r w:rsidRPr="00A65950">
              <w:t>ng</w:t>
            </w:r>
            <w:proofErr w:type="spellEnd"/>
            <w:r w:rsidRPr="00A65950">
              <w:t>-star-</w:t>
            </w:r>
            <w:proofErr w:type="spellStart"/>
            <w:r w:rsidRPr="00A65950">
              <w:t>inserted</w:t>
            </w:r>
            <w:proofErr w:type="spellEnd"/>
            <w:r w:rsidRPr="00A65950">
              <w:t>"&gt; z wymaganych: &lt;b _ngcontent-ng-c1336857532=""&gt;48&lt;/b&gt;&lt;/</w:t>
            </w:r>
            <w:proofErr w:type="spellStart"/>
            <w:r w:rsidRPr="00A65950">
              <w:t>span</w:t>
            </w:r>
            <w:proofErr w:type="spellEnd"/>
            <w:r w:rsidRPr="00A65950">
              <w:t>&gt;&lt;!----&gt;&lt;/</w:t>
            </w:r>
            <w:proofErr w:type="spellStart"/>
            <w:r w:rsidRPr="00A65950">
              <w:t>span</w:t>
            </w:r>
            <w:proofErr w:type="spellEnd"/>
            <w:r w:rsidRPr="00A65950">
              <w:t>&gt;&lt;/div&gt;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5CBBDEB2" w14:textId="26F199E3" w:rsidR="00B737F1" w:rsidRDefault="00E01E83" w:rsidP="00B737F1">
            <w:r>
              <w:t>Zalecamy</w:t>
            </w:r>
            <w:r w:rsidRPr="00EB135B">
              <w:t xml:space="preserve"> objąć tę informację regionem aria-live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2E5B2E14" w14:textId="1AB5A2F4" w:rsidR="00B737F1" w:rsidRDefault="00B737F1" w:rsidP="00B737F1">
            <w:r>
              <w:t>Poprawione.</w:t>
            </w:r>
          </w:p>
        </w:tc>
      </w:tr>
      <w:tr w:rsidR="00B737F1" w14:paraId="71BEB924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45BE54E4" w14:textId="5F2ECE90" w:rsidR="00B737F1" w:rsidRDefault="00B737F1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CB9987" w14:textId="06A4F981" w:rsidR="00B737F1" w:rsidRDefault="00F247E5" w:rsidP="00B737F1">
            <w:pPr>
              <w:rPr>
                <w:color w:val="000000" w:themeColor="text1"/>
              </w:rPr>
            </w:pPr>
            <w:hyperlink r:id="rId15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Plany urlopowe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E0AC18F" w14:textId="5624B6A1" w:rsidR="00B737F1" w:rsidRPr="00433371" w:rsidRDefault="00B737F1" w:rsidP="00B737F1">
            <w:proofErr w:type="spellStart"/>
            <w:r w:rsidRPr="00433371">
              <w:t>Fokusowanie</w:t>
            </w:r>
            <w:proofErr w:type="spellEnd"/>
            <w:r w:rsidRPr="00433371">
              <w:t xml:space="preserve"> obszarów nieinteraktywnych</w:t>
            </w:r>
          </w:p>
          <w:p w14:paraId="6ACD9CB1" w14:textId="4680CC26" w:rsidR="00B737F1" w:rsidRPr="00EB135B" w:rsidRDefault="00B737F1" w:rsidP="00B737F1">
            <w:r w:rsidRPr="00433371">
              <w:t xml:space="preserve">&lt;div _ngcontent-ng-c1336857532="" </w:t>
            </w:r>
            <w:proofErr w:type="spellStart"/>
            <w:r w:rsidRPr="00433371">
              <w:t>tabindex</w:t>
            </w:r>
            <w:proofErr w:type="spellEnd"/>
            <w:r w:rsidRPr="00433371">
              <w:t xml:space="preserve">="0" </w:t>
            </w:r>
            <w:proofErr w:type="spellStart"/>
            <w:r w:rsidRPr="00433371">
              <w:t>class</w:t>
            </w:r>
            <w:proofErr w:type="spellEnd"/>
            <w:r w:rsidRPr="00433371">
              <w:t>="</w:t>
            </w:r>
            <w:proofErr w:type="spellStart"/>
            <w:r w:rsidRPr="00433371">
              <w:t>scheduler-summary</w:t>
            </w:r>
            <w:proofErr w:type="spellEnd"/>
            <w:r w:rsidRPr="00433371">
              <w:t xml:space="preserve"> </w:t>
            </w:r>
            <w:proofErr w:type="spellStart"/>
            <w:r w:rsidRPr="00433371">
              <w:t>ng</w:t>
            </w:r>
            <w:proofErr w:type="spellEnd"/>
            <w:r w:rsidRPr="00433371">
              <w:t>-star-</w:t>
            </w:r>
            <w:proofErr w:type="spellStart"/>
            <w:r w:rsidRPr="00433371">
              <w:t>inserted</w:t>
            </w:r>
            <w:proofErr w:type="spellEnd"/>
            <w:r w:rsidRPr="00433371">
              <w:t xml:space="preserve">"&gt;&lt;h3 _ngcontent-ng-c1336857532="" </w:t>
            </w:r>
            <w:proofErr w:type="spellStart"/>
            <w:r w:rsidRPr="00433371">
              <w:t>class</w:t>
            </w:r>
            <w:proofErr w:type="spellEnd"/>
            <w:r w:rsidRPr="00433371">
              <w:t>="mb-2"&gt;Wybrano następujące dni:&lt;/h3&gt;&lt;div _ngcontent-ng-c1336857532=""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D012B88" w14:textId="06F9E7BB" w:rsidR="00B737F1" w:rsidRDefault="00E01E83" w:rsidP="00B737F1">
            <w:r w:rsidRPr="00433371">
              <w:t xml:space="preserve">Należy usunąć </w:t>
            </w:r>
            <w:proofErr w:type="spellStart"/>
            <w:r w:rsidRPr="00433371">
              <w:t>tabindex</w:t>
            </w:r>
            <w:proofErr w:type="spellEnd"/>
            <w:r w:rsidRPr="00433371">
              <w:t>="0"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60EFFCB6" w14:textId="6126D591" w:rsidR="00B737F1" w:rsidRDefault="00B737F1" w:rsidP="00B737F1">
            <w:r>
              <w:t>Poprawione.</w:t>
            </w:r>
          </w:p>
        </w:tc>
      </w:tr>
      <w:tr w:rsidR="00B737F1" w14:paraId="256A53CB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70F7B898" w14:textId="5A334744" w:rsidR="00B737F1" w:rsidRDefault="00B737F1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A7187EE" w14:textId="01466469" w:rsidR="00B737F1" w:rsidRDefault="00F247E5" w:rsidP="00B737F1">
            <w:pPr>
              <w:rPr>
                <w:color w:val="000000" w:themeColor="text1"/>
              </w:rPr>
            </w:pPr>
            <w:hyperlink r:id="rId16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Plany urlopowe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5335A3FB" w14:textId="743C6AF9" w:rsidR="00B737F1" w:rsidRPr="00143328" w:rsidRDefault="00B737F1" w:rsidP="00B737F1">
            <w:r w:rsidRPr="00143328">
              <w:t>Wyłącznie kolor do przedstawiania informacji</w:t>
            </w:r>
          </w:p>
          <w:p w14:paraId="4BE0BE22" w14:textId="17701C2E" w:rsidR="00B737F1" w:rsidRPr="00143328" w:rsidRDefault="00B737F1" w:rsidP="00B737F1">
            <w:r w:rsidRPr="00143328">
              <w:t xml:space="preserve">Dni wybrane </w:t>
            </w:r>
            <w:r>
              <w:t xml:space="preserve">w planie urlopowym oznaczone zostały jedynie kolorem, a </w:t>
            </w:r>
            <w:r w:rsidRPr="00143328">
              <w:t>powinny mieć także inne oznaczenie</w:t>
            </w:r>
            <w:r w:rsidR="00E01E83">
              <w:t>.</w:t>
            </w:r>
          </w:p>
          <w:p w14:paraId="20789C7D" w14:textId="28DA5585" w:rsidR="00B737F1" w:rsidRPr="00EB135B" w:rsidRDefault="00B737F1" w:rsidP="00B737F1">
            <w:r>
              <w:rPr>
                <w:noProof/>
              </w:rPr>
              <w:drawing>
                <wp:inline distT="0" distB="0" distL="0" distR="0" wp14:anchorId="5B0F8C62" wp14:editId="0506E2EE">
                  <wp:extent cx="1885950" cy="1095375"/>
                  <wp:effectExtent l="19050" t="19050" r="19050" b="28575"/>
                  <wp:docPr id="80525578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25578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095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E1837E2" w14:textId="16BDB5D5" w:rsidR="00B737F1" w:rsidRDefault="00E01E83" w:rsidP="00B737F1">
            <w:r>
              <w:t>Należy dodać</w:t>
            </w:r>
            <w:r w:rsidRPr="00143328">
              <w:t xml:space="preserve"> </w:t>
            </w:r>
            <w:r>
              <w:t xml:space="preserve">np. </w:t>
            </w:r>
            <w:r w:rsidRPr="00143328">
              <w:t>dodatkow</w:t>
            </w:r>
            <w:r>
              <w:t>ą</w:t>
            </w:r>
            <w:r w:rsidRPr="00143328">
              <w:t xml:space="preserve"> ramka albo </w:t>
            </w:r>
            <w:r>
              <w:t xml:space="preserve">pogrubić </w:t>
            </w:r>
            <w:r w:rsidRPr="00143328">
              <w:t>numery dni</w:t>
            </w:r>
            <w:r>
              <w:t>.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1224B617" w14:textId="4F32B1D9" w:rsidR="00B737F1" w:rsidRDefault="00B737F1" w:rsidP="00B737F1">
            <w:r>
              <w:t>Poprawione.</w:t>
            </w:r>
          </w:p>
        </w:tc>
      </w:tr>
      <w:tr w:rsidR="00B737F1" w14:paraId="49B852DB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4457C37" w14:textId="7C41E426" w:rsidR="00B737F1" w:rsidRDefault="00B737F1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8BAFF40" w14:textId="6124C75A" w:rsidR="00B737F1" w:rsidRDefault="00F247E5" w:rsidP="00B737F1">
            <w:pPr>
              <w:rPr>
                <w:color w:val="000000" w:themeColor="text1"/>
              </w:rPr>
            </w:pPr>
            <w:hyperlink r:id="rId18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8DF4013" w14:textId="6D52FE55" w:rsidR="00B737F1" w:rsidRPr="00EB135B" w:rsidRDefault="00054C4D" w:rsidP="00B737F1">
            <w:r w:rsidRPr="00054C4D">
              <w:t>Brak celu linku „szczegóły”. Każdy wniosek z listy zawiera link szczegóły, który dla użytkownika czytnika ekranu nie przekazuje informacji czego dotyczy. Dotyczy także innych miejsc w serwisie.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7A9DC43" w14:textId="6246D876" w:rsidR="00B737F1" w:rsidRDefault="00054C4D" w:rsidP="00B737F1">
            <w:r>
              <w:t xml:space="preserve">Metoda rozwiązania: treść w klasie </w:t>
            </w:r>
            <w:proofErr w:type="spellStart"/>
            <w:r>
              <w:t>sr-only</w:t>
            </w:r>
            <w:proofErr w:type="spellEnd"/>
            <w:r>
              <w:t xml:space="preserve"> lub aria-</w:t>
            </w:r>
            <w:proofErr w:type="spellStart"/>
            <w:r>
              <w:t>label</w:t>
            </w:r>
            <w:proofErr w:type="spellEnd"/>
            <w:r>
              <w:t>.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7A73DB7D" w14:textId="3E9D6C83" w:rsidR="00B737F1" w:rsidRDefault="00054C4D" w:rsidP="00B737F1">
            <w:r>
              <w:t>Poprawione</w:t>
            </w:r>
          </w:p>
        </w:tc>
      </w:tr>
      <w:tr w:rsidR="00B737F1" w14:paraId="43B8BD42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26597538" w14:textId="310CFFF7" w:rsidR="00B737F1" w:rsidRDefault="00A9305A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0F2A0C3" w14:textId="2AF7F9F3" w:rsidR="00B737F1" w:rsidRDefault="00F247E5" w:rsidP="00B737F1">
            <w:pPr>
              <w:rPr>
                <w:color w:val="000000" w:themeColor="text1"/>
              </w:rPr>
            </w:pPr>
            <w:hyperlink r:id="rId19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5E5FB975" w14:textId="77777777" w:rsidR="0089374F" w:rsidRDefault="0089374F" w:rsidP="0089374F">
            <w:r w:rsidRPr="0089374F">
              <w:t>W przypadku niewypełnienia wszystkich wymaganych pól użytkownik korzystający z klawiatury po przejściu całego formularza przenoszony jest tabulatorem do paska przeglądarki. Ze względu na to że przycisk do wysłania formularza jest wyłączony.</w:t>
            </w:r>
          </w:p>
          <w:p w14:paraId="070E3442" w14:textId="2DD5A767" w:rsidR="00B737F1" w:rsidRPr="0089374F" w:rsidRDefault="0089374F" w:rsidP="0089374F">
            <w:r w:rsidRPr="0089374F">
              <w:t xml:space="preserve">W pierwszej kolejności należy zadać sobie pytanie czy przyciski muszą być w stanie </w:t>
            </w:r>
            <w:proofErr w:type="spellStart"/>
            <w:r w:rsidRPr="0089374F">
              <w:t>disabled</w:t>
            </w:r>
            <w:proofErr w:type="spellEnd"/>
            <w:r w:rsidRPr="0089374F">
              <w:t>. Stan ten może powodować niepewność użytkownika odnośnie tego z jakiego powodu przycisk jest wyłączony.</w:t>
            </w:r>
            <w:r>
              <w:t xml:space="preserve"> </w:t>
            </w:r>
            <w:r w:rsidRPr="0089374F">
              <w:t>Czy to on popełnił błąd w formularzu, czy może jest to błąd systemowy, na który on nie ma wpływu.</w:t>
            </w:r>
            <w:r>
              <w:t xml:space="preserve"> </w:t>
            </w:r>
            <w:r w:rsidRPr="0089374F">
              <w:t>Co w takim wypadku powinien zrobić użytkownik: szukać błędu, odświeżyć stronę, a może poczekać jak zmiany zostaną zapisane?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6F76C2B" w14:textId="63341E04" w:rsidR="00B737F1" w:rsidRDefault="0089374F" w:rsidP="00B737F1">
            <w:r>
              <w:rPr>
                <w:rStyle w:val="ui-provider"/>
              </w:rPr>
              <w:t xml:space="preserve">Należy rozważyć dodanie komunikatu błędu i/lub walidację po użyciu przycisku. Jednakże jeśli rozważamy tylko i wyłącznie przedstawiony przypadek to w pierwszej kolejności zasugerowalibyśmy zmianę atrybutu </w:t>
            </w:r>
            <w:proofErr w:type="spellStart"/>
            <w:r>
              <w:rPr>
                <w:rStyle w:val="ui-provider"/>
              </w:rPr>
              <w:t>disabled</w:t>
            </w:r>
            <w:proofErr w:type="spellEnd"/>
            <w:r>
              <w:rPr>
                <w:rStyle w:val="ui-provider"/>
              </w:rPr>
              <w:t xml:space="preserve"> na aria-</w:t>
            </w:r>
            <w:proofErr w:type="spellStart"/>
            <w:r>
              <w:rPr>
                <w:rStyle w:val="ui-provider"/>
              </w:rPr>
              <w:t>disabled</w:t>
            </w:r>
            <w:proofErr w:type="spellEnd"/>
            <w:r>
              <w:rPr>
                <w:rStyle w:val="ui-provider"/>
              </w:rPr>
              <w:t>="</w:t>
            </w:r>
            <w:proofErr w:type="spellStart"/>
            <w:r>
              <w:rPr>
                <w:rStyle w:val="ui-provider"/>
              </w:rPr>
              <w:t>true</w:t>
            </w:r>
            <w:proofErr w:type="spellEnd"/>
            <w:r>
              <w:rPr>
                <w:rStyle w:val="ui-provider"/>
              </w:rPr>
              <w:t>/</w:t>
            </w:r>
            <w:proofErr w:type="spellStart"/>
            <w:r>
              <w:rPr>
                <w:rStyle w:val="ui-provider"/>
              </w:rPr>
              <w:t>false</w:t>
            </w:r>
            <w:proofErr w:type="spellEnd"/>
            <w:r>
              <w:rPr>
                <w:rStyle w:val="ui-provider"/>
              </w:rPr>
              <w:t xml:space="preserve">". Pozwoli to na pozostawienie przycisku w porządku tabulacji i odpowiednie wsparcie dla czytników ekranu. Przy czym musimy zadbać również o aspekt wizualny "wyłączenia" przycisku (zmienić kursor, zmienić wygląd przycisku np. Zmiana kursora na </w:t>
            </w:r>
            <w:proofErr w:type="spellStart"/>
            <w:r>
              <w:rPr>
                <w:rStyle w:val="ui-provider"/>
              </w:rPr>
              <w:t>cursor</w:t>
            </w:r>
            <w:proofErr w:type="spellEnd"/>
            <w:r>
              <w:rPr>
                <w:rStyle w:val="ui-provider"/>
              </w:rPr>
              <w:t>: not-</w:t>
            </w:r>
            <w:proofErr w:type="spellStart"/>
            <w:r>
              <w:rPr>
                <w:rStyle w:val="ui-provider"/>
              </w:rPr>
              <w:t>allowed</w:t>
            </w:r>
            <w:proofErr w:type="spellEnd"/>
            <w:r>
              <w:rPr>
                <w:rStyle w:val="ui-provider"/>
              </w:rPr>
              <w:t xml:space="preserve">. Szersze omówienie statusu </w:t>
            </w:r>
            <w:proofErr w:type="spellStart"/>
            <w:r>
              <w:rPr>
                <w:rStyle w:val="ui-provider"/>
              </w:rPr>
              <w:t>disabled</w:t>
            </w:r>
            <w:proofErr w:type="spellEnd"/>
            <w:r>
              <w:rPr>
                <w:rStyle w:val="ui-provider"/>
              </w:rPr>
              <w:t xml:space="preserve"> opisane jest w tym artykule (</w:t>
            </w:r>
            <w:hyperlink r:id="rId20" w:tgtFrame="_blank" w:tooltip="https://www.smashingmagazine.com/2021/08/frustrating-design-patterns-disabled-buttons/)." w:history="1">
              <w:r>
                <w:rPr>
                  <w:rStyle w:val="Hipercze"/>
                </w:rPr>
                <w:t>https://www.smashingmagazine.com/2021/08/frustrating-design-patterns-disabled-buttons/).</w:t>
              </w:r>
            </w:hyperlink>
          </w:p>
        </w:tc>
        <w:tc>
          <w:tcPr>
            <w:tcW w:w="1664" w:type="dxa"/>
            <w:shd w:val="clear" w:color="auto" w:fill="E2EFD9" w:themeFill="accent6" w:themeFillTint="33"/>
          </w:tcPr>
          <w:p w14:paraId="1CFD7D33" w14:textId="3ED2D326" w:rsidR="00B737F1" w:rsidRDefault="0089374F" w:rsidP="00B737F1">
            <w:r>
              <w:t>Poprawione</w:t>
            </w:r>
          </w:p>
        </w:tc>
      </w:tr>
      <w:tr w:rsidR="00B737F1" w14:paraId="673E69FD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6D29097D" w14:textId="320E3D23" w:rsidR="00B737F1" w:rsidRDefault="006E05F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E293D24" w14:textId="77777777" w:rsidR="00F247E5" w:rsidRDefault="00F247E5" w:rsidP="00B737F1">
            <w:hyperlink r:id="rId21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  <w:p w14:paraId="5A5DF539" w14:textId="7C18CACE" w:rsidR="00B737F1" w:rsidRDefault="00A9305A" w:rsidP="00B737F1">
            <w:pPr>
              <w:rPr>
                <w:color w:val="000000" w:themeColor="text1"/>
              </w:rPr>
            </w:pPr>
            <w:r w:rsidRPr="00A73C67">
              <w:t>Użytkownik z dostępem do zakładki Organizacja Czasu Pracy jako Dyrektor BKL.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FCA5F4C" w14:textId="77777777" w:rsidR="00A9305A" w:rsidRPr="00A9305A" w:rsidRDefault="00A9305A" w:rsidP="00A9305A">
            <w:r w:rsidRPr="00A9305A">
              <w:t>Niepoprawny porządek tabulacji. Porządek tabulacji nie pokrywa się z wizualnym postrzeganiem strony.</w:t>
            </w:r>
          </w:p>
          <w:p w14:paraId="61956C70" w14:textId="0681B74D" w:rsidR="00B737F1" w:rsidRPr="00EB135B" w:rsidRDefault="00A9305A" w:rsidP="00B737F1">
            <w:r>
              <w:rPr>
                <w:noProof/>
              </w:rPr>
              <w:drawing>
                <wp:inline distT="0" distB="0" distL="0" distR="0" wp14:anchorId="3961BC58" wp14:editId="03E328C0">
                  <wp:extent cx="3103245" cy="1057910"/>
                  <wp:effectExtent l="19050" t="19050" r="20955" b="27940"/>
                  <wp:docPr id="913312227" name="Obraz 1" descr="Zrzut ekranu fragmentu strony z zaznaczoną kolejnścią tabulacji na stro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12227" name="Obraz 1" descr="Zrzut ekranu fragmentu strony z zaznaczoną kolejnścią tabulacji na stronie.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057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C6DF1A2" w14:textId="5D7DE4B2" w:rsidR="00B737F1" w:rsidRDefault="00B737F1" w:rsidP="00B737F1"/>
        </w:tc>
        <w:tc>
          <w:tcPr>
            <w:tcW w:w="1664" w:type="dxa"/>
            <w:shd w:val="clear" w:color="auto" w:fill="E2EFD9" w:themeFill="accent6" w:themeFillTint="33"/>
          </w:tcPr>
          <w:p w14:paraId="60DBB1BC" w14:textId="4DEB0C09" w:rsidR="00B737F1" w:rsidRDefault="004C5D5D" w:rsidP="00B737F1">
            <w:r>
              <w:t>Poprawione</w:t>
            </w:r>
          </w:p>
        </w:tc>
      </w:tr>
      <w:tr w:rsidR="00507596" w14:paraId="050DC0D4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467BDA46" w14:textId="43D27E68" w:rsidR="00507596" w:rsidRDefault="0050759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2849747" w14:textId="77777777" w:rsidR="00F247E5" w:rsidRDefault="00F247E5" w:rsidP="00507596">
            <w:hyperlink r:id="rId23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  <w:p w14:paraId="18717C3C" w14:textId="5A13BE9E" w:rsidR="00507596" w:rsidRDefault="00507596" w:rsidP="00507596">
            <w:r w:rsidRPr="00A73C67">
              <w:t>Użytkownik z dostępem do zakładki Organizacja Czasu Pracy jako Dyrektor BKL.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BAB3C29" w14:textId="42C38764" w:rsidR="00507596" w:rsidRPr="00507596" w:rsidRDefault="00507596" w:rsidP="00507596">
            <w:r>
              <w:t xml:space="preserve">Wystawianie opinii. Uwaga dotyczy pola Komentarz. </w:t>
            </w:r>
            <w:r w:rsidRPr="00507596">
              <w:t>Błędny komunikat odczytywany przez NVDA – pole wymagane. W rzeczywistości to pole nie jest wymagane i przycisk wysłania wniosku jest aktywny.</w:t>
            </w:r>
          </w:p>
          <w:p w14:paraId="54B7C43D" w14:textId="7134BDF6" w:rsidR="00507596" w:rsidRPr="00A9305A" w:rsidRDefault="00507596" w:rsidP="00A9305A">
            <w:r>
              <w:rPr>
                <w:noProof/>
              </w:rPr>
              <w:drawing>
                <wp:inline distT="0" distB="0" distL="0" distR="0" wp14:anchorId="0F687FD4" wp14:editId="6976FDE8">
                  <wp:extent cx="3103245" cy="1357630"/>
                  <wp:effectExtent l="19050" t="19050" r="20955" b="13970"/>
                  <wp:docPr id="62828118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28118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3576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8F04C13" w14:textId="77777777" w:rsidR="00507596" w:rsidRDefault="00507596" w:rsidP="00B737F1"/>
        </w:tc>
        <w:tc>
          <w:tcPr>
            <w:tcW w:w="1664" w:type="dxa"/>
            <w:shd w:val="clear" w:color="auto" w:fill="E2EFD9" w:themeFill="accent6" w:themeFillTint="33"/>
          </w:tcPr>
          <w:p w14:paraId="25A34EAB" w14:textId="560CCAF2" w:rsidR="00507596" w:rsidRDefault="00507596" w:rsidP="00B737F1">
            <w:r>
              <w:t>Poprawione</w:t>
            </w:r>
          </w:p>
        </w:tc>
      </w:tr>
      <w:tr w:rsidR="007279BE" w14:paraId="0E50EE4E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58C3492B" w14:textId="39CDDECC" w:rsidR="007279BE" w:rsidRDefault="0050759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A0EF1D5" w14:textId="77777777" w:rsidR="00F247E5" w:rsidRDefault="00F247E5" w:rsidP="007279BE">
            <w:hyperlink r:id="rId25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  <w:p w14:paraId="56DAEC55" w14:textId="39B2C3D1" w:rsidR="007279BE" w:rsidRDefault="007279BE" w:rsidP="007279BE">
            <w:r w:rsidRPr="00A73C67">
              <w:t>Użytkownik z dostępem do zakładki Organizacja Czasu Pracy jako Dyrektor BKL.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EDCBDF0" w14:textId="49BF6D4B" w:rsidR="007279BE" w:rsidRDefault="007279BE" w:rsidP="007279BE">
            <w:r w:rsidRPr="007279BE">
              <w:t xml:space="preserve">Wygenerowane dokumenty w formacie </w:t>
            </w:r>
            <w:proofErr w:type="spellStart"/>
            <w:r w:rsidRPr="007279BE">
              <w:t>docx</w:t>
            </w:r>
            <w:proofErr w:type="spellEnd"/>
            <w:r w:rsidRPr="007279BE">
              <w:t xml:space="preserve"> </w:t>
            </w:r>
            <w:r>
              <w:t>mają wady dostępności</w:t>
            </w:r>
            <w:r w:rsidRPr="007279BE">
              <w:t>:</w:t>
            </w:r>
          </w:p>
          <w:p w14:paraId="5E47C56A" w14:textId="77777777" w:rsidR="007279BE" w:rsidRDefault="007279BE" w:rsidP="007279BE">
            <w:pPr>
              <w:pStyle w:val="Akapitzlist"/>
              <w:numPr>
                <w:ilvl w:val="0"/>
                <w:numId w:val="57"/>
              </w:numPr>
            </w:pPr>
            <w:r w:rsidRPr="007279BE">
              <w:t>miejsca na wprowadzenie danych są wykropkowane (należy użyć tabulatora ze znakiem wiodącym),</w:t>
            </w:r>
          </w:p>
          <w:p w14:paraId="251D5261" w14:textId="3CBE1088" w:rsidR="007279BE" w:rsidRPr="007279BE" w:rsidRDefault="007279BE" w:rsidP="007279BE">
            <w:pPr>
              <w:pStyle w:val="Akapitzlist"/>
              <w:numPr>
                <w:ilvl w:val="0"/>
                <w:numId w:val="57"/>
              </w:numPr>
            </w:pPr>
            <w:r w:rsidRPr="007279BE">
              <w:t>użyto pustych linii do tworzenia odstępów</w:t>
            </w:r>
            <w:r>
              <w:t>,</w:t>
            </w:r>
          </w:p>
          <w:p w14:paraId="27A9606E" w14:textId="102BB509" w:rsidR="007279BE" w:rsidRPr="00A9305A" w:rsidRDefault="007279BE" w:rsidP="007279BE">
            <w:pPr>
              <w:pStyle w:val="Akapitzlist"/>
              <w:numPr>
                <w:ilvl w:val="0"/>
                <w:numId w:val="57"/>
              </w:numPr>
            </w:pPr>
            <w:r w:rsidRPr="007279BE">
              <w:t>brak nagłówka,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7E536DA" w14:textId="77777777" w:rsidR="007279BE" w:rsidRDefault="007279BE" w:rsidP="00B737F1"/>
        </w:tc>
        <w:tc>
          <w:tcPr>
            <w:tcW w:w="1664" w:type="dxa"/>
            <w:shd w:val="clear" w:color="auto" w:fill="E2EFD9" w:themeFill="accent6" w:themeFillTint="33"/>
          </w:tcPr>
          <w:p w14:paraId="1F760956" w14:textId="07FCCDED" w:rsidR="007279BE" w:rsidRDefault="00E01E83" w:rsidP="00B737F1">
            <w:r>
              <w:t>Poprawione</w:t>
            </w:r>
          </w:p>
        </w:tc>
      </w:tr>
      <w:tr w:rsidR="006E05F6" w14:paraId="7DAC0620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4B35DED5" w14:textId="6A51AC41" w:rsidR="006E05F6" w:rsidRDefault="006E05F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07596">
              <w:rPr>
                <w:color w:val="000000" w:themeColor="text1"/>
              </w:rPr>
              <w:t>1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CB268BE" w14:textId="6ABAF179" w:rsidR="006E05F6" w:rsidRDefault="00F247E5" w:rsidP="007279BE">
            <w:hyperlink r:id="rId26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BA79209" w14:textId="77777777" w:rsidR="006E05F6" w:rsidRDefault="006E05F6" w:rsidP="007279BE">
            <w:r>
              <w:t>Na niektórych przyciskach ramka fokusu jest niepełna.</w:t>
            </w:r>
          </w:p>
          <w:p w14:paraId="13693949" w14:textId="0A6D6264" w:rsidR="006E05F6" w:rsidRPr="007279BE" w:rsidRDefault="006E05F6" w:rsidP="007279BE">
            <w:r>
              <w:rPr>
                <w:noProof/>
              </w:rPr>
              <w:drawing>
                <wp:inline distT="0" distB="0" distL="0" distR="0" wp14:anchorId="21644D07" wp14:editId="400A1F33">
                  <wp:extent cx="3086100" cy="762000"/>
                  <wp:effectExtent l="19050" t="19050" r="19050" b="19050"/>
                  <wp:docPr id="13609343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9343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76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6C76D87" w14:textId="77777777" w:rsidR="006E05F6" w:rsidRDefault="006E05F6" w:rsidP="00B737F1"/>
        </w:tc>
        <w:tc>
          <w:tcPr>
            <w:tcW w:w="1664" w:type="dxa"/>
            <w:shd w:val="clear" w:color="auto" w:fill="E2EFD9" w:themeFill="accent6" w:themeFillTint="33"/>
          </w:tcPr>
          <w:p w14:paraId="6BC19CDF" w14:textId="5EAD1BBE" w:rsidR="006E05F6" w:rsidRDefault="006E05F6" w:rsidP="00B737F1">
            <w:r>
              <w:t>Poprawione</w:t>
            </w:r>
          </w:p>
        </w:tc>
      </w:tr>
      <w:tr w:rsidR="006E05F6" w14:paraId="035B3925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723F9A91" w14:textId="68A7E5FD" w:rsidR="006E05F6" w:rsidRDefault="006E05F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  <w:r w:rsidR="00507596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D19A923" w14:textId="31344B52" w:rsidR="006E05F6" w:rsidRDefault="00F247E5" w:rsidP="007279BE">
            <w:hyperlink r:id="rId28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F318224" w14:textId="77777777" w:rsidR="006E05F6" w:rsidRDefault="006E05F6" w:rsidP="007279BE">
            <w:r>
              <w:t>Tworzenie wniosku. Podczas wybierania daty początkowej: po wybraniu przycisku następny miesiąc odczytywane są nadmiarowe informacje – odczytywana jest cała zawartość tabeli kalendarza.</w:t>
            </w:r>
          </w:p>
          <w:p w14:paraId="2C7A4BF4" w14:textId="315B0CD0" w:rsidR="006E05F6" w:rsidRDefault="006E05F6" w:rsidP="007279BE">
            <w:r>
              <w:rPr>
                <w:noProof/>
              </w:rPr>
              <w:drawing>
                <wp:inline distT="0" distB="0" distL="0" distR="0" wp14:anchorId="0D0748C1" wp14:editId="233CC4D3">
                  <wp:extent cx="1116330" cy="1211890"/>
                  <wp:effectExtent l="19050" t="19050" r="26670" b="26670"/>
                  <wp:docPr id="70963643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63643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505" cy="12196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AC097DF" w14:textId="77777777" w:rsidR="006E05F6" w:rsidRDefault="006E05F6" w:rsidP="00B737F1"/>
        </w:tc>
        <w:tc>
          <w:tcPr>
            <w:tcW w:w="1664" w:type="dxa"/>
            <w:shd w:val="clear" w:color="auto" w:fill="E2EFD9" w:themeFill="accent6" w:themeFillTint="33"/>
          </w:tcPr>
          <w:p w14:paraId="798F23BE" w14:textId="48BBBC7A" w:rsidR="006E05F6" w:rsidRDefault="006E05F6" w:rsidP="00B737F1">
            <w:r>
              <w:t>Poprawione</w:t>
            </w:r>
          </w:p>
        </w:tc>
      </w:tr>
      <w:tr w:rsidR="006E05F6" w14:paraId="4FEA91FB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0B79EDD5" w14:textId="046CAD84" w:rsidR="006E05F6" w:rsidRDefault="006E05F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07596">
              <w:rPr>
                <w:color w:val="000000" w:themeColor="text1"/>
              </w:rPr>
              <w:t>3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FA5B65B" w14:textId="610BEA7A" w:rsidR="006E05F6" w:rsidRDefault="00F247E5" w:rsidP="007279BE">
            <w:hyperlink r:id="rId30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E8F8223" w14:textId="1DD94F3A" w:rsidR="00507596" w:rsidRPr="00507596" w:rsidRDefault="00507596" w:rsidP="00507596">
            <w:r w:rsidRPr="00507596">
              <w:t xml:space="preserve">Obsługa wniosku przez Pełnomocnika. Przycisk zamknij </w:t>
            </w:r>
            <w:r>
              <w:t>odczytywany jest przez czytnik ekranu jako</w:t>
            </w:r>
            <w:r w:rsidRPr="00507596">
              <w:t xml:space="preserve"> „Edycja okresu wykonywania pracy zdalnej przycisk”. Wizualny przekaz przycisku to </w:t>
            </w:r>
            <w:r>
              <w:t>Zamknij/</w:t>
            </w:r>
            <w:r w:rsidRPr="00507596">
              <w:t>Wyłącz</w:t>
            </w:r>
          </w:p>
          <w:p w14:paraId="7351A0D0" w14:textId="01EEE6D4" w:rsidR="006E05F6" w:rsidRDefault="00507596" w:rsidP="007279BE">
            <w:r>
              <w:rPr>
                <w:noProof/>
              </w:rPr>
              <w:drawing>
                <wp:inline distT="0" distB="0" distL="0" distR="0" wp14:anchorId="451A10E8" wp14:editId="085AB42E">
                  <wp:extent cx="3103245" cy="657860"/>
                  <wp:effectExtent l="19050" t="19050" r="20955" b="27940"/>
                  <wp:docPr id="785034988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34988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57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D935103" w14:textId="77777777" w:rsidR="006E05F6" w:rsidRDefault="006E05F6" w:rsidP="00B737F1"/>
        </w:tc>
        <w:tc>
          <w:tcPr>
            <w:tcW w:w="1664" w:type="dxa"/>
            <w:shd w:val="clear" w:color="auto" w:fill="E2EFD9" w:themeFill="accent6" w:themeFillTint="33"/>
          </w:tcPr>
          <w:p w14:paraId="3797A6E6" w14:textId="6B87E6D2" w:rsidR="006E05F6" w:rsidRDefault="00B065D4" w:rsidP="00B737F1">
            <w:r>
              <w:t>Poprawione</w:t>
            </w:r>
          </w:p>
        </w:tc>
      </w:tr>
      <w:tr w:rsidR="00B065D4" w14:paraId="66716D87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6B00C3B5" w14:textId="1E636B73" w:rsidR="00B065D4" w:rsidRDefault="00B065D4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760EAE5" w14:textId="2BF20362" w:rsidR="00B065D4" w:rsidRDefault="00F247E5" w:rsidP="007279BE">
            <w:hyperlink r:id="rId32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883D047" w14:textId="7E48B83E" w:rsidR="00B065D4" w:rsidRPr="00B065D4" w:rsidRDefault="00B065D4" w:rsidP="00B065D4">
            <w:r w:rsidRPr="00B065D4">
              <w:t xml:space="preserve">Po wybraniu opcji Przekaż do decyzji PZ trzykrotnie </w:t>
            </w:r>
            <w:r>
              <w:t>anonsowana j</w:t>
            </w:r>
            <w:r w:rsidRPr="00B065D4">
              <w:t xml:space="preserve">est przez </w:t>
            </w:r>
            <w:r>
              <w:t>czytnik ekranu etykieta pola</w:t>
            </w:r>
            <w:r w:rsidRPr="00B065D4">
              <w:t xml:space="preserve"> Komentarz</w:t>
            </w:r>
          </w:p>
          <w:p w14:paraId="7C201BA5" w14:textId="3F8569E3" w:rsidR="00B065D4" w:rsidRPr="00507596" w:rsidRDefault="00B065D4" w:rsidP="00507596">
            <w:r>
              <w:rPr>
                <w:noProof/>
              </w:rPr>
              <w:drawing>
                <wp:inline distT="0" distB="0" distL="0" distR="0" wp14:anchorId="7C3C10DD" wp14:editId="4A61C207">
                  <wp:extent cx="3103245" cy="1097280"/>
                  <wp:effectExtent l="19050" t="19050" r="20955" b="26670"/>
                  <wp:docPr id="59692782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92782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6D17B94" w14:textId="77777777" w:rsidR="00B065D4" w:rsidRDefault="00B065D4" w:rsidP="00B737F1"/>
        </w:tc>
        <w:tc>
          <w:tcPr>
            <w:tcW w:w="1664" w:type="dxa"/>
            <w:shd w:val="clear" w:color="auto" w:fill="E2EFD9" w:themeFill="accent6" w:themeFillTint="33"/>
          </w:tcPr>
          <w:p w14:paraId="5D7ED9AB" w14:textId="10D84E06" w:rsidR="00B065D4" w:rsidRDefault="00B065D4" w:rsidP="00B737F1">
            <w:r>
              <w:t>Poprawione</w:t>
            </w:r>
          </w:p>
        </w:tc>
      </w:tr>
      <w:tr w:rsidR="00B065D4" w14:paraId="5B551FDD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4ED7BB75" w14:textId="1E1AB2C8" w:rsidR="00B065D4" w:rsidRDefault="00B065D4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53F5610" w14:textId="7176E5D6" w:rsidR="00B065D4" w:rsidRDefault="00F247E5" w:rsidP="007279BE">
            <w:hyperlink r:id="rId34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45C9191" w14:textId="77777777" w:rsidR="00B065D4" w:rsidRPr="00B065D4" w:rsidRDefault="00B065D4" w:rsidP="00B065D4">
            <w:r w:rsidRPr="00B065D4">
              <w:t>Przygotowanie dokumentów. (BKL)</w:t>
            </w:r>
          </w:p>
          <w:p w14:paraId="0E49348E" w14:textId="77777777" w:rsidR="00B065D4" w:rsidRPr="00B065D4" w:rsidRDefault="00B065D4" w:rsidP="00B065D4">
            <w:r w:rsidRPr="00B065D4">
              <w:t>Po kliknięciu przycisku Zapisz zmiany naniesione we wniosku brak komunikatu, że zmiany zostały zapisane.</w:t>
            </w:r>
          </w:p>
          <w:p w14:paraId="29D5867F" w14:textId="24DCBF40" w:rsidR="00B065D4" w:rsidRPr="00B065D4" w:rsidRDefault="00B065D4" w:rsidP="00B065D4">
            <w:r>
              <w:rPr>
                <w:noProof/>
              </w:rPr>
              <w:drawing>
                <wp:inline distT="0" distB="0" distL="0" distR="0" wp14:anchorId="43A1C7BA" wp14:editId="7C9C041D">
                  <wp:extent cx="3103245" cy="462280"/>
                  <wp:effectExtent l="19050" t="19050" r="20955" b="13970"/>
                  <wp:docPr id="182460009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0009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462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F957213" w14:textId="77777777" w:rsidR="00B065D4" w:rsidRDefault="00B065D4" w:rsidP="00B737F1"/>
        </w:tc>
        <w:tc>
          <w:tcPr>
            <w:tcW w:w="1664" w:type="dxa"/>
            <w:shd w:val="clear" w:color="auto" w:fill="E2EFD9" w:themeFill="accent6" w:themeFillTint="33"/>
          </w:tcPr>
          <w:p w14:paraId="23464F18" w14:textId="5C1DCAEB" w:rsidR="00B065D4" w:rsidRDefault="00B065D4" w:rsidP="00B737F1">
            <w:r>
              <w:t>Poprawione</w:t>
            </w:r>
          </w:p>
        </w:tc>
      </w:tr>
      <w:tr w:rsidR="00B065D4" w14:paraId="5CBF99D5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10C7992D" w14:textId="6C3AB499" w:rsidR="00B065D4" w:rsidRDefault="00FD2186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44C11C3" w14:textId="62789B8F" w:rsidR="00B065D4" w:rsidRDefault="00F247E5" w:rsidP="007279BE">
            <w:hyperlink r:id="rId36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05524B72" w14:textId="5B69AC8C" w:rsidR="00B065D4" w:rsidRPr="00B065D4" w:rsidRDefault="00B065D4" w:rsidP="00B065D4">
            <w:r w:rsidRPr="00B065D4">
              <w:t>Niepoprawne anonsowanie przez czytnik ekranu. Po wybraniu opcji „Decyzja na podstawie pełnomocnictwa” użytkownik otrzymuje następujący komunikat: „Decyzja pozytywna, pozytywna, pozytywna z zastrzeżeniem, pozytywna z zastrzeżeniem, negatywna, negatywna, decyzja na podstawie pełnomocnictwa , przekaż do dalszej obsługi, decyzja na podstawie pełnomocnictwa, decyzja na podstawie pełnomocnictwa, przycisk opcji jeden z dwóch.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1251394" w14:textId="77777777" w:rsidR="00B065D4" w:rsidRDefault="00B065D4" w:rsidP="00B737F1"/>
        </w:tc>
        <w:tc>
          <w:tcPr>
            <w:tcW w:w="1664" w:type="dxa"/>
            <w:shd w:val="clear" w:color="auto" w:fill="E2EFD9" w:themeFill="accent6" w:themeFillTint="33"/>
          </w:tcPr>
          <w:p w14:paraId="466CF353" w14:textId="75C2DE9F" w:rsidR="00B065D4" w:rsidRDefault="00FD2186" w:rsidP="00B737F1">
            <w:r>
              <w:t>Poprawione.</w:t>
            </w:r>
          </w:p>
        </w:tc>
      </w:tr>
      <w:tr w:rsidR="002E0E94" w14:paraId="78D474A1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79B9BE95" w14:textId="0398AC37" w:rsidR="002E0E94" w:rsidRDefault="007420FF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5D15622" w14:textId="0D9A1170" w:rsidR="002E0E94" w:rsidRDefault="00F247E5" w:rsidP="007279BE">
            <w:hyperlink r:id="rId37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C13A471" w14:textId="77777777" w:rsidR="002E0E94" w:rsidRDefault="002E0E94" w:rsidP="00B065D4">
            <w:r>
              <w:t xml:space="preserve">Niewystarczający poziom kontrastu dla ramki </w:t>
            </w:r>
            <w:proofErr w:type="spellStart"/>
            <w:r>
              <w:t>checkbox</w:t>
            </w:r>
            <w:proofErr w:type="spellEnd"/>
            <w:r>
              <w:t>. Do poprawy w całej platformie.</w:t>
            </w:r>
          </w:p>
          <w:p w14:paraId="2AE247DF" w14:textId="251B0A3B" w:rsidR="002E0E94" w:rsidRPr="00B065D4" w:rsidRDefault="002E0E94" w:rsidP="00B065D4">
            <w:r>
              <w:rPr>
                <w:noProof/>
              </w:rPr>
              <w:drawing>
                <wp:inline distT="0" distB="0" distL="0" distR="0" wp14:anchorId="196432FB" wp14:editId="2708E17F">
                  <wp:extent cx="3103245" cy="657225"/>
                  <wp:effectExtent l="19050" t="19050" r="20955" b="28575"/>
                  <wp:docPr id="1311300993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0099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657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5EBF09B" w14:textId="574EBCCA" w:rsidR="002E0E94" w:rsidRDefault="002E0E94" w:rsidP="00B737F1">
            <w:r>
              <w:t>Kontrast powinien wynosić co najmniej 3:1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077A45CD" w14:textId="7992C077" w:rsidR="002E0E94" w:rsidRDefault="002E0E94" w:rsidP="00B737F1">
            <w:r>
              <w:t>Poprawione.</w:t>
            </w:r>
          </w:p>
        </w:tc>
      </w:tr>
      <w:tr w:rsidR="002E0E94" w14:paraId="51ED9AA5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2A481D9F" w14:textId="6BF06C73" w:rsidR="002E0E94" w:rsidRDefault="007420FF" w:rsidP="00B737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BA51F86" w14:textId="7098C338" w:rsidR="002E0E94" w:rsidRDefault="00F247E5" w:rsidP="007279BE">
            <w:hyperlink r:id="rId39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191BF918" w14:textId="77777777" w:rsidR="002E0E94" w:rsidRDefault="002E0E94" w:rsidP="002E0E94">
            <w:r w:rsidRPr="002E0E94">
              <w:t>Słabo widoczny fokus na przycisku edycji wniosku.</w:t>
            </w:r>
          </w:p>
          <w:p w14:paraId="78B72B72" w14:textId="146987F0" w:rsidR="002E0E94" w:rsidRDefault="002E0E94" w:rsidP="00B065D4">
            <w:r>
              <w:rPr>
                <w:noProof/>
              </w:rPr>
              <w:drawing>
                <wp:inline distT="0" distB="0" distL="0" distR="0" wp14:anchorId="2F90C22D" wp14:editId="5B3C593E">
                  <wp:extent cx="2529840" cy="1871885"/>
                  <wp:effectExtent l="19050" t="19050" r="22860" b="14605"/>
                  <wp:docPr id="76332804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2804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09" cy="18739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60AB777" w14:textId="77777777" w:rsidR="002E0E94" w:rsidRDefault="002E0E94" w:rsidP="00B737F1"/>
        </w:tc>
        <w:tc>
          <w:tcPr>
            <w:tcW w:w="1664" w:type="dxa"/>
            <w:shd w:val="clear" w:color="auto" w:fill="E2EFD9" w:themeFill="accent6" w:themeFillTint="33"/>
          </w:tcPr>
          <w:p w14:paraId="042D1E3C" w14:textId="3D59CC7E" w:rsidR="002E0E94" w:rsidRDefault="002E0E94" w:rsidP="00B737F1">
            <w:r>
              <w:t>Poprawione</w:t>
            </w:r>
          </w:p>
        </w:tc>
      </w:tr>
      <w:tr w:rsidR="00AF52DC" w14:paraId="58047F1E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53DB4CA8" w14:textId="05FD03AC" w:rsidR="00AF52DC" w:rsidRDefault="00AF52DC" w:rsidP="00AF5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F18BD8C" w14:textId="4C033778" w:rsidR="00AF52DC" w:rsidRDefault="00F247E5" w:rsidP="00AF52DC">
            <w:hyperlink r:id="rId41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F8D8C39" w14:textId="43D1E448" w:rsidR="00AF52DC" w:rsidRPr="007420FF" w:rsidRDefault="00AF52DC" w:rsidP="00AF52DC">
            <w:r w:rsidRPr="007420FF">
              <w:t>Akcja Usuń szkic. Po Wywołaniu okna modalnego</w:t>
            </w:r>
            <w:r>
              <w:t xml:space="preserve"> „Czy na pewno chcesz usunąć wniosek” c</w:t>
            </w:r>
            <w:r w:rsidRPr="007420FF">
              <w:t>zytnik nie anonsuje oznaczenia przycisku Tak.</w:t>
            </w:r>
          </w:p>
          <w:p w14:paraId="132C68A6" w14:textId="01C73FF3" w:rsidR="00AF52DC" w:rsidRPr="002E0E94" w:rsidRDefault="00AF52DC" w:rsidP="00AF52DC">
            <w:r>
              <w:rPr>
                <w:noProof/>
              </w:rPr>
              <w:drawing>
                <wp:inline distT="0" distB="0" distL="0" distR="0" wp14:anchorId="53ED00C1" wp14:editId="513A510E">
                  <wp:extent cx="3103245" cy="1565910"/>
                  <wp:effectExtent l="19050" t="19050" r="20955" b="15240"/>
                  <wp:docPr id="794986929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986929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565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29B7520B" w14:textId="77777777" w:rsidR="00AF52DC" w:rsidRDefault="00AF52DC" w:rsidP="00AF52DC"/>
        </w:tc>
        <w:tc>
          <w:tcPr>
            <w:tcW w:w="1664" w:type="dxa"/>
            <w:shd w:val="clear" w:color="auto" w:fill="E2EFD9" w:themeFill="accent6" w:themeFillTint="33"/>
          </w:tcPr>
          <w:p w14:paraId="78D32A23" w14:textId="047CCF13" w:rsidR="00AF52DC" w:rsidRDefault="00AF52DC" w:rsidP="00AF52DC">
            <w:r>
              <w:t>Poprawione</w:t>
            </w:r>
          </w:p>
        </w:tc>
      </w:tr>
      <w:tr w:rsidR="00AF52DC" w14:paraId="5281FCAC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37A5C320" w14:textId="5AA09AE3" w:rsidR="00AF52DC" w:rsidRDefault="00AD2726" w:rsidP="00AF5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D3B65E8" w14:textId="1E8635B7" w:rsidR="00AF52DC" w:rsidRDefault="00F247E5" w:rsidP="00AF52DC">
            <w:hyperlink r:id="rId43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03A86C66" w14:textId="7F045EDC" w:rsidR="00AF52DC" w:rsidRDefault="00AD2726" w:rsidP="00AF52DC">
            <w:r>
              <w:t>Fokus otrzymują elementy nieinteraktywne np. tekst Pracodawca, BKL</w:t>
            </w:r>
          </w:p>
          <w:p w14:paraId="1AC179D5" w14:textId="68270BEA" w:rsidR="00AD2726" w:rsidRPr="007420FF" w:rsidRDefault="00AD2726" w:rsidP="00AF52DC">
            <w:r>
              <w:rPr>
                <w:noProof/>
              </w:rPr>
              <w:drawing>
                <wp:inline distT="0" distB="0" distL="0" distR="0" wp14:anchorId="3D00F948" wp14:editId="23CA0EC9">
                  <wp:extent cx="3103245" cy="539750"/>
                  <wp:effectExtent l="19050" t="19050" r="20955" b="12700"/>
                  <wp:docPr id="1114005524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05524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539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0B6BA04C" w14:textId="77D0D7B3" w:rsidR="00AF52DC" w:rsidRDefault="00AF52DC" w:rsidP="00AF52DC"/>
        </w:tc>
        <w:tc>
          <w:tcPr>
            <w:tcW w:w="1664" w:type="dxa"/>
            <w:shd w:val="clear" w:color="auto" w:fill="E2EFD9" w:themeFill="accent6" w:themeFillTint="33"/>
          </w:tcPr>
          <w:p w14:paraId="3AF134C3" w14:textId="2212B365" w:rsidR="00AF52DC" w:rsidRDefault="00AD2726" w:rsidP="00AF52DC">
            <w:r>
              <w:t>Poprawione</w:t>
            </w:r>
          </w:p>
        </w:tc>
      </w:tr>
      <w:tr w:rsidR="00AD2726" w14:paraId="4C3FD4AE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1FA6C586" w14:textId="1305CDAC" w:rsidR="00AD2726" w:rsidRDefault="00AD2726" w:rsidP="00AF52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BF479E6" w14:textId="08ED19FE" w:rsidR="00AD2726" w:rsidRDefault="00F247E5" w:rsidP="00AF52DC">
            <w:hyperlink r:id="rId45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47CEF505" w14:textId="013236AD" w:rsidR="00AD2726" w:rsidRPr="00AD2726" w:rsidRDefault="00AD2726" w:rsidP="00AD2726">
            <w:r w:rsidRPr="00AD2726">
              <w:t xml:space="preserve">Treść </w:t>
            </w:r>
            <w:r>
              <w:t>z</w:t>
            </w:r>
            <w:r w:rsidRPr="00AD2726">
              <w:t xml:space="preserve"> przycisku </w:t>
            </w:r>
            <w:r>
              <w:t xml:space="preserve">jest </w:t>
            </w:r>
            <w:r w:rsidRPr="00AD2726">
              <w:t xml:space="preserve">inna niż odczytywana przez czytnik. Czytnik </w:t>
            </w:r>
            <w:r>
              <w:t>anonsuje</w:t>
            </w:r>
            <w:r w:rsidRPr="00AD2726">
              <w:t xml:space="preserve"> „Otwórz załącznik”, a etykieta na przycisku „otwórz dokument”.</w:t>
            </w:r>
          </w:p>
          <w:p w14:paraId="4CF54CB0" w14:textId="5B8042ED" w:rsidR="00AD2726" w:rsidRDefault="00AD2726" w:rsidP="00AF52DC">
            <w:r>
              <w:rPr>
                <w:noProof/>
              </w:rPr>
              <w:drawing>
                <wp:inline distT="0" distB="0" distL="0" distR="0" wp14:anchorId="62946306" wp14:editId="08FCE679">
                  <wp:extent cx="3103245" cy="535305"/>
                  <wp:effectExtent l="19050" t="19050" r="20955" b="17145"/>
                  <wp:docPr id="98061257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612571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5353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98BD77F" w14:textId="77777777" w:rsidR="00AD2726" w:rsidRDefault="00AD2726" w:rsidP="00AF52DC"/>
        </w:tc>
        <w:tc>
          <w:tcPr>
            <w:tcW w:w="1664" w:type="dxa"/>
            <w:shd w:val="clear" w:color="auto" w:fill="E2EFD9" w:themeFill="accent6" w:themeFillTint="33"/>
          </w:tcPr>
          <w:p w14:paraId="04D721FF" w14:textId="375F6EFE" w:rsidR="00AD2726" w:rsidRDefault="00AD2726" w:rsidP="00AF52DC">
            <w:r>
              <w:t>Poprawione</w:t>
            </w:r>
          </w:p>
        </w:tc>
      </w:tr>
      <w:tr w:rsidR="00AD2726" w14:paraId="30D3FB5D" w14:textId="77777777" w:rsidTr="0089374F">
        <w:trPr>
          <w:cantSplit/>
        </w:trPr>
        <w:tc>
          <w:tcPr>
            <w:tcW w:w="704" w:type="dxa"/>
            <w:shd w:val="clear" w:color="auto" w:fill="E2EFD9" w:themeFill="accent6" w:themeFillTint="33"/>
          </w:tcPr>
          <w:p w14:paraId="2D3B561E" w14:textId="3324BB1F" w:rsidR="00AD2726" w:rsidRDefault="00AD2726" w:rsidP="00AD272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8637DDC" w14:textId="3B5DA196" w:rsidR="00AD2726" w:rsidRDefault="00F247E5" w:rsidP="00AD2726">
            <w:hyperlink r:id="rId47" w:history="1">
              <w:r>
                <w:rPr>
                  <w:rStyle w:val="Hipercze"/>
                </w:rPr>
                <w:t>https://pp.pfron.org.pl/iframes/ocp/</w:t>
              </w:r>
            </w:hyperlink>
            <w:r>
              <w:t xml:space="preserve"> </w:t>
            </w:r>
            <w:r>
              <w:rPr>
                <w:color w:val="000000" w:themeColor="text1"/>
              </w:rPr>
              <w:t>Uzgodnienia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7BE04D44" w14:textId="0BCC1581" w:rsidR="00AD2726" w:rsidRPr="00AD2726" w:rsidRDefault="00AD2726" w:rsidP="00AD2726">
            <w:r w:rsidRPr="00AD2726">
              <w:t>Tabela w tabeli. Tabela „Okresy wynikające z wniosków o aneks” jest zagnieżdżona w tabeli „Wnioski o uzgodnienie”. Powoduje to problemy z poprawnym odczytem przez czytnik NVDA.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67011C91" w14:textId="2F61BFAB" w:rsidR="00AD2726" w:rsidRDefault="00AD2726" w:rsidP="00AD2726">
            <w:r w:rsidRPr="00AD2726">
              <w:t>Należy zastosować dwie oddzielne tabele o prostej konstrukcji.</w:t>
            </w:r>
          </w:p>
        </w:tc>
        <w:tc>
          <w:tcPr>
            <w:tcW w:w="1664" w:type="dxa"/>
            <w:shd w:val="clear" w:color="auto" w:fill="E2EFD9" w:themeFill="accent6" w:themeFillTint="33"/>
          </w:tcPr>
          <w:p w14:paraId="30B1D20D" w14:textId="0283FA9B" w:rsidR="00AD2726" w:rsidRDefault="00AD2726" w:rsidP="00AD2726">
            <w:r>
              <w:t>Poprawione</w:t>
            </w:r>
          </w:p>
        </w:tc>
      </w:tr>
    </w:tbl>
    <w:p w14:paraId="69037184" w14:textId="61FF587E" w:rsidR="000108D2" w:rsidRPr="00A85DF6" w:rsidRDefault="000108D2" w:rsidP="00360655"/>
    <w:sectPr w:rsidR="000108D2" w:rsidRPr="00A85DF6" w:rsidSect="00DC5204">
      <w:type w:val="continuous"/>
      <w:pgSz w:w="16838" w:h="11906" w:orient="landscape"/>
      <w:pgMar w:top="851" w:right="851" w:bottom="851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100D" w14:textId="77777777" w:rsidR="00954A77" w:rsidRDefault="00954A77" w:rsidP="008D2F1F">
      <w:r>
        <w:separator/>
      </w:r>
    </w:p>
  </w:endnote>
  <w:endnote w:type="continuationSeparator" w:id="0">
    <w:p w14:paraId="4B17F3D0" w14:textId="77777777" w:rsidR="00954A77" w:rsidRDefault="00954A77" w:rsidP="008D2F1F">
      <w:r>
        <w:continuationSeparator/>
      </w:r>
    </w:p>
  </w:endnote>
  <w:endnote w:type="continuationNotice" w:id="1">
    <w:p w14:paraId="72215334" w14:textId="77777777" w:rsidR="00954A77" w:rsidRDefault="00954A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E418" w14:textId="77777777" w:rsidR="00954A77" w:rsidRDefault="00954A77" w:rsidP="008D2F1F">
      <w:r>
        <w:separator/>
      </w:r>
    </w:p>
  </w:footnote>
  <w:footnote w:type="continuationSeparator" w:id="0">
    <w:p w14:paraId="04DF62DA" w14:textId="77777777" w:rsidR="00954A77" w:rsidRDefault="00954A77" w:rsidP="008D2F1F">
      <w:r>
        <w:continuationSeparator/>
      </w:r>
    </w:p>
  </w:footnote>
  <w:footnote w:type="continuationNotice" w:id="1">
    <w:p w14:paraId="120EDEC6" w14:textId="77777777" w:rsidR="00954A77" w:rsidRDefault="00954A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DC4"/>
    <w:multiLevelType w:val="hybridMultilevel"/>
    <w:tmpl w:val="BCEC3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7EA1"/>
    <w:multiLevelType w:val="hybridMultilevel"/>
    <w:tmpl w:val="78E4545C"/>
    <w:lvl w:ilvl="0" w:tplc="D1740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DD84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AD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2A6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745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B6D6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068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529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B0C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37A199B"/>
    <w:multiLevelType w:val="hybridMultilevel"/>
    <w:tmpl w:val="0EF4F910"/>
    <w:lvl w:ilvl="0" w:tplc="9000C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F04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1E1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F60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8A2D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10F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986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0AE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E8BA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77A793B"/>
    <w:multiLevelType w:val="hybridMultilevel"/>
    <w:tmpl w:val="27D2FD9A"/>
    <w:lvl w:ilvl="0" w:tplc="9710C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22C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849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344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FA7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A225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17E9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66A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8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7C659BA"/>
    <w:multiLevelType w:val="hybridMultilevel"/>
    <w:tmpl w:val="E10E8796"/>
    <w:lvl w:ilvl="0" w:tplc="1F82F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381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A6C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3FE0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A40F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947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D86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20C3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5C9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886F07"/>
    <w:multiLevelType w:val="hybridMultilevel"/>
    <w:tmpl w:val="55DA2324"/>
    <w:lvl w:ilvl="0" w:tplc="74485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566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0B2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6AB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6CC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4CB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D22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B41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FDC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0CE2780B"/>
    <w:multiLevelType w:val="hybridMultilevel"/>
    <w:tmpl w:val="52B0A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94642"/>
    <w:multiLevelType w:val="hybridMultilevel"/>
    <w:tmpl w:val="1EC0134A"/>
    <w:lvl w:ilvl="0" w:tplc="865E2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8CF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620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CC2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70C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5C7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607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AAA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16F01ED"/>
    <w:multiLevelType w:val="hybridMultilevel"/>
    <w:tmpl w:val="42B20FAA"/>
    <w:lvl w:ilvl="0" w:tplc="31644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EA1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68C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F45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66C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FEC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6620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0E86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B63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32020"/>
    <w:multiLevelType w:val="hybridMultilevel"/>
    <w:tmpl w:val="2F96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25BD1"/>
    <w:multiLevelType w:val="hybridMultilevel"/>
    <w:tmpl w:val="7034EE6E"/>
    <w:lvl w:ilvl="0" w:tplc="71C61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4EE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E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A2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923B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3A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B20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526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4DEA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9DA6677"/>
    <w:multiLevelType w:val="hybridMultilevel"/>
    <w:tmpl w:val="5DA61894"/>
    <w:lvl w:ilvl="0" w:tplc="5F9AE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9E8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66B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EA2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B46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3CE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F74C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6E4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40D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E9573DD"/>
    <w:multiLevelType w:val="hybridMultilevel"/>
    <w:tmpl w:val="0A7A4C2E"/>
    <w:lvl w:ilvl="0" w:tplc="F13C47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7232A"/>
    <w:multiLevelType w:val="hybridMultilevel"/>
    <w:tmpl w:val="4FCA6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82AAA"/>
    <w:multiLevelType w:val="hybridMultilevel"/>
    <w:tmpl w:val="C7BAA072"/>
    <w:lvl w:ilvl="0" w:tplc="D70EB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8C9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3E5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6E8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BE0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BCE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24B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8A7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5A8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22217E45"/>
    <w:multiLevelType w:val="hybridMultilevel"/>
    <w:tmpl w:val="E73C70BA"/>
    <w:lvl w:ilvl="0" w:tplc="1ECA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42E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9F8E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BCAC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2A2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506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EA2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040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347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22914683"/>
    <w:multiLevelType w:val="hybridMultilevel"/>
    <w:tmpl w:val="8920FDA4"/>
    <w:lvl w:ilvl="0" w:tplc="163AE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B6D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884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6CD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401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FED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307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C43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A6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27BC1778"/>
    <w:multiLevelType w:val="hybridMultilevel"/>
    <w:tmpl w:val="01A42A40"/>
    <w:lvl w:ilvl="0" w:tplc="55983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84F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408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B4F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6D1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E84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FB60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704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283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283D6042"/>
    <w:multiLevelType w:val="hybridMultilevel"/>
    <w:tmpl w:val="F84875EC"/>
    <w:lvl w:ilvl="0" w:tplc="779E7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98E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FCF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787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4CC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1968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B82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482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4AF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95F4909"/>
    <w:multiLevelType w:val="hybridMultilevel"/>
    <w:tmpl w:val="3D6A5AC0"/>
    <w:lvl w:ilvl="0" w:tplc="E154F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B6E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4168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E8C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B83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063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547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F40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945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075F2"/>
    <w:multiLevelType w:val="hybridMultilevel"/>
    <w:tmpl w:val="121AF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617A2"/>
    <w:multiLevelType w:val="hybridMultilevel"/>
    <w:tmpl w:val="A27E506A"/>
    <w:lvl w:ilvl="0" w:tplc="6256F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A8D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52D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C49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AA9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2DCF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265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F8F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9E1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5A1939"/>
    <w:multiLevelType w:val="hybridMultilevel"/>
    <w:tmpl w:val="C9EE56F6"/>
    <w:lvl w:ilvl="0" w:tplc="99001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8EB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485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1A6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E4C6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E83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80B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CC81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B32C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35897E8F"/>
    <w:multiLevelType w:val="hybridMultilevel"/>
    <w:tmpl w:val="F35A8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FC097C"/>
    <w:multiLevelType w:val="hybridMultilevel"/>
    <w:tmpl w:val="5874C6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725CE"/>
    <w:multiLevelType w:val="hybridMultilevel"/>
    <w:tmpl w:val="14D48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C0218"/>
    <w:multiLevelType w:val="hybridMultilevel"/>
    <w:tmpl w:val="20CCA11A"/>
    <w:lvl w:ilvl="0" w:tplc="D2D00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6AF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562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8AD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908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EE7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103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308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3AD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445542A5"/>
    <w:multiLevelType w:val="hybridMultilevel"/>
    <w:tmpl w:val="0E02CEA2"/>
    <w:lvl w:ilvl="0" w:tplc="A7C49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AEC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35EA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60E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F67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667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1128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AE4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022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B11C46"/>
    <w:multiLevelType w:val="hybridMultilevel"/>
    <w:tmpl w:val="3CA26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F055F"/>
    <w:multiLevelType w:val="hybridMultilevel"/>
    <w:tmpl w:val="931AD696"/>
    <w:lvl w:ilvl="0" w:tplc="DD349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CAC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301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302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8E2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5AE9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923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9E8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48F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4E41595E"/>
    <w:multiLevelType w:val="hybridMultilevel"/>
    <w:tmpl w:val="6082D598"/>
    <w:lvl w:ilvl="0" w:tplc="C8B08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E0E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7AB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E67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3C4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5C2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E2F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1705B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240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EE2C80"/>
    <w:multiLevelType w:val="hybridMultilevel"/>
    <w:tmpl w:val="9C585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224E8"/>
    <w:multiLevelType w:val="hybridMultilevel"/>
    <w:tmpl w:val="5874C6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62F5E"/>
    <w:multiLevelType w:val="hybridMultilevel"/>
    <w:tmpl w:val="BB367CB0"/>
    <w:lvl w:ilvl="0" w:tplc="0F6055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B44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4C00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02B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4B4E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14B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24D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CF6A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1CD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8" w15:restartNumberingAfterBreak="0">
    <w:nsid w:val="5FF16464"/>
    <w:multiLevelType w:val="hybridMultilevel"/>
    <w:tmpl w:val="28CEE3D2"/>
    <w:lvl w:ilvl="0" w:tplc="848C8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E4F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140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BAA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7E4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EC35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029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11E1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80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8D3E1F"/>
    <w:multiLevelType w:val="hybridMultilevel"/>
    <w:tmpl w:val="E30006E2"/>
    <w:lvl w:ilvl="0" w:tplc="847AB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325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6C6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A88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1B8F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D2F4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849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AE63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F86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6137411B"/>
    <w:multiLevelType w:val="hybridMultilevel"/>
    <w:tmpl w:val="C5689C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29A6B99"/>
    <w:multiLevelType w:val="hybridMultilevel"/>
    <w:tmpl w:val="26E21418"/>
    <w:lvl w:ilvl="0" w:tplc="35989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3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C26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804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E24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34A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D6E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A6B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424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3" w15:restartNumberingAfterBreak="0">
    <w:nsid w:val="63C42E68"/>
    <w:multiLevelType w:val="hybridMultilevel"/>
    <w:tmpl w:val="F00A6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2783B6A"/>
    <w:multiLevelType w:val="hybridMultilevel"/>
    <w:tmpl w:val="24E4B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3376888"/>
    <w:multiLevelType w:val="hybridMultilevel"/>
    <w:tmpl w:val="E586CCD8"/>
    <w:lvl w:ilvl="0" w:tplc="176E3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0AE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78C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CC7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2E5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9E8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D85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E29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F6D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43543D"/>
    <w:multiLevelType w:val="hybridMultilevel"/>
    <w:tmpl w:val="F642CBB6"/>
    <w:lvl w:ilvl="0" w:tplc="B69C0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82A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143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DAB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E46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594E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08F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AC1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A64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2A002D"/>
    <w:multiLevelType w:val="hybridMultilevel"/>
    <w:tmpl w:val="D7405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D9939D8"/>
    <w:multiLevelType w:val="hybridMultilevel"/>
    <w:tmpl w:val="A1000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7591">
    <w:abstractNumId w:val="24"/>
  </w:num>
  <w:num w:numId="2" w16cid:durableId="413279930">
    <w:abstractNumId w:val="12"/>
  </w:num>
  <w:num w:numId="3" w16cid:durableId="767042470">
    <w:abstractNumId w:val="49"/>
  </w:num>
  <w:num w:numId="4" w16cid:durableId="1257329717">
    <w:abstractNumId w:val="43"/>
  </w:num>
  <w:num w:numId="5" w16cid:durableId="1786269051">
    <w:abstractNumId w:val="6"/>
  </w:num>
  <w:num w:numId="6" w16cid:durableId="507988097">
    <w:abstractNumId w:val="54"/>
  </w:num>
  <w:num w:numId="7" w16cid:durableId="1091512453">
    <w:abstractNumId w:val="31"/>
  </w:num>
  <w:num w:numId="8" w16cid:durableId="1405684767">
    <w:abstractNumId w:val="5"/>
  </w:num>
  <w:num w:numId="9" w16cid:durableId="2030452274">
    <w:abstractNumId w:val="28"/>
  </w:num>
  <w:num w:numId="10" w16cid:durableId="342558730">
    <w:abstractNumId w:val="36"/>
  </w:num>
  <w:num w:numId="11" w16cid:durableId="1491217738">
    <w:abstractNumId w:val="59"/>
  </w:num>
  <w:num w:numId="12" w16cid:durableId="1708918456">
    <w:abstractNumId w:val="56"/>
  </w:num>
  <w:num w:numId="13" w16cid:durableId="1123882351">
    <w:abstractNumId w:val="44"/>
  </w:num>
  <w:num w:numId="14" w16cid:durableId="423500874">
    <w:abstractNumId w:val="37"/>
  </w:num>
  <w:num w:numId="15" w16cid:durableId="268583385">
    <w:abstractNumId w:val="42"/>
  </w:num>
  <w:num w:numId="16" w16cid:durableId="423576566">
    <w:abstractNumId w:val="55"/>
  </w:num>
  <w:num w:numId="17" w16cid:durableId="427966436">
    <w:abstractNumId w:val="61"/>
  </w:num>
  <w:num w:numId="18" w16cid:durableId="1336496106">
    <w:abstractNumId w:val="41"/>
  </w:num>
  <w:num w:numId="19" w16cid:durableId="568925434">
    <w:abstractNumId w:val="7"/>
  </w:num>
  <w:num w:numId="20" w16cid:durableId="255476947">
    <w:abstractNumId w:val="25"/>
  </w:num>
  <w:num w:numId="21" w16cid:durableId="38550855">
    <w:abstractNumId w:val="63"/>
  </w:num>
  <w:num w:numId="22" w16cid:durableId="1167593823">
    <w:abstractNumId w:val="26"/>
  </w:num>
  <w:num w:numId="23" w16cid:durableId="2100364026">
    <w:abstractNumId w:val="53"/>
  </w:num>
  <w:num w:numId="24" w16cid:durableId="1684936525">
    <w:abstractNumId w:val="13"/>
  </w:num>
  <w:num w:numId="25" w16cid:durableId="794955114">
    <w:abstractNumId w:val="16"/>
  </w:num>
  <w:num w:numId="26" w16cid:durableId="896087943">
    <w:abstractNumId w:val="18"/>
  </w:num>
  <w:num w:numId="27" w16cid:durableId="672612410">
    <w:abstractNumId w:val="50"/>
  </w:num>
  <w:num w:numId="28" w16cid:durableId="880364290">
    <w:abstractNumId w:val="10"/>
  </w:num>
  <w:num w:numId="29" w16cid:durableId="1797408140">
    <w:abstractNumId w:val="58"/>
  </w:num>
  <w:num w:numId="30" w16cid:durableId="1844737433">
    <w:abstractNumId w:val="22"/>
  </w:num>
  <w:num w:numId="31" w16cid:durableId="1055155421">
    <w:abstractNumId w:val="39"/>
  </w:num>
  <w:num w:numId="32" w16cid:durableId="620647951">
    <w:abstractNumId w:val="3"/>
  </w:num>
  <w:num w:numId="33" w16cid:durableId="667638145">
    <w:abstractNumId w:val="21"/>
  </w:num>
  <w:num w:numId="34" w16cid:durableId="1365474019">
    <w:abstractNumId w:val="47"/>
  </w:num>
  <w:num w:numId="35" w16cid:durableId="599291930">
    <w:abstractNumId w:val="8"/>
  </w:num>
  <w:num w:numId="36" w16cid:durableId="2035037554">
    <w:abstractNumId w:val="27"/>
  </w:num>
  <w:num w:numId="37" w16cid:durableId="1613659584">
    <w:abstractNumId w:val="34"/>
  </w:num>
  <w:num w:numId="38" w16cid:durableId="2049721504">
    <w:abstractNumId w:val="20"/>
  </w:num>
  <w:num w:numId="39" w16cid:durableId="490759101">
    <w:abstractNumId w:val="14"/>
  </w:num>
  <w:num w:numId="40" w16cid:durableId="1201360118">
    <w:abstractNumId w:val="23"/>
  </w:num>
  <w:num w:numId="41" w16cid:durableId="1204905484">
    <w:abstractNumId w:val="35"/>
  </w:num>
  <w:num w:numId="42" w16cid:durableId="1016731558">
    <w:abstractNumId w:val="4"/>
  </w:num>
  <w:num w:numId="43" w16cid:durableId="1216352410">
    <w:abstractNumId w:val="11"/>
  </w:num>
  <w:num w:numId="44" w16cid:durableId="277955870">
    <w:abstractNumId w:val="40"/>
  </w:num>
  <w:num w:numId="45" w16cid:durableId="2061706226">
    <w:abstractNumId w:val="48"/>
  </w:num>
  <w:num w:numId="46" w16cid:durableId="1506287494">
    <w:abstractNumId w:val="29"/>
  </w:num>
  <w:num w:numId="47" w16cid:durableId="963391471">
    <w:abstractNumId w:val="15"/>
  </w:num>
  <w:num w:numId="48" w16cid:durableId="542447414">
    <w:abstractNumId w:val="2"/>
  </w:num>
  <w:num w:numId="49" w16cid:durableId="152112342">
    <w:abstractNumId w:val="52"/>
  </w:num>
  <w:num w:numId="50" w16cid:durableId="1579292389">
    <w:abstractNumId w:val="60"/>
  </w:num>
  <w:num w:numId="51" w16cid:durableId="2107847018">
    <w:abstractNumId w:val="1"/>
  </w:num>
  <w:num w:numId="52" w16cid:durableId="434061924">
    <w:abstractNumId w:val="19"/>
  </w:num>
  <w:num w:numId="53" w16cid:durableId="584729464">
    <w:abstractNumId w:val="17"/>
  </w:num>
  <w:num w:numId="54" w16cid:durableId="1362130961">
    <w:abstractNumId w:val="57"/>
  </w:num>
  <w:num w:numId="55" w16cid:durableId="121505370">
    <w:abstractNumId w:val="51"/>
  </w:num>
  <w:num w:numId="56" w16cid:durableId="129448659">
    <w:abstractNumId w:val="62"/>
  </w:num>
  <w:num w:numId="57" w16cid:durableId="423259711">
    <w:abstractNumId w:val="30"/>
  </w:num>
  <w:num w:numId="58" w16cid:durableId="1924684173">
    <w:abstractNumId w:val="45"/>
  </w:num>
  <w:num w:numId="59" w16cid:durableId="77410081">
    <w:abstractNumId w:val="46"/>
  </w:num>
  <w:num w:numId="60" w16cid:durableId="425347510">
    <w:abstractNumId w:val="32"/>
  </w:num>
  <w:num w:numId="61" w16cid:durableId="1669212709">
    <w:abstractNumId w:val="9"/>
  </w:num>
  <w:num w:numId="62" w16cid:durableId="314838107">
    <w:abstractNumId w:val="33"/>
  </w:num>
  <w:num w:numId="63" w16cid:durableId="470712261">
    <w:abstractNumId w:val="0"/>
  </w:num>
  <w:num w:numId="64" w16cid:durableId="118478147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5DA"/>
    <w:rsid w:val="000108D2"/>
    <w:rsid w:val="00016559"/>
    <w:rsid w:val="000275CD"/>
    <w:rsid w:val="00036CE6"/>
    <w:rsid w:val="000434F6"/>
    <w:rsid w:val="000435F4"/>
    <w:rsid w:val="00045822"/>
    <w:rsid w:val="000477B4"/>
    <w:rsid w:val="00050604"/>
    <w:rsid w:val="00053CA8"/>
    <w:rsid w:val="00054C4D"/>
    <w:rsid w:val="000610F9"/>
    <w:rsid w:val="00065135"/>
    <w:rsid w:val="00074D96"/>
    <w:rsid w:val="00075272"/>
    <w:rsid w:val="00077316"/>
    <w:rsid w:val="00091E7E"/>
    <w:rsid w:val="00092842"/>
    <w:rsid w:val="00093093"/>
    <w:rsid w:val="0009616E"/>
    <w:rsid w:val="000A0534"/>
    <w:rsid w:val="000A34FB"/>
    <w:rsid w:val="000A4151"/>
    <w:rsid w:val="000B09F4"/>
    <w:rsid w:val="000C4CF5"/>
    <w:rsid w:val="000C4F2E"/>
    <w:rsid w:val="000C5689"/>
    <w:rsid w:val="000F34D4"/>
    <w:rsid w:val="000F4D54"/>
    <w:rsid w:val="000F6692"/>
    <w:rsid w:val="00112E99"/>
    <w:rsid w:val="00122643"/>
    <w:rsid w:val="00125F38"/>
    <w:rsid w:val="00126472"/>
    <w:rsid w:val="00132623"/>
    <w:rsid w:val="00137E88"/>
    <w:rsid w:val="0014029D"/>
    <w:rsid w:val="00143328"/>
    <w:rsid w:val="00145BCE"/>
    <w:rsid w:val="0015623C"/>
    <w:rsid w:val="00161E95"/>
    <w:rsid w:val="00163201"/>
    <w:rsid w:val="00163444"/>
    <w:rsid w:val="0018202C"/>
    <w:rsid w:val="00185D06"/>
    <w:rsid w:val="0019354E"/>
    <w:rsid w:val="0019617F"/>
    <w:rsid w:val="00196F7A"/>
    <w:rsid w:val="00197E05"/>
    <w:rsid w:val="001A00BE"/>
    <w:rsid w:val="001A4C5C"/>
    <w:rsid w:val="001A4ED9"/>
    <w:rsid w:val="001A7E1B"/>
    <w:rsid w:val="001B0977"/>
    <w:rsid w:val="001C0B1A"/>
    <w:rsid w:val="001C3794"/>
    <w:rsid w:val="001E1B3E"/>
    <w:rsid w:val="001E3902"/>
    <w:rsid w:val="001E4A8E"/>
    <w:rsid w:val="001F55ED"/>
    <w:rsid w:val="001F70C8"/>
    <w:rsid w:val="002063F2"/>
    <w:rsid w:val="00210F5E"/>
    <w:rsid w:val="00215780"/>
    <w:rsid w:val="002461E7"/>
    <w:rsid w:val="00250CF3"/>
    <w:rsid w:val="002554BE"/>
    <w:rsid w:val="00265742"/>
    <w:rsid w:val="002664A5"/>
    <w:rsid w:val="002A0122"/>
    <w:rsid w:val="002A3319"/>
    <w:rsid w:val="002A7831"/>
    <w:rsid w:val="002B5E76"/>
    <w:rsid w:val="002B7160"/>
    <w:rsid w:val="002C72A7"/>
    <w:rsid w:val="002D25BC"/>
    <w:rsid w:val="002D2710"/>
    <w:rsid w:val="002E0E94"/>
    <w:rsid w:val="002E6066"/>
    <w:rsid w:val="002F2109"/>
    <w:rsid w:val="00305388"/>
    <w:rsid w:val="00306335"/>
    <w:rsid w:val="00317A69"/>
    <w:rsid w:val="0032268E"/>
    <w:rsid w:val="00323140"/>
    <w:rsid w:val="00324541"/>
    <w:rsid w:val="00332269"/>
    <w:rsid w:val="0033273C"/>
    <w:rsid w:val="003339D4"/>
    <w:rsid w:val="00342BCC"/>
    <w:rsid w:val="0034321A"/>
    <w:rsid w:val="003436A6"/>
    <w:rsid w:val="003455EB"/>
    <w:rsid w:val="003516A4"/>
    <w:rsid w:val="0035572B"/>
    <w:rsid w:val="0035713E"/>
    <w:rsid w:val="00357D2D"/>
    <w:rsid w:val="00360655"/>
    <w:rsid w:val="00374FC1"/>
    <w:rsid w:val="00375ADB"/>
    <w:rsid w:val="00385DEF"/>
    <w:rsid w:val="00387E8F"/>
    <w:rsid w:val="003A0DB6"/>
    <w:rsid w:val="003A1C0A"/>
    <w:rsid w:val="003A2570"/>
    <w:rsid w:val="003A6749"/>
    <w:rsid w:val="003B48DF"/>
    <w:rsid w:val="003B68DC"/>
    <w:rsid w:val="003C75F3"/>
    <w:rsid w:val="003E549F"/>
    <w:rsid w:val="003E5F06"/>
    <w:rsid w:val="004001FA"/>
    <w:rsid w:val="0041072C"/>
    <w:rsid w:val="004124EF"/>
    <w:rsid w:val="0042443D"/>
    <w:rsid w:val="00425106"/>
    <w:rsid w:val="0042786A"/>
    <w:rsid w:val="0043256D"/>
    <w:rsid w:val="004332EB"/>
    <w:rsid w:val="00433371"/>
    <w:rsid w:val="0043376A"/>
    <w:rsid w:val="00435763"/>
    <w:rsid w:val="00454EFE"/>
    <w:rsid w:val="00460102"/>
    <w:rsid w:val="0047628B"/>
    <w:rsid w:val="004834AC"/>
    <w:rsid w:val="00483BE7"/>
    <w:rsid w:val="00484201"/>
    <w:rsid w:val="00492932"/>
    <w:rsid w:val="00492E6B"/>
    <w:rsid w:val="004A230F"/>
    <w:rsid w:val="004C129F"/>
    <w:rsid w:val="004C3773"/>
    <w:rsid w:val="004C5D5D"/>
    <w:rsid w:val="004C7A3A"/>
    <w:rsid w:val="004D7961"/>
    <w:rsid w:val="004E2936"/>
    <w:rsid w:val="00502415"/>
    <w:rsid w:val="005070F0"/>
    <w:rsid w:val="00507596"/>
    <w:rsid w:val="00521308"/>
    <w:rsid w:val="00534E8E"/>
    <w:rsid w:val="00536C0D"/>
    <w:rsid w:val="0053764E"/>
    <w:rsid w:val="00542062"/>
    <w:rsid w:val="00542D99"/>
    <w:rsid w:val="00546DEE"/>
    <w:rsid w:val="005633BC"/>
    <w:rsid w:val="00567338"/>
    <w:rsid w:val="00567974"/>
    <w:rsid w:val="00571400"/>
    <w:rsid w:val="00594527"/>
    <w:rsid w:val="005B018F"/>
    <w:rsid w:val="005B1247"/>
    <w:rsid w:val="005B4445"/>
    <w:rsid w:val="005B571B"/>
    <w:rsid w:val="005B58B3"/>
    <w:rsid w:val="005C653B"/>
    <w:rsid w:val="005D32AE"/>
    <w:rsid w:val="005E09D8"/>
    <w:rsid w:val="005E25C9"/>
    <w:rsid w:val="005F5602"/>
    <w:rsid w:val="005F65F3"/>
    <w:rsid w:val="005F6AE2"/>
    <w:rsid w:val="006024BE"/>
    <w:rsid w:val="00611CC4"/>
    <w:rsid w:val="00623E6F"/>
    <w:rsid w:val="0062731B"/>
    <w:rsid w:val="00633FB3"/>
    <w:rsid w:val="00644574"/>
    <w:rsid w:val="00645141"/>
    <w:rsid w:val="00645BEE"/>
    <w:rsid w:val="006501E1"/>
    <w:rsid w:val="006525CE"/>
    <w:rsid w:val="006573BE"/>
    <w:rsid w:val="00660769"/>
    <w:rsid w:val="00664354"/>
    <w:rsid w:val="00665C5D"/>
    <w:rsid w:val="00667B64"/>
    <w:rsid w:val="00671961"/>
    <w:rsid w:val="006771E9"/>
    <w:rsid w:val="00685B1E"/>
    <w:rsid w:val="0068789E"/>
    <w:rsid w:val="006978DA"/>
    <w:rsid w:val="006A310D"/>
    <w:rsid w:val="006A620B"/>
    <w:rsid w:val="006B3880"/>
    <w:rsid w:val="006C12CC"/>
    <w:rsid w:val="006D7690"/>
    <w:rsid w:val="006E05F6"/>
    <w:rsid w:val="006E60D7"/>
    <w:rsid w:val="006E6136"/>
    <w:rsid w:val="006F1ACF"/>
    <w:rsid w:val="006F3289"/>
    <w:rsid w:val="006F4199"/>
    <w:rsid w:val="006F5B1A"/>
    <w:rsid w:val="00700113"/>
    <w:rsid w:val="0070142F"/>
    <w:rsid w:val="00705116"/>
    <w:rsid w:val="007279BE"/>
    <w:rsid w:val="00727A8E"/>
    <w:rsid w:val="00733073"/>
    <w:rsid w:val="00736B22"/>
    <w:rsid w:val="007420FF"/>
    <w:rsid w:val="00751CE8"/>
    <w:rsid w:val="00760BE9"/>
    <w:rsid w:val="0079581E"/>
    <w:rsid w:val="0079795D"/>
    <w:rsid w:val="007B00CE"/>
    <w:rsid w:val="007B0B9E"/>
    <w:rsid w:val="007B5D40"/>
    <w:rsid w:val="007C0BE1"/>
    <w:rsid w:val="007C7ECE"/>
    <w:rsid w:val="007D1C8E"/>
    <w:rsid w:val="007D4EE4"/>
    <w:rsid w:val="007E008B"/>
    <w:rsid w:val="007E2C1D"/>
    <w:rsid w:val="007E3988"/>
    <w:rsid w:val="007E6EE6"/>
    <w:rsid w:val="007F0269"/>
    <w:rsid w:val="007F35DF"/>
    <w:rsid w:val="0080060F"/>
    <w:rsid w:val="00800EFB"/>
    <w:rsid w:val="00803C4C"/>
    <w:rsid w:val="008202B0"/>
    <w:rsid w:val="008228BF"/>
    <w:rsid w:val="00825AE5"/>
    <w:rsid w:val="00834D4F"/>
    <w:rsid w:val="00843694"/>
    <w:rsid w:val="00850167"/>
    <w:rsid w:val="00851A09"/>
    <w:rsid w:val="0085669B"/>
    <w:rsid w:val="008570FF"/>
    <w:rsid w:val="00866193"/>
    <w:rsid w:val="00866D78"/>
    <w:rsid w:val="00873A45"/>
    <w:rsid w:val="00874FD7"/>
    <w:rsid w:val="0089374F"/>
    <w:rsid w:val="00894D9E"/>
    <w:rsid w:val="0089751D"/>
    <w:rsid w:val="008A7C46"/>
    <w:rsid w:val="008B15F2"/>
    <w:rsid w:val="008B1E0E"/>
    <w:rsid w:val="008C0DD2"/>
    <w:rsid w:val="008C39CF"/>
    <w:rsid w:val="008C6298"/>
    <w:rsid w:val="008D2F1F"/>
    <w:rsid w:val="008E5227"/>
    <w:rsid w:val="008E7D0B"/>
    <w:rsid w:val="008F09E6"/>
    <w:rsid w:val="008F6A8E"/>
    <w:rsid w:val="00902F8C"/>
    <w:rsid w:val="009039F4"/>
    <w:rsid w:val="00905A7D"/>
    <w:rsid w:val="00907277"/>
    <w:rsid w:val="0092417A"/>
    <w:rsid w:val="0092652F"/>
    <w:rsid w:val="009269D2"/>
    <w:rsid w:val="00935369"/>
    <w:rsid w:val="00944C77"/>
    <w:rsid w:val="00945190"/>
    <w:rsid w:val="0094526F"/>
    <w:rsid w:val="00946765"/>
    <w:rsid w:val="00954A77"/>
    <w:rsid w:val="00955822"/>
    <w:rsid w:val="00964677"/>
    <w:rsid w:val="00987DA4"/>
    <w:rsid w:val="009A2FE8"/>
    <w:rsid w:val="009A7987"/>
    <w:rsid w:val="009B60BC"/>
    <w:rsid w:val="009B6974"/>
    <w:rsid w:val="009C638C"/>
    <w:rsid w:val="009C73D8"/>
    <w:rsid w:val="009D0ED7"/>
    <w:rsid w:val="009E3A01"/>
    <w:rsid w:val="009F28B6"/>
    <w:rsid w:val="009F3A0D"/>
    <w:rsid w:val="009F4765"/>
    <w:rsid w:val="00A0301B"/>
    <w:rsid w:val="00A06AD7"/>
    <w:rsid w:val="00A126BD"/>
    <w:rsid w:val="00A210C6"/>
    <w:rsid w:val="00A23326"/>
    <w:rsid w:val="00A24328"/>
    <w:rsid w:val="00A27A5F"/>
    <w:rsid w:val="00A318C8"/>
    <w:rsid w:val="00A4437F"/>
    <w:rsid w:val="00A45B62"/>
    <w:rsid w:val="00A750FD"/>
    <w:rsid w:val="00A81E7B"/>
    <w:rsid w:val="00A85DF6"/>
    <w:rsid w:val="00A9305A"/>
    <w:rsid w:val="00A94478"/>
    <w:rsid w:val="00A944C4"/>
    <w:rsid w:val="00A94D81"/>
    <w:rsid w:val="00AA1C80"/>
    <w:rsid w:val="00AB4ACB"/>
    <w:rsid w:val="00AC1539"/>
    <w:rsid w:val="00AC36D4"/>
    <w:rsid w:val="00AC41A8"/>
    <w:rsid w:val="00AC545F"/>
    <w:rsid w:val="00AC5F5C"/>
    <w:rsid w:val="00AD2726"/>
    <w:rsid w:val="00AD360C"/>
    <w:rsid w:val="00AD4482"/>
    <w:rsid w:val="00AD49CE"/>
    <w:rsid w:val="00AD4BCC"/>
    <w:rsid w:val="00AE259D"/>
    <w:rsid w:val="00AF52DC"/>
    <w:rsid w:val="00AF5326"/>
    <w:rsid w:val="00B00D3A"/>
    <w:rsid w:val="00B01385"/>
    <w:rsid w:val="00B04DF2"/>
    <w:rsid w:val="00B065D4"/>
    <w:rsid w:val="00B163FB"/>
    <w:rsid w:val="00B26F75"/>
    <w:rsid w:val="00B304E3"/>
    <w:rsid w:val="00B33894"/>
    <w:rsid w:val="00B33FE4"/>
    <w:rsid w:val="00B55673"/>
    <w:rsid w:val="00B66B2F"/>
    <w:rsid w:val="00B71470"/>
    <w:rsid w:val="00B737F1"/>
    <w:rsid w:val="00B80880"/>
    <w:rsid w:val="00B90A5A"/>
    <w:rsid w:val="00BA197E"/>
    <w:rsid w:val="00BC118A"/>
    <w:rsid w:val="00BC1ECB"/>
    <w:rsid w:val="00BD1ADC"/>
    <w:rsid w:val="00BD2BDD"/>
    <w:rsid w:val="00BD56C6"/>
    <w:rsid w:val="00BD682B"/>
    <w:rsid w:val="00BD7F42"/>
    <w:rsid w:val="00BE4777"/>
    <w:rsid w:val="00BF52B3"/>
    <w:rsid w:val="00BF7391"/>
    <w:rsid w:val="00C06D39"/>
    <w:rsid w:val="00C16C36"/>
    <w:rsid w:val="00C24796"/>
    <w:rsid w:val="00C2636C"/>
    <w:rsid w:val="00C519C7"/>
    <w:rsid w:val="00C52310"/>
    <w:rsid w:val="00C56E7C"/>
    <w:rsid w:val="00C669EA"/>
    <w:rsid w:val="00C70BDA"/>
    <w:rsid w:val="00C7278C"/>
    <w:rsid w:val="00C72B8F"/>
    <w:rsid w:val="00C778D0"/>
    <w:rsid w:val="00C925DA"/>
    <w:rsid w:val="00C942C1"/>
    <w:rsid w:val="00C94A9F"/>
    <w:rsid w:val="00C9621F"/>
    <w:rsid w:val="00CB5DA5"/>
    <w:rsid w:val="00CE4458"/>
    <w:rsid w:val="00CF31A1"/>
    <w:rsid w:val="00D06F21"/>
    <w:rsid w:val="00D11AFD"/>
    <w:rsid w:val="00D17C89"/>
    <w:rsid w:val="00D24D3C"/>
    <w:rsid w:val="00D43407"/>
    <w:rsid w:val="00D435F5"/>
    <w:rsid w:val="00D44CF7"/>
    <w:rsid w:val="00D472CD"/>
    <w:rsid w:val="00D50B2D"/>
    <w:rsid w:val="00D526F6"/>
    <w:rsid w:val="00D55BE3"/>
    <w:rsid w:val="00D65039"/>
    <w:rsid w:val="00D6570A"/>
    <w:rsid w:val="00D7035E"/>
    <w:rsid w:val="00D7396C"/>
    <w:rsid w:val="00D73DAF"/>
    <w:rsid w:val="00D76DF7"/>
    <w:rsid w:val="00D9647D"/>
    <w:rsid w:val="00DA79B0"/>
    <w:rsid w:val="00DB4028"/>
    <w:rsid w:val="00DC5204"/>
    <w:rsid w:val="00DD0160"/>
    <w:rsid w:val="00DD19BA"/>
    <w:rsid w:val="00DE1155"/>
    <w:rsid w:val="00DF00DC"/>
    <w:rsid w:val="00DF0878"/>
    <w:rsid w:val="00E005AC"/>
    <w:rsid w:val="00E01178"/>
    <w:rsid w:val="00E01E83"/>
    <w:rsid w:val="00E2482B"/>
    <w:rsid w:val="00E302A6"/>
    <w:rsid w:val="00E376DC"/>
    <w:rsid w:val="00E441DC"/>
    <w:rsid w:val="00E53767"/>
    <w:rsid w:val="00E6005A"/>
    <w:rsid w:val="00E64779"/>
    <w:rsid w:val="00E70F1A"/>
    <w:rsid w:val="00E8187D"/>
    <w:rsid w:val="00E97F32"/>
    <w:rsid w:val="00EA0CDC"/>
    <w:rsid w:val="00EA4719"/>
    <w:rsid w:val="00EA5BC9"/>
    <w:rsid w:val="00EA6905"/>
    <w:rsid w:val="00EB135B"/>
    <w:rsid w:val="00EC2684"/>
    <w:rsid w:val="00EC5246"/>
    <w:rsid w:val="00ED0354"/>
    <w:rsid w:val="00ED66F2"/>
    <w:rsid w:val="00EE2184"/>
    <w:rsid w:val="00F015F4"/>
    <w:rsid w:val="00F20674"/>
    <w:rsid w:val="00F21BFA"/>
    <w:rsid w:val="00F223FC"/>
    <w:rsid w:val="00F247E5"/>
    <w:rsid w:val="00F252CA"/>
    <w:rsid w:val="00F347B5"/>
    <w:rsid w:val="00F34CD0"/>
    <w:rsid w:val="00F350B5"/>
    <w:rsid w:val="00F36CB6"/>
    <w:rsid w:val="00F406C0"/>
    <w:rsid w:val="00F41DE2"/>
    <w:rsid w:val="00F43CA8"/>
    <w:rsid w:val="00F55179"/>
    <w:rsid w:val="00F5587C"/>
    <w:rsid w:val="00F60BE6"/>
    <w:rsid w:val="00F62936"/>
    <w:rsid w:val="00F63645"/>
    <w:rsid w:val="00F7027A"/>
    <w:rsid w:val="00F70DE3"/>
    <w:rsid w:val="00F710BC"/>
    <w:rsid w:val="00F725FD"/>
    <w:rsid w:val="00F72933"/>
    <w:rsid w:val="00F739AD"/>
    <w:rsid w:val="00F92E4C"/>
    <w:rsid w:val="00FA1C80"/>
    <w:rsid w:val="00FA6CB1"/>
    <w:rsid w:val="00FB04E6"/>
    <w:rsid w:val="00FB0D31"/>
    <w:rsid w:val="00FB38EC"/>
    <w:rsid w:val="00FC0B8E"/>
    <w:rsid w:val="00FC3A76"/>
    <w:rsid w:val="00FC5D36"/>
    <w:rsid w:val="00FD0F61"/>
    <w:rsid w:val="00FD218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1FC4C"/>
  <w15:docId w15:val="{559DD63F-9765-4184-8EFB-8A299087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,T_SZ_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,T_SZ_List Paragraph Znak,L1 Znak,Akapit z listą5 Znak"/>
    <w:link w:val="Akapitzlist"/>
    <w:uiPriority w:val="34"/>
    <w:rsid w:val="00054C4D"/>
    <w:rPr>
      <w:sz w:val="24"/>
      <w:szCs w:val="24"/>
      <w:lang w:eastAsia="en-US"/>
    </w:rPr>
  </w:style>
  <w:style w:type="character" w:customStyle="1" w:styleId="ui-provider">
    <w:name w:val="ui-provider"/>
    <w:basedOn w:val="Domylnaczcionkaakapitu"/>
    <w:rsid w:val="0089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.pfron.org.pl/iframes/ocp/" TargetMode="External"/><Relationship Id="rId18" Type="http://schemas.openxmlformats.org/officeDocument/2006/relationships/hyperlink" Target="https://pp.pfron.org.pl/iframes/ocp/" TargetMode="External"/><Relationship Id="rId26" Type="http://schemas.openxmlformats.org/officeDocument/2006/relationships/hyperlink" Target="https://pp.pfron.org.pl/iframes/ocp/" TargetMode="External"/><Relationship Id="rId39" Type="http://schemas.openxmlformats.org/officeDocument/2006/relationships/hyperlink" Target="https://pp.pfron.org.pl/iframes/oc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p.pfron.org.pl/iframes/ocp/" TargetMode="External"/><Relationship Id="rId34" Type="http://schemas.openxmlformats.org/officeDocument/2006/relationships/hyperlink" Target="https://pp.pfron.org.pl/iframes/ocp/" TargetMode="External"/><Relationship Id="rId42" Type="http://schemas.openxmlformats.org/officeDocument/2006/relationships/image" Target="media/image14.png"/><Relationship Id="rId47" Type="http://schemas.openxmlformats.org/officeDocument/2006/relationships/hyperlink" Target="https://pp.pfron.org.pl/iframes/ocp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hyperlink" Target="https://pp.pfron.org.pl/iframes/ocp/" TargetMode="External"/><Relationship Id="rId33" Type="http://schemas.openxmlformats.org/officeDocument/2006/relationships/image" Target="media/image10.png"/><Relationship Id="rId38" Type="http://schemas.openxmlformats.org/officeDocument/2006/relationships/image" Target="media/image12.png"/><Relationship Id="rId46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hyperlink" Target="https://pp.pfron.org.pl/iframes/ocp/" TargetMode="External"/><Relationship Id="rId20" Type="http://schemas.openxmlformats.org/officeDocument/2006/relationships/hyperlink" Target="https://www.smashingmagazine.com/2021/08/frustrating-design-patterns-disabled-buttons/)." TargetMode="External"/><Relationship Id="rId29" Type="http://schemas.openxmlformats.org/officeDocument/2006/relationships/image" Target="media/image8.png"/><Relationship Id="rId41" Type="http://schemas.openxmlformats.org/officeDocument/2006/relationships/hyperlink" Target="https://pp.pfron.org.pl/iframes/oc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p.pfron.org.pl/iframes/ocp/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pp.pfron.org.pl/iframes/ocp/" TargetMode="External"/><Relationship Id="rId37" Type="http://schemas.openxmlformats.org/officeDocument/2006/relationships/hyperlink" Target="https://pp.pfron.org.pl/iframes/ocp/" TargetMode="External"/><Relationship Id="rId40" Type="http://schemas.openxmlformats.org/officeDocument/2006/relationships/image" Target="media/image13.png"/><Relationship Id="rId45" Type="http://schemas.openxmlformats.org/officeDocument/2006/relationships/hyperlink" Target="https://pp.pfron.org.pl/iframes/oc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.pfron.org.pl/iframes/ocp/" TargetMode="External"/><Relationship Id="rId23" Type="http://schemas.openxmlformats.org/officeDocument/2006/relationships/hyperlink" Target="https://pp.pfron.org.pl/iframes/ocp/" TargetMode="External"/><Relationship Id="rId28" Type="http://schemas.openxmlformats.org/officeDocument/2006/relationships/hyperlink" Target="https://pp.pfron.org.pl/iframes/ocp/" TargetMode="External"/><Relationship Id="rId36" Type="http://schemas.openxmlformats.org/officeDocument/2006/relationships/hyperlink" Target="https://pp.pfron.org.pl/iframes/ocp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pp.pfron.org.pl/iframes/ocp/" TargetMode="External"/><Relationship Id="rId31" Type="http://schemas.openxmlformats.org/officeDocument/2006/relationships/image" Target="media/image9.png"/><Relationship Id="rId44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hyperlink" Target="https://pp.pfron.org.pl/iframes/ocp/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image" Target="media/image7.png"/><Relationship Id="rId30" Type="http://schemas.openxmlformats.org/officeDocument/2006/relationships/hyperlink" Target="https://pp.pfron.org.pl/iframes/ocp/" TargetMode="External"/><Relationship Id="rId35" Type="http://schemas.openxmlformats.org/officeDocument/2006/relationships/image" Target="media/image11.png"/><Relationship Id="rId43" Type="http://schemas.openxmlformats.org/officeDocument/2006/relationships/hyperlink" Target="https://pp.pfron.org.pl/iframes/ocp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pp.pfron.org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880</TotalTime>
  <Pages>9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Błędy dostępności serwisu OCP</vt:lpstr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Błędy dostępności serwisu Portal Pracownika</dc:title>
  <dc:subject/>
  <cp:keywords/>
  <dc:description/>
  <cp:revision>49</cp:revision>
  <cp:lastPrinted>2018-05-09T10:06:00Z</cp:lastPrinted>
  <dcterms:created xsi:type="dcterms:W3CDTF">2025-02-13T10:02:00Z</dcterms:created>
  <dcterms:modified xsi:type="dcterms:W3CDTF">2025-03-19T06:55:00Z</dcterms:modified>
</cp:coreProperties>
</file>