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CC" w:rsidRPr="005B15CC" w:rsidRDefault="005B15CC" w:rsidP="005B15CC">
      <w:pPr>
        <w:spacing w:after="0" w:line="240" w:lineRule="auto"/>
        <w:jc w:val="both"/>
        <w:rPr>
          <w:rFonts w:eastAsia="Batang" w:cs="Times New Roman"/>
          <w:color w:val="00000A"/>
          <w:kern w:val="1"/>
          <w:sz w:val="24"/>
          <w:szCs w:val="24"/>
          <w:lang w:eastAsia="zh-CN"/>
        </w:rPr>
      </w:pPr>
      <w:r w:rsidRPr="005B15CC">
        <w:rPr>
          <w:rFonts w:eastAsia="Calibri" w:cs="Calibri"/>
          <w:color w:val="00000A"/>
          <w:kern w:val="1"/>
          <w:sz w:val="24"/>
          <w:szCs w:val="24"/>
        </w:rPr>
        <w:t xml:space="preserve">DO.WAL.261.15.2016                   </w:t>
      </w:r>
      <w:r w:rsidRPr="005B15CC">
        <w:rPr>
          <w:rFonts w:eastAsia="Calibri" w:cs="Calibri"/>
          <w:color w:val="00000A"/>
          <w:kern w:val="1"/>
          <w:sz w:val="24"/>
          <w:szCs w:val="24"/>
        </w:rPr>
        <w:tab/>
      </w:r>
      <w:r w:rsidRPr="005B15CC">
        <w:rPr>
          <w:rFonts w:eastAsia="Calibri" w:cs="Calibri"/>
          <w:color w:val="00000A"/>
          <w:kern w:val="1"/>
          <w:sz w:val="24"/>
          <w:szCs w:val="24"/>
        </w:rPr>
        <w:tab/>
      </w:r>
      <w:r w:rsidRPr="005B15CC">
        <w:rPr>
          <w:rFonts w:eastAsia="Calibri" w:cs="Calibri"/>
          <w:color w:val="00000A"/>
          <w:kern w:val="1"/>
          <w:sz w:val="24"/>
          <w:szCs w:val="24"/>
        </w:rPr>
        <w:tab/>
        <w:t xml:space="preserve">                    </w:t>
      </w:r>
      <w:r w:rsidRPr="005B15CC">
        <w:rPr>
          <w:rFonts w:eastAsia="Batang" w:cs="Calibri"/>
          <w:color w:val="00000A"/>
          <w:kern w:val="1"/>
          <w:sz w:val="24"/>
          <w:szCs w:val="24"/>
          <w:lang w:eastAsia="pl-PL"/>
        </w:rPr>
        <w:t xml:space="preserve">Warszawa, dnia </w:t>
      </w:r>
      <w:r w:rsidR="004F53FB">
        <w:rPr>
          <w:rFonts w:eastAsia="Batang" w:cs="Calibri"/>
          <w:color w:val="00000A"/>
          <w:kern w:val="1"/>
          <w:sz w:val="24"/>
          <w:szCs w:val="24"/>
          <w:lang w:eastAsia="pl-PL"/>
        </w:rPr>
        <w:t>24.01</w:t>
      </w:r>
      <w:r w:rsidRPr="005B15CC">
        <w:rPr>
          <w:rFonts w:eastAsia="Batang" w:cs="Calibri"/>
          <w:color w:val="00000A"/>
          <w:kern w:val="1"/>
          <w:sz w:val="24"/>
          <w:szCs w:val="24"/>
          <w:lang w:eastAsia="pl-PL"/>
        </w:rPr>
        <w:t>.2017 r.</w:t>
      </w:r>
    </w:p>
    <w:p w:rsidR="005B15CC" w:rsidRPr="005B15CC" w:rsidRDefault="005B15CC" w:rsidP="005B15CC">
      <w:pPr>
        <w:spacing w:after="0" w:line="240" w:lineRule="auto"/>
        <w:jc w:val="both"/>
        <w:rPr>
          <w:rFonts w:eastAsia="Batang" w:cs="Calibri"/>
          <w:color w:val="00000A"/>
          <w:kern w:val="1"/>
          <w:sz w:val="24"/>
          <w:szCs w:val="24"/>
          <w:lang w:eastAsia="pl-PL"/>
        </w:rPr>
      </w:pPr>
    </w:p>
    <w:p w:rsidR="005B15CC" w:rsidRPr="005B15CC" w:rsidRDefault="005B15CC" w:rsidP="005B15CC">
      <w:pPr>
        <w:spacing w:after="0" w:line="240" w:lineRule="auto"/>
        <w:ind w:left="4956" w:firstLine="708"/>
        <w:jc w:val="both"/>
        <w:rPr>
          <w:rFonts w:eastAsia="Batang" w:cs="Calibri"/>
          <w:b/>
          <w:color w:val="00000A"/>
          <w:kern w:val="1"/>
          <w:sz w:val="24"/>
          <w:szCs w:val="24"/>
          <w:lang w:eastAsia="pl-PL"/>
        </w:rPr>
      </w:pPr>
    </w:p>
    <w:p w:rsidR="005B15CC" w:rsidRPr="005B15CC" w:rsidRDefault="005B15CC" w:rsidP="005B15CC">
      <w:pPr>
        <w:spacing w:after="0" w:line="240" w:lineRule="auto"/>
        <w:ind w:left="4956" w:firstLine="708"/>
        <w:jc w:val="both"/>
        <w:rPr>
          <w:rFonts w:eastAsia="Batang" w:cs="Times New Roman"/>
          <w:color w:val="00000A"/>
          <w:kern w:val="1"/>
          <w:sz w:val="24"/>
          <w:szCs w:val="24"/>
          <w:lang w:eastAsia="zh-CN"/>
        </w:rPr>
      </w:pPr>
      <w:r w:rsidRPr="005B15CC">
        <w:rPr>
          <w:rFonts w:eastAsia="Batang" w:cs="Calibri"/>
          <w:b/>
          <w:color w:val="00000A"/>
          <w:kern w:val="1"/>
          <w:sz w:val="24"/>
          <w:szCs w:val="24"/>
          <w:lang w:eastAsia="pl-PL"/>
        </w:rPr>
        <w:t>WSZYSCY WYKONAWCY</w:t>
      </w:r>
    </w:p>
    <w:p w:rsidR="005B15CC" w:rsidRPr="005B15CC" w:rsidRDefault="005B15CC" w:rsidP="005B15CC">
      <w:pPr>
        <w:spacing w:after="0" w:line="240" w:lineRule="auto"/>
        <w:jc w:val="both"/>
        <w:rPr>
          <w:rFonts w:eastAsia="Batang" w:cs="Calibri"/>
          <w:b/>
          <w:color w:val="00000A"/>
          <w:kern w:val="1"/>
          <w:sz w:val="24"/>
          <w:szCs w:val="24"/>
          <w:lang w:eastAsia="pl-PL"/>
        </w:rPr>
      </w:pPr>
    </w:p>
    <w:p w:rsidR="005B15CC" w:rsidRPr="005B15CC" w:rsidRDefault="005B15CC" w:rsidP="005B15CC">
      <w:pPr>
        <w:spacing w:after="0" w:line="240" w:lineRule="auto"/>
        <w:jc w:val="center"/>
        <w:rPr>
          <w:rFonts w:eastAsia="Batang" w:cs="Times New Roman"/>
          <w:color w:val="00000A"/>
          <w:kern w:val="1"/>
          <w:sz w:val="24"/>
          <w:szCs w:val="24"/>
          <w:lang w:eastAsia="zh-CN"/>
        </w:rPr>
      </w:pPr>
      <w:r w:rsidRPr="005B15CC">
        <w:rPr>
          <w:rFonts w:eastAsia="Batang" w:cs="Calibri"/>
          <w:b/>
          <w:color w:val="00000A"/>
          <w:kern w:val="1"/>
          <w:sz w:val="24"/>
          <w:szCs w:val="24"/>
          <w:lang w:eastAsia="pl-PL"/>
        </w:rPr>
        <w:t>WYJAŚNENIA TREŚCI SPECYFIKACJI ISTOTNYCH WARUNKÓW ZAMÓWIENIA</w:t>
      </w:r>
    </w:p>
    <w:p w:rsidR="005B15CC" w:rsidRPr="005B15CC" w:rsidRDefault="005B15CC" w:rsidP="005B15CC">
      <w:pPr>
        <w:spacing w:after="0" w:line="240" w:lineRule="auto"/>
        <w:jc w:val="both"/>
        <w:rPr>
          <w:rFonts w:eastAsia="Batang" w:cs="Calibri"/>
          <w:b/>
          <w:color w:val="00000A"/>
          <w:kern w:val="1"/>
          <w:sz w:val="24"/>
          <w:szCs w:val="24"/>
          <w:lang w:eastAsia="pl-PL"/>
        </w:rPr>
      </w:pPr>
    </w:p>
    <w:p w:rsidR="005B15CC" w:rsidRPr="005B15CC" w:rsidRDefault="005B15CC" w:rsidP="005B15CC">
      <w:pPr>
        <w:spacing w:after="0" w:line="240" w:lineRule="auto"/>
        <w:ind w:left="567" w:hanging="567"/>
        <w:jc w:val="both"/>
        <w:rPr>
          <w:rFonts w:eastAsia="Batang" w:cs="Times New Roman"/>
          <w:color w:val="00000A"/>
          <w:kern w:val="1"/>
          <w:sz w:val="24"/>
          <w:szCs w:val="24"/>
          <w:lang w:eastAsia="zh-CN"/>
        </w:rPr>
      </w:pPr>
      <w:r w:rsidRPr="005B15CC">
        <w:rPr>
          <w:rFonts w:eastAsia="Batang" w:cs="Calibri"/>
          <w:iCs/>
          <w:color w:val="000000"/>
          <w:kern w:val="1"/>
          <w:sz w:val="24"/>
          <w:szCs w:val="24"/>
          <w:lang w:eastAsia="pl-PL"/>
        </w:rPr>
        <w:t>Dot.: postępowania prowadzonego w trybie przetargu nieograniczonego na</w:t>
      </w:r>
      <w:r w:rsidRPr="005B15CC">
        <w:rPr>
          <w:rFonts w:eastAsia="Batang" w:cs="Calibri"/>
          <w:color w:val="00000A"/>
          <w:kern w:val="1"/>
          <w:sz w:val="24"/>
          <w:szCs w:val="24"/>
          <w:lang w:eastAsia="pl-PL"/>
        </w:rPr>
        <w:t xml:space="preserve"> </w:t>
      </w:r>
      <w:r w:rsidRPr="005B15CC">
        <w:rPr>
          <w:rFonts w:eastAsia="Batang" w:cs="Calibri"/>
          <w:i/>
          <w:iCs/>
          <w:color w:val="000000"/>
          <w:kern w:val="1"/>
          <w:sz w:val="24"/>
          <w:szCs w:val="24"/>
          <w:lang w:eastAsia="pl-PL"/>
        </w:rPr>
        <w:t>Kompleksowe wytworzenie oraz wdrożenie systemu informatycznego, który usprawni osobom niepełnosprawnym i podmiotom działającym na ich rzecz proces aplikowania o środki PFRON będące w gestii jednostek samorządowych, w ramach projektu pn. „System obsługi wsparcia finansowanego ze środków PFRON” w ramach Programu Operacyjnego Polska Cyfrowa 2014-2020, Oś Priorytetowa  2 „E-administracja i otwarty rząd”, Działanie 2.1 „Wysoka dostępność i jakość e-usług publicznych</w:t>
      </w:r>
      <w:r w:rsidRPr="005B15CC">
        <w:rPr>
          <w:rFonts w:eastAsia="Batang" w:cs="Calibri"/>
          <w:iCs/>
          <w:color w:val="000000"/>
          <w:kern w:val="1"/>
          <w:sz w:val="24"/>
          <w:szCs w:val="24"/>
          <w:lang w:eastAsia="pl-PL"/>
        </w:rPr>
        <w:t>”</w:t>
      </w:r>
      <w:r w:rsidRPr="005B15CC">
        <w:rPr>
          <w:rFonts w:eastAsia="Batang" w:cs="Calibri"/>
          <w:bCs/>
          <w:color w:val="00000A"/>
          <w:kern w:val="1"/>
          <w:sz w:val="24"/>
          <w:szCs w:val="24"/>
          <w:lang w:eastAsia="pl-PL"/>
        </w:rPr>
        <w:t xml:space="preserve"> </w:t>
      </w:r>
      <w:r w:rsidRPr="005B15CC">
        <w:rPr>
          <w:rFonts w:eastAsia="font260" w:cs="Calibri"/>
          <w:color w:val="00000A"/>
          <w:kern w:val="1"/>
          <w:sz w:val="24"/>
          <w:szCs w:val="24"/>
          <w:lang w:eastAsia="pl-PL"/>
        </w:rPr>
        <w:t>– znak sprawy ZP/15/16.</w:t>
      </w:r>
    </w:p>
    <w:p w:rsidR="005B15CC" w:rsidRPr="005B15CC" w:rsidRDefault="005B15CC" w:rsidP="005B15CC">
      <w:pPr>
        <w:spacing w:after="0" w:line="240" w:lineRule="auto"/>
        <w:jc w:val="both"/>
        <w:rPr>
          <w:rFonts w:eastAsia="Batang" w:cs="Calibri"/>
          <w:b/>
          <w:color w:val="00000A"/>
          <w:kern w:val="1"/>
          <w:sz w:val="24"/>
          <w:szCs w:val="24"/>
          <w:lang w:eastAsia="pl-PL"/>
        </w:rPr>
      </w:pP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Batang" w:cs="Calibri"/>
          <w:color w:val="00000A"/>
          <w:kern w:val="1"/>
          <w:sz w:val="24"/>
          <w:szCs w:val="24"/>
          <w:lang w:eastAsia="pl-PL"/>
        </w:rPr>
        <w:t xml:space="preserve">Działając na podstawie art. 38 ust. 1a ustawy z dnia 29 stycznia 2004 r. Prawo zamówień publicznych (Dz. U. z 2015 r. poz. 2164 z </w:t>
      </w:r>
      <w:proofErr w:type="spellStart"/>
      <w:r w:rsidRPr="005B15CC">
        <w:rPr>
          <w:rFonts w:eastAsia="Batang" w:cs="Calibri"/>
          <w:color w:val="00000A"/>
          <w:kern w:val="1"/>
          <w:sz w:val="24"/>
          <w:szCs w:val="24"/>
          <w:lang w:eastAsia="pl-PL"/>
        </w:rPr>
        <w:t>późn</w:t>
      </w:r>
      <w:proofErr w:type="spellEnd"/>
      <w:r w:rsidRPr="005B15CC">
        <w:rPr>
          <w:rFonts w:eastAsia="Batang" w:cs="Calibri"/>
          <w:color w:val="00000A"/>
          <w:kern w:val="1"/>
          <w:sz w:val="24"/>
          <w:szCs w:val="24"/>
          <w:lang w:eastAsia="pl-PL"/>
        </w:rPr>
        <w:t xml:space="preserve">. zm.) Zamawiający przekazuje poniżej treść zapytania wraz z wyjaśnieniami:  </w:t>
      </w:r>
    </w:p>
    <w:p w:rsidR="00551CAD" w:rsidRPr="00BC11CA" w:rsidRDefault="00551CAD" w:rsidP="00E36B3B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C11CA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BC11CA">
        <w:rPr>
          <w:rFonts w:eastAsia="Times New Roman" w:cs="Times New Roman"/>
          <w:b/>
          <w:sz w:val="24"/>
          <w:szCs w:val="24"/>
          <w:lang w:eastAsia="pl-PL"/>
        </w:rPr>
        <w:t xml:space="preserve">nr </w:t>
      </w:r>
      <w:r w:rsidRPr="00BC11CA">
        <w:rPr>
          <w:rFonts w:eastAsia="Times New Roman" w:cs="Times New Roman"/>
          <w:b/>
          <w:sz w:val="24"/>
          <w:szCs w:val="24"/>
          <w:lang w:eastAsia="pl-PL"/>
        </w:rPr>
        <w:t>1:</w:t>
      </w:r>
    </w:p>
    <w:p w:rsidR="00551CAD" w:rsidRDefault="005B15CC" w:rsidP="00E36B3B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W związku z licznymi modyfikacjami dokumentacji przetargowej, prosimy o udostępnienie jej jednolitej treści ponieważ wprowadzane modyfikację nie zawsze jednoznacznie da się nanieść na pierwotnie udostępnioną dokumentację przetargową</w:t>
      </w:r>
      <w:r w:rsidR="00551CAD">
        <w:rPr>
          <w:rFonts w:eastAsia="Times New Roman" w:cs="Times New Roman"/>
          <w:sz w:val="24"/>
          <w:szCs w:val="24"/>
          <w:lang w:eastAsia="pl-PL"/>
        </w:rPr>
        <w:t>.</w:t>
      </w:r>
      <w:r w:rsidR="00E36B3B">
        <w:rPr>
          <w:rFonts w:eastAsia="Times New Roman" w:cs="Times New Roman"/>
          <w:sz w:val="24"/>
          <w:szCs w:val="24"/>
          <w:lang w:eastAsia="pl-PL"/>
        </w:rPr>
        <w:br/>
      </w:r>
      <w:r w:rsidR="00551CAD" w:rsidRPr="008D7511">
        <w:rPr>
          <w:rFonts w:eastAsia="Times New Roman" w:cs="Times New Roman"/>
          <w:b/>
          <w:sz w:val="24"/>
          <w:szCs w:val="24"/>
          <w:u w:val="single"/>
          <w:lang w:eastAsia="pl-PL"/>
        </w:rPr>
        <w:t>Odpowiedź:</w:t>
      </w:r>
    </w:p>
    <w:p w:rsidR="008D7511" w:rsidRPr="00E36B3B" w:rsidRDefault="008D7511" w:rsidP="00E36B3B">
      <w:pPr>
        <w:spacing w:before="100" w:beforeAutospacing="1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Zamawiający przychyla się do prośby Wykonawcy. SIWZ z naniesionymi modyfikacjami stanowi załącznik do niniejszego pisma.</w:t>
      </w:r>
    </w:p>
    <w:p w:rsidR="00E36B3B" w:rsidRDefault="00551CAD" w:rsidP="00E36B3B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BC11CA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BC11CA" w:rsidRPr="00BC11CA">
        <w:rPr>
          <w:rFonts w:eastAsia="Times New Roman" w:cs="Times New Roman"/>
          <w:b/>
          <w:sz w:val="24"/>
          <w:szCs w:val="24"/>
          <w:lang w:eastAsia="pl-PL"/>
        </w:rPr>
        <w:t xml:space="preserve">nr </w:t>
      </w:r>
      <w:r w:rsidRPr="00BC11CA">
        <w:rPr>
          <w:rFonts w:eastAsia="Times New Roman" w:cs="Times New Roman"/>
          <w:b/>
          <w:sz w:val="24"/>
          <w:szCs w:val="24"/>
          <w:lang w:eastAsia="pl-PL"/>
        </w:rPr>
        <w:t>2:</w:t>
      </w:r>
    </w:p>
    <w:p w:rsidR="005B15CC" w:rsidRPr="00E36B3B" w:rsidRDefault="005B15CC" w:rsidP="00E36B3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Dot. odpowiedzi na pytanie nr 1 z dnia 18.01.2017r i modyfikacji nr 2 dokumentu zmiana_siwz_18_01_EDYT</w:t>
      </w:r>
    </w:p>
    <w:p w:rsidR="00BC11CA" w:rsidRPr="008D58BB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W wprowadzonej modyfikacji zdanie pierwsze jest sprzeczne z stwierdzeniem w zdaniu 2. Prosimy o jednoznaczną odpowiedź kto będzie odpowiedzialny za Sale wykładowe i zapewnienie sprzętu komputerowego. Czy będzie to Wykonawca czy Realizator?</w:t>
      </w:r>
      <w:r w:rsidR="00551CAD">
        <w:rPr>
          <w:rFonts w:eastAsia="Times New Roman" w:cs="Times New Roman"/>
          <w:sz w:val="24"/>
          <w:szCs w:val="24"/>
          <w:lang w:eastAsia="pl-PL"/>
        </w:rPr>
        <w:br/>
      </w:r>
      <w:r w:rsidR="00551CAD" w:rsidRPr="008D58BB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8D58BB" w:rsidRPr="008D58BB">
        <w:rPr>
          <w:rFonts w:eastAsia="Times New Roman" w:cs="Times New Roman"/>
          <w:b/>
          <w:sz w:val="24"/>
          <w:szCs w:val="24"/>
          <w:lang w:eastAsia="pl-PL"/>
        </w:rPr>
        <w:br/>
        <w:t>Zamawiający</w:t>
      </w:r>
      <w:r w:rsidR="00BC11CA" w:rsidRPr="008D58BB">
        <w:rPr>
          <w:rFonts w:eastAsia="Times New Roman" w:cs="Times New Roman"/>
          <w:b/>
          <w:sz w:val="24"/>
          <w:szCs w:val="24"/>
          <w:lang w:eastAsia="pl-PL"/>
        </w:rPr>
        <w:t xml:space="preserve">, informuje, że prawidłowy odnośnik w pkt </w:t>
      </w:r>
      <w:r w:rsidR="008D58BB" w:rsidRPr="008D58B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BC11CA" w:rsidRPr="008D58B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8D58BB" w:rsidRPr="008D58BB">
        <w:rPr>
          <w:rFonts w:eastAsia="Times New Roman" w:cs="Times New Roman"/>
          <w:b/>
          <w:sz w:val="24"/>
          <w:szCs w:val="24"/>
          <w:lang w:eastAsia="pl-PL"/>
        </w:rPr>
        <w:t>zmiany</w:t>
      </w:r>
      <w:r w:rsidR="00BC11CA" w:rsidRPr="008D58BB">
        <w:rPr>
          <w:rFonts w:eastAsia="Times New Roman" w:cs="Times New Roman"/>
          <w:b/>
          <w:sz w:val="24"/>
          <w:szCs w:val="24"/>
          <w:lang w:eastAsia="pl-PL"/>
        </w:rPr>
        <w:t xml:space="preserve"> treści SIWZ </w:t>
      </w:r>
      <w:r w:rsidR="008D58BB">
        <w:rPr>
          <w:rFonts w:eastAsia="Times New Roman" w:cs="Times New Roman"/>
          <w:b/>
          <w:sz w:val="24"/>
          <w:szCs w:val="24"/>
          <w:lang w:eastAsia="pl-PL"/>
        </w:rPr>
        <w:br/>
      </w:r>
      <w:r w:rsidR="008D58BB" w:rsidRPr="008D58BB">
        <w:rPr>
          <w:rFonts w:eastAsia="Times New Roman" w:cs="Times New Roman"/>
          <w:b/>
          <w:sz w:val="24"/>
          <w:szCs w:val="24"/>
          <w:lang w:eastAsia="pl-PL"/>
        </w:rPr>
        <w:t xml:space="preserve">z dnia 18.01.2017 r. </w:t>
      </w:r>
      <w:r w:rsidR="00BC11CA" w:rsidRPr="008D58BB">
        <w:rPr>
          <w:rFonts w:eastAsia="Times New Roman" w:cs="Times New Roman"/>
          <w:b/>
          <w:sz w:val="24"/>
          <w:szCs w:val="24"/>
          <w:lang w:eastAsia="pl-PL"/>
        </w:rPr>
        <w:t xml:space="preserve">winien być: </w:t>
      </w:r>
      <w:r w:rsidR="008D58BB" w:rsidRPr="008D58BB">
        <w:rPr>
          <w:rFonts w:eastAsia="Times New Roman" w:cs="Times New Roman"/>
          <w:b/>
          <w:sz w:val="24"/>
          <w:szCs w:val="24"/>
          <w:lang w:eastAsia="pl-PL"/>
        </w:rPr>
        <w:t>Załącznik</w:t>
      </w:r>
      <w:r w:rsidR="00BC11CA" w:rsidRPr="008D58BB">
        <w:rPr>
          <w:rFonts w:eastAsia="Times New Roman" w:cs="Times New Roman"/>
          <w:b/>
          <w:sz w:val="24"/>
          <w:szCs w:val="24"/>
          <w:lang w:eastAsia="pl-PL"/>
        </w:rPr>
        <w:t xml:space="preserve"> nr </w:t>
      </w:r>
      <w:r w:rsidR="008D58BB" w:rsidRPr="008D58BB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BC11CA" w:rsidRPr="008D58BB">
        <w:rPr>
          <w:rFonts w:eastAsia="Times New Roman" w:cs="Times New Roman"/>
          <w:b/>
          <w:sz w:val="24"/>
          <w:szCs w:val="24"/>
          <w:lang w:eastAsia="pl-PL"/>
        </w:rPr>
        <w:t xml:space="preserve"> do SIWZ, rozdział </w:t>
      </w:r>
      <w:r w:rsidR="008D58BB" w:rsidRPr="008D58BB">
        <w:rPr>
          <w:rFonts w:eastAsia="Times New Roman" w:cs="Times New Roman"/>
          <w:b/>
          <w:sz w:val="24"/>
          <w:szCs w:val="24"/>
          <w:lang w:eastAsia="pl-PL"/>
        </w:rPr>
        <w:t>9.1.16, pkt WRW.7 lit. d).</w:t>
      </w:r>
    </w:p>
    <w:p w:rsidR="005B15CC" w:rsidRPr="00E36B3B" w:rsidRDefault="00551CAD" w:rsidP="00E36B3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E36B3B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E36B3B">
        <w:rPr>
          <w:rFonts w:eastAsia="Times New Roman" w:cs="Times New Roman"/>
          <w:b/>
          <w:sz w:val="24"/>
          <w:szCs w:val="24"/>
          <w:lang w:eastAsia="pl-PL"/>
        </w:rPr>
        <w:t xml:space="preserve"> nr</w:t>
      </w:r>
      <w:r w:rsidRPr="00E36B3B">
        <w:rPr>
          <w:rFonts w:eastAsia="Times New Roman" w:cs="Times New Roman"/>
          <w:b/>
          <w:sz w:val="24"/>
          <w:szCs w:val="24"/>
          <w:lang w:eastAsia="pl-PL"/>
        </w:rPr>
        <w:t xml:space="preserve"> 3: </w:t>
      </w:r>
      <w:r w:rsidR="00E36B3B">
        <w:rPr>
          <w:rFonts w:eastAsia="Times New Roman" w:cs="Times New Roman"/>
          <w:b/>
          <w:sz w:val="24"/>
          <w:szCs w:val="24"/>
          <w:lang w:eastAsia="pl-PL"/>
        </w:rPr>
        <w:br/>
      </w:r>
      <w:r w:rsidR="005B15CC" w:rsidRPr="005B15CC">
        <w:rPr>
          <w:rFonts w:eastAsia="Times New Roman" w:cs="Times New Roman"/>
          <w:sz w:val="24"/>
          <w:szCs w:val="24"/>
          <w:lang w:eastAsia="pl-PL"/>
        </w:rPr>
        <w:t>Dot. odpowiedzi na pytanie nr 3 z dnia 18.01.2017r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 xml:space="preserve">Ponownie prosimy o doprecyzowanie  wymagania, które po modyfikacji z dnia 05.01.2017r brzmi: </w:t>
      </w:r>
      <w:r w:rsidRPr="005B15C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„Łączna liczba szablonów umów, decyzji i pism wyniesie maksymalnie 400 </w:t>
      </w:r>
      <w:proofErr w:type="spellStart"/>
      <w:r w:rsidRPr="005B15C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szt</w:t>
      </w:r>
      <w:proofErr w:type="spellEnd"/>
      <w:r w:rsidRPr="005B15C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”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lastRenderedPageBreak/>
        <w:t>a)     Czy powinno ono brzmieć „Wykonawca przygotuje szablony umów, decyzji i pism w łącznej licznie nie przekraczającej 400 szt.”?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b)     Jeżeli Zamawiający potwierdza, że zadaniem Wykonawcy jest przygotowanie maksymalnie 400 szt. Szablonów, prosimy o wyjaśnienie czy te 400 szt. szablonów powinno zostać uwzględnione w dokumentacji analitycznej ? Jeżeli nie to prosimy o usunięcie tego wymagania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c)      Czy Zamawiający dostarczy wszystkie wzory szablonów jakie należy zaimplementować w systemie?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d)     W jakim terminie zostaną dostarczone wzory szablonów ?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e)     Prosimy o dostarczenie przykładowych szablonów umów, decyzji i pism</w:t>
      </w:r>
    </w:p>
    <w:p w:rsidR="00457BBA" w:rsidRPr="004E66EF" w:rsidRDefault="00E9192B" w:rsidP="00551CAD">
      <w:pPr>
        <w:spacing w:before="100" w:beforeAutospacing="1" w:after="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457BBA">
        <w:rPr>
          <w:rFonts w:eastAsia="Times New Roman" w:cs="Times New Roman"/>
          <w:b/>
          <w:sz w:val="24"/>
          <w:szCs w:val="24"/>
          <w:u w:val="single"/>
          <w:lang w:eastAsia="pl-PL"/>
        </w:rPr>
        <w:t>Odpowiedź:</w:t>
      </w:r>
      <w:r w:rsidRPr="00457BBA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  <w:r w:rsidR="00457BBA" w:rsidRPr="004E66EF">
        <w:rPr>
          <w:rFonts w:eastAsia="Times New Roman" w:cs="Times New Roman"/>
          <w:b/>
          <w:sz w:val="24"/>
          <w:szCs w:val="24"/>
          <w:u w:val="single"/>
          <w:lang w:eastAsia="pl-PL"/>
        </w:rPr>
        <w:t>Zamawiający</w:t>
      </w:r>
      <w:r w:rsidRPr="004E66EF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potwierdza, że Wykonawca przygotuje </w:t>
      </w:r>
      <w:r w:rsidR="00457BBA" w:rsidRPr="004E66EF">
        <w:rPr>
          <w:rFonts w:eastAsia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szablony umów, decyzji i pism. 400 sztuk szablonów umów, decyzji i pism jest maksymalną liczbą szablonów zaimplementowaną w Systemie. Na Etapie 1.2 Analizy zostaną wspólnie wypracowane szablony </w:t>
      </w:r>
      <w:r w:rsidR="00D77387" w:rsidRPr="004E66EF">
        <w:rPr>
          <w:rFonts w:eastAsia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umów, decyzji i pism </w:t>
      </w:r>
      <w:r w:rsidR="00457BBA" w:rsidRPr="004E66EF">
        <w:rPr>
          <w:rFonts w:eastAsia="Times New Roman" w:cs="Times New Roman"/>
          <w:b/>
          <w:bCs/>
          <w:iCs/>
          <w:sz w:val="24"/>
          <w:szCs w:val="24"/>
          <w:u w:val="single"/>
          <w:lang w:eastAsia="pl-PL"/>
        </w:rPr>
        <w:t>niezbędn</w:t>
      </w:r>
      <w:r w:rsidR="00D77387" w:rsidRPr="004E66EF">
        <w:rPr>
          <w:rFonts w:eastAsia="Times New Roman" w:cs="Times New Roman"/>
          <w:b/>
          <w:bCs/>
          <w:iCs/>
          <w:sz w:val="24"/>
          <w:szCs w:val="24"/>
          <w:u w:val="single"/>
          <w:lang w:eastAsia="pl-PL"/>
        </w:rPr>
        <w:t>ych</w:t>
      </w:r>
      <w:r w:rsidR="00457BBA" w:rsidRPr="004E66EF">
        <w:rPr>
          <w:rFonts w:eastAsia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 na dzień uruchomienia wersji produkcyjnej Systemu.</w:t>
      </w:r>
    </w:p>
    <w:p w:rsidR="008D58BB" w:rsidRPr="00457BBA" w:rsidRDefault="00AC4E7C" w:rsidP="00551CAD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4E66EF">
        <w:rPr>
          <w:rFonts w:eastAsia="Times New Roman" w:cs="Times New Roman"/>
          <w:b/>
          <w:sz w:val="24"/>
          <w:szCs w:val="24"/>
          <w:u w:val="single"/>
          <w:lang w:eastAsia="pl-PL"/>
        </w:rPr>
        <w:t>Zamawiający w załączniku nr 5 do OPZ przekazał przykładowe wzory formularzy wniosków.</w:t>
      </w:r>
      <w:r w:rsidR="00E9192B" w:rsidRPr="00457BBA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51CAD" w:rsidRPr="00E36B3B" w:rsidRDefault="00551CAD" w:rsidP="00551CAD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36B3B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E36B3B">
        <w:rPr>
          <w:rFonts w:eastAsia="Times New Roman" w:cs="Times New Roman"/>
          <w:b/>
          <w:sz w:val="24"/>
          <w:szCs w:val="24"/>
          <w:lang w:eastAsia="pl-PL"/>
        </w:rPr>
        <w:t xml:space="preserve">nr </w:t>
      </w:r>
      <w:r w:rsidRPr="00E36B3B">
        <w:rPr>
          <w:rFonts w:eastAsia="Times New Roman" w:cs="Times New Roman"/>
          <w:b/>
          <w:sz w:val="24"/>
          <w:szCs w:val="24"/>
          <w:lang w:eastAsia="pl-PL"/>
        </w:rPr>
        <w:t>4:  </w:t>
      </w:r>
    </w:p>
    <w:p w:rsidR="005B15CC" w:rsidRPr="005B15CC" w:rsidRDefault="005B15CC" w:rsidP="00551CAD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Dot. odpowiedzi na pytanie nr 5 z dnia 18.01.2017r</w:t>
      </w:r>
    </w:p>
    <w:p w:rsid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 xml:space="preserve">Nie udzielono odpowiedzi na pytanie nr 5, które dotyczyło modyfikacji SIWZ wprowadzonej dnia 05.01.2017r w punkcie 72. </w:t>
      </w:r>
    </w:p>
    <w:p w:rsidR="00D77387" w:rsidRDefault="00D77387" w:rsidP="00D77387">
      <w:pPr>
        <w:suppressAutoHyphens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 w:rsidRPr="00D77387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>Odpowiedź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 xml:space="preserve"> na pytanie 72 z 18.01.2017 r:</w:t>
      </w:r>
    </w:p>
    <w:p w:rsidR="00D77387" w:rsidRPr="00D77387" w:rsidRDefault="00D77387" w:rsidP="00D77387">
      <w:pPr>
        <w:suppressAutoHyphens/>
        <w:spacing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br/>
      </w:r>
      <w:r w:rsidRPr="00D77387">
        <w:rPr>
          <w:rFonts w:eastAsia="Times New Roman" w:cs="Times New Roman"/>
          <w:b/>
          <w:sz w:val="24"/>
          <w:szCs w:val="24"/>
          <w:u w:val="single"/>
          <w:lang w:eastAsia="pl-PL"/>
        </w:rPr>
        <w:t>Zamawiający powiadomi</w:t>
      </w:r>
      <w:r w:rsidRPr="00D77387">
        <w:rPr>
          <w:rFonts w:eastAsia="Times New Roman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D77387">
        <w:rPr>
          <w:rFonts w:eastAsia="Times New Roman" w:cs="Times New Roman"/>
          <w:b/>
          <w:sz w:val="24"/>
          <w:szCs w:val="24"/>
          <w:u w:val="single"/>
          <w:lang w:eastAsia="pl-PL"/>
        </w:rPr>
        <w:t>Wykonawcę, że usunięcie wady wykona we własnym zakresie lub powierzy podmiotom trzecim</w:t>
      </w:r>
    </w:p>
    <w:p w:rsidR="00551CAD" w:rsidRPr="00E36B3B" w:rsidRDefault="00551CAD" w:rsidP="00551CAD">
      <w:pPr>
        <w:spacing w:before="100" w:beforeAutospacing="1"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E36B3B">
        <w:rPr>
          <w:rFonts w:eastAsia="Times New Roman" w:cs="Times New Roman"/>
          <w:b/>
          <w:sz w:val="24"/>
          <w:szCs w:val="24"/>
          <w:lang w:eastAsia="pl-PL"/>
        </w:rPr>
        <w:t xml:space="preserve">Pytanie </w:t>
      </w:r>
      <w:r w:rsidR="00E36B3B" w:rsidRPr="00E36B3B">
        <w:rPr>
          <w:rFonts w:eastAsia="Times New Roman" w:cs="Times New Roman"/>
          <w:b/>
          <w:sz w:val="24"/>
          <w:szCs w:val="24"/>
          <w:lang w:eastAsia="pl-PL"/>
        </w:rPr>
        <w:t xml:space="preserve">nr </w:t>
      </w:r>
      <w:r w:rsidRPr="00E36B3B">
        <w:rPr>
          <w:rFonts w:eastAsia="Times New Roman" w:cs="Times New Roman"/>
          <w:b/>
          <w:sz w:val="24"/>
          <w:szCs w:val="24"/>
          <w:lang w:eastAsia="pl-PL"/>
        </w:rPr>
        <w:t>5:</w:t>
      </w:r>
    </w:p>
    <w:p w:rsidR="005B15CC" w:rsidRPr="005B15CC" w:rsidRDefault="005B15CC" w:rsidP="00551CA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Dot. odpowiedzi na pytanie nr 13 z dnia 18.01.2017r</w:t>
      </w:r>
    </w:p>
    <w:p w:rsid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Czy Zamawiający potwierdza, że wszelkie koszty wynikające z wymagań określonych w Załączniku nr 1 do SIWZ rozdział 9.3 pkt WUH.2, które specyfikowane będą przez Wykonawcę w ramach niniejszego postepowania, zgodnie z ograniczeniami wskazanymi w pkt c), pokrywane będą przez Zamawiającego w ramach osobnego postepowania na świadczenie usług hostingowych ?</w:t>
      </w:r>
    </w:p>
    <w:p w:rsidR="00E36B3B" w:rsidRPr="004E66EF" w:rsidRDefault="00551CAD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863928">
        <w:rPr>
          <w:rFonts w:eastAsia="Times New Roman" w:cs="Times New Roman"/>
          <w:b/>
          <w:sz w:val="24"/>
          <w:szCs w:val="24"/>
          <w:u w:val="single"/>
          <w:lang w:eastAsia="pl-PL"/>
        </w:rPr>
        <w:lastRenderedPageBreak/>
        <w:t>Odpowiedź:</w:t>
      </w:r>
      <w:r w:rsidR="00863928" w:rsidRPr="00863928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  <w:t>Wykonawca pokrywa wszystkie koszty związane z wyspecyfikowaniem usługi hostingowej na zasadach opisanych w rozdziale 9.3 załącznika nr 1 do SIWZ.</w:t>
      </w:r>
    </w:p>
    <w:p w:rsidR="005B15CC" w:rsidRPr="00E36B3B" w:rsidRDefault="00BB43F9" w:rsidP="00E36B3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E36B3B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E36B3B">
        <w:rPr>
          <w:rFonts w:eastAsia="Times New Roman" w:cs="Times New Roman"/>
          <w:b/>
          <w:sz w:val="24"/>
          <w:szCs w:val="24"/>
          <w:lang w:eastAsia="pl-PL"/>
        </w:rPr>
        <w:t xml:space="preserve"> nr</w:t>
      </w:r>
      <w:r w:rsidRPr="00E36B3B">
        <w:rPr>
          <w:rFonts w:eastAsia="Times New Roman" w:cs="Times New Roman"/>
          <w:b/>
          <w:sz w:val="24"/>
          <w:szCs w:val="24"/>
          <w:lang w:eastAsia="pl-PL"/>
        </w:rPr>
        <w:t xml:space="preserve"> 6:</w:t>
      </w:r>
      <w:r w:rsidR="00E36B3B">
        <w:rPr>
          <w:rFonts w:eastAsia="Times New Roman" w:cs="Times New Roman"/>
          <w:b/>
          <w:sz w:val="24"/>
          <w:szCs w:val="24"/>
          <w:lang w:eastAsia="pl-PL"/>
        </w:rPr>
        <w:br/>
      </w:r>
      <w:r w:rsidR="005B15CC" w:rsidRPr="005B15CC">
        <w:rPr>
          <w:rFonts w:eastAsia="Times New Roman" w:cs="Times New Roman"/>
          <w:sz w:val="24"/>
          <w:szCs w:val="24"/>
          <w:lang w:eastAsia="pl-PL"/>
        </w:rPr>
        <w:t>Dot. odpowiedzi na pytanie nr 17 z dnia 18.01.2017r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Zamawiający zapisał w SIWZ: „Za spełnienie powyższego uznana będzie realizacja wymagań w rozdziale 9.2.5.4.”</w:t>
      </w:r>
    </w:p>
    <w:p w:rsidR="00E36B3B" w:rsidRDefault="005B15CC" w:rsidP="00E36B3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 xml:space="preserve">Gdzie w ramach ww. rozdziału mowa jest o dostarczeniu Oprogramowania standardowego umożliwiającego uzyskiwanie przez Zmawiającego </w:t>
      </w:r>
      <w:r w:rsidRPr="005B15C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„cyklicznych raportów generowanych przez system, natomiast  w przypadku monitorowania użyteczności graficznych interfejsów Zamawiający zakłada użycie narzędzi pozwalających na statystyczną analizę zachować użytkowników (np. mierzącą czas realizacji poszczególnych czynności, analizę ilości nietrafionych kliknięć, korekt we wprowadzanych danych)”</w:t>
      </w:r>
      <w:r w:rsidRPr="005B15CC">
        <w:rPr>
          <w:rFonts w:eastAsia="Times New Roman" w:cs="Times New Roman"/>
          <w:sz w:val="24"/>
          <w:szCs w:val="24"/>
          <w:lang w:eastAsia="pl-PL"/>
        </w:rPr>
        <w:t xml:space="preserve"> ? Jeżeli Zamawiający ma takie wymaganie, prosimy o ich zapisanie w SIWZ.</w:t>
      </w:r>
    </w:p>
    <w:p w:rsidR="005B15CC" w:rsidRPr="00B3195F" w:rsidRDefault="00BA33E7" w:rsidP="00E36B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B3195F">
        <w:rPr>
          <w:rFonts w:eastAsia="Times New Roman" w:cs="Times New Roman"/>
          <w:b/>
          <w:sz w:val="24"/>
          <w:szCs w:val="24"/>
          <w:u w:val="single"/>
          <w:lang w:eastAsia="pl-PL"/>
        </w:rPr>
        <w:t>Odpowiedź:</w:t>
      </w:r>
      <w:r w:rsidR="00B3195F" w:rsidRPr="00B3195F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  <w:t xml:space="preserve">Zamawiający rezygnuje z przytoczonego </w:t>
      </w:r>
      <w:r w:rsidR="00B3195F">
        <w:rPr>
          <w:rFonts w:eastAsia="Times New Roman" w:cs="Times New Roman"/>
          <w:b/>
          <w:sz w:val="24"/>
          <w:szCs w:val="24"/>
          <w:u w:val="single"/>
          <w:lang w:eastAsia="pl-PL"/>
        </w:rPr>
        <w:t>po</w:t>
      </w:r>
      <w:r w:rsidR="00B3195F" w:rsidRPr="00B3195F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wyżej </w:t>
      </w:r>
      <w:r w:rsidR="00B3195F">
        <w:rPr>
          <w:rFonts w:eastAsia="Times New Roman" w:cs="Times New Roman"/>
          <w:b/>
          <w:sz w:val="24"/>
          <w:szCs w:val="24"/>
          <w:u w:val="single"/>
          <w:lang w:eastAsia="pl-PL"/>
        </w:rPr>
        <w:t>wymagania.</w:t>
      </w:r>
      <w:r w:rsidR="00B3195F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  <w:r w:rsidR="005B15CC" w:rsidRPr="005B15CC">
        <w:rPr>
          <w:rFonts w:eastAsia="Times New Roman" w:cs="Times New Roman"/>
          <w:sz w:val="24"/>
          <w:szCs w:val="24"/>
          <w:lang w:eastAsia="pl-PL"/>
        </w:rPr>
        <w:br/>
      </w:r>
      <w:r w:rsidRPr="000B2910">
        <w:rPr>
          <w:rFonts w:eastAsia="Times New Roman" w:cs="Times New Roman"/>
          <w:b/>
          <w:sz w:val="24"/>
          <w:szCs w:val="24"/>
          <w:lang w:eastAsia="pl-PL"/>
        </w:rPr>
        <w:t>Pytanie</w:t>
      </w:r>
      <w:r w:rsidR="000B2910" w:rsidRPr="000B2910">
        <w:rPr>
          <w:rFonts w:eastAsia="Times New Roman" w:cs="Times New Roman"/>
          <w:b/>
          <w:sz w:val="24"/>
          <w:szCs w:val="24"/>
          <w:lang w:eastAsia="pl-PL"/>
        </w:rPr>
        <w:t xml:space="preserve"> nr 7:</w:t>
      </w:r>
      <w:r w:rsidR="000B2910" w:rsidRPr="000B2910">
        <w:rPr>
          <w:rFonts w:eastAsia="Times New Roman" w:cs="Times New Roman"/>
          <w:b/>
          <w:sz w:val="24"/>
          <w:szCs w:val="24"/>
          <w:lang w:eastAsia="pl-PL"/>
        </w:rPr>
        <w:br/>
      </w:r>
      <w:r w:rsidR="005B15CC" w:rsidRPr="005B15CC">
        <w:rPr>
          <w:rFonts w:eastAsia="Times New Roman" w:cs="Times New Roman"/>
          <w:sz w:val="24"/>
          <w:szCs w:val="24"/>
          <w:lang w:eastAsia="pl-PL"/>
        </w:rPr>
        <w:t>Dot. odpowiedzi na pytanie nr 19 z dnia 18.01.2017r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 xml:space="preserve">O ile można przewidzieć kilka scenariuszy dla istniejących procesów, to odpowiadając na pytanie 124 z dnia 5.01.2017, Zmawiający stwierdza: </w:t>
      </w:r>
      <w:r w:rsidRPr="005B15C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„Intencją Zamawiającego jest, aby System posiadał definiowaną przez Administratora listę słownikową statusów” </w:t>
      </w:r>
      <w:r w:rsidRPr="005B15CC">
        <w:rPr>
          <w:rFonts w:eastAsia="Times New Roman" w:cs="Times New Roman"/>
          <w:sz w:val="24"/>
          <w:szCs w:val="24"/>
          <w:lang w:eastAsia="pl-PL"/>
        </w:rPr>
        <w:t>Czy Zamawiający rozumie przez to także możliwość sterowania procesami przez Administratora systemu poprzez  konfigurację pro</w:t>
      </w:r>
      <w:r w:rsidR="00AD5D52">
        <w:rPr>
          <w:rFonts w:eastAsia="Times New Roman" w:cs="Times New Roman"/>
          <w:sz w:val="24"/>
          <w:szCs w:val="24"/>
          <w:lang w:eastAsia="pl-PL"/>
        </w:rPr>
        <w:t>cesów dla konkretnych statusów</w:t>
      </w:r>
      <w:r w:rsidRPr="005B15CC">
        <w:rPr>
          <w:rFonts w:eastAsia="Times New Roman" w:cs="Times New Roman"/>
          <w:sz w:val="24"/>
          <w:szCs w:val="24"/>
          <w:lang w:eastAsia="pl-PL"/>
        </w:rPr>
        <w:t>? Na czym powinno polegać takie sterowanie procesami ? Prosimy podać konkretne przykłady</w:t>
      </w:r>
    </w:p>
    <w:p w:rsidR="0080607B" w:rsidRPr="001E1453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 xml:space="preserve">Zamawiający nie wyspecyfikował żadnych wymagań w SIWZ w tym zakresie, a tak postawione wymaganie w znaczny sposób wpływa na koszt wytworzenia systemu. </w:t>
      </w:r>
      <w:r w:rsidR="001E1453">
        <w:rPr>
          <w:rFonts w:eastAsia="Times New Roman" w:cs="Times New Roman"/>
          <w:sz w:val="24"/>
          <w:szCs w:val="24"/>
          <w:lang w:eastAsia="pl-PL"/>
        </w:rPr>
        <w:br/>
      </w:r>
      <w:r w:rsidR="00BA33E7" w:rsidRPr="001E1453">
        <w:rPr>
          <w:rFonts w:eastAsia="Times New Roman" w:cs="Times New Roman"/>
          <w:b/>
          <w:sz w:val="24"/>
          <w:szCs w:val="24"/>
          <w:u w:val="single"/>
          <w:lang w:eastAsia="pl-PL"/>
        </w:rPr>
        <w:t>Odpowiedź:</w:t>
      </w:r>
      <w:r w:rsidR="0080607B" w:rsidRPr="001E1453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  <w:r w:rsidR="001E1453" w:rsidRPr="001E1453">
        <w:rPr>
          <w:rFonts w:eastAsia="Times New Roman" w:cs="Times New Roman"/>
          <w:b/>
          <w:sz w:val="24"/>
          <w:szCs w:val="24"/>
          <w:u w:val="single"/>
          <w:lang w:eastAsia="pl-PL"/>
        </w:rPr>
        <w:t>Zamawiający informuje, że Administrator będzie działał na utworzonych statusach, a nie będzie miał możliwości dodawania nowych, ani modyfikowania logiki związanej ze zmianą statusu.</w:t>
      </w:r>
    </w:p>
    <w:p w:rsidR="005B15CC" w:rsidRPr="000B2910" w:rsidRDefault="000B2910" w:rsidP="000B2910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Pytanie nr 8: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5B15CC" w:rsidRPr="005B15CC">
        <w:rPr>
          <w:rFonts w:eastAsia="Times New Roman" w:cs="Times New Roman"/>
          <w:sz w:val="24"/>
          <w:szCs w:val="24"/>
          <w:lang w:eastAsia="pl-PL"/>
        </w:rPr>
        <w:t>Dot. odpowiedzi na pytanie nr 24 z dnia 18.01.2017r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 xml:space="preserve">Prosimy o udzielenie odpowiedzi na postawione w dokumencie "odpowiedzi_05_01_EDYT_OST__ORYGINAL_.docx" z dnia 5.01. 2017r pytania: 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a)      Jaka jest szacunkowa liczba formularzy sprawozdań, które generował będzie system?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lastRenderedPageBreak/>
        <w:t>b)      Jaka jest średnia liczba pól w formularzach sprawozdań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c)      Czy w związku z tym, że po stronie JST generowane będzie sprawozdanie, Zamawiający przewiduje realizację w systemie SOW, procesów związanych z tym sprawozdaniem, np. przekazanie sprawozdania do PFRON? Jeżeli tak: Jak będzie wyglądał taki proces?</w:t>
      </w:r>
    </w:p>
    <w:p w:rsidR="00924221" w:rsidRDefault="005B15CC" w:rsidP="00E36B3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d)      Prosimy o dostarczenie przykładowych formularzy sprawozdań</w:t>
      </w:r>
      <w:r w:rsidRPr="005B15CC">
        <w:rPr>
          <w:rFonts w:eastAsia="Times New Roman" w:cs="Times New Roman"/>
          <w:sz w:val="24"/>
          <w:szCs w:val="24"/>
          <w:lang w:eastAsia="pl-PL"/>
        </w:rPr>
        <w:br/>
      </w:r>
      <w:r w:rsidR="00BA33E7" w:rsidRPr="00563687">
        <w:rPr>
          <w:rFonts w:eastAsia="Times New Roman" w:cs="Times New Roman"/>
          <w:b/>
          <w:sz w:val="24"/>
          <w:szCs w:val="24"/>
          <w:u w:val="single"/>
          <w:lang w:eastAsia="pl-PL"/>
        </w:rPr>
        <w:t>Odpowiedź:</w:t>
      </w:r>
      <w:r w:rsidR="00924221" w:rsidRPr="00563687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  <w:r w:rsidR="00CD1FB5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Ad. a) </w:t>
      </w:r>
      <w:r w:rsidR="0056368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Zamawiający informuje, że liczba szablonów sprawozdań mieści się w ogólnej liczbie szablonów raportów, których zgodnie z rozdziałem 9.2.5.4 pkt WAS.9. </w:t>
      </w:r>
      <w:r w:rsidR="00CD1FB5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  <w:t>Ad. b) Liczba pól</w:t>
      </w:r>
      <w:r w:rsidR="0056368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w formularzach sprawozdań </w:t>
      </w:r>
      <w:r w:rsidR="00CD1FB5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oraz </w:t>
      </w:r>
      <w:r w:rsidR="00563687">
        <w:rPr>
          <w:rFonts w:eastAsia="Times New Roman" w:cs="Times New Roman"/>
          <w:b/>
          <w:sz w:val="24"/>
          <w:szCs w:val="24"/>
          <w:u w:val="single"/>
          <w:lang w:eastAsia="pl-PL"/>
        </w:rPr>
        <w:t>zostaną ustalone na etapie 1.2 (Analiza).</w:t>
      </w:r>
      <w:r w:rsidR="00CD1FB5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  <w:t>Ad. c) Powyższe zostanie ustalone na Etapie 1.2 (Analiza).</w:t>
      </w:r>
      <w:r w:rsidR="00CD1FB5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  <w:t>Ad. d)</w:t>
      </w:r>
      <w:r w:rsidR="00A51E47" w:rsidRPr="00A51E4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Powyższe zostanie ustalone na Etapie 1.2 (Analiza).</w:t>
      </w:r>
      <w:r w:rsidR="00CD1FB5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D1FB5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</w:p>
    <w:p w:rsidR="005B15CC" w:rsidRPr="00E36B3B" w:rsidRDefault="00BA33E7" w:rsidP="00E36B3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Pytanie nr 9:</w:t>
      </w:r>
      <w:r w:rsidR="00E36B3B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5B15CC" w:rsidRPr="005B15CC">
        <w:rPr>
          <w:rFonts w:eastAsia="Times New Roman" w:cs="Times New Roman"/>
          <w:sz w:val="24"/>
          <w:szCs w:val="24"/>
          <w:lang w:eastAsia="pl-PL"/>
        </w:rPr>
        <w:t>Dot. odpowiedzi na pytanie nr 275 z dnia 05.01.2017r</w:t>
      </w:r>
    </w:p>
    <w:p w:rsidR="0030679B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Jakie „inne” testy Zamawiający ma na myśli, w ramach Załącznika nr 1 do OPZ rozdz. 3 pkt 3.2.9.5 : „</w:t>
      </w:r>
      <w:r w:rsidRPr="005B15CC">
        <w:rPr>
          <w:rFonts w:eastAsia="Times New Roman" w:cs="Times New Roman"/>
          <w:i/>
          <w:iCs/>
          <w:sz w:val="24"/>
          <w:szCs w:val="24"/>
          <w:lang w:eastAsia="pl-PL"/>
        </w:rPr>
        <w:t>Dla prac związanych z realizacją testów</w:t>
      </w:r>
      <w:r w:rsidRPr="005B15C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-</w:t>
      </w:r>
      <w:r w:rsidRPr="005B15CC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wykaz prób realizacji konkretnych scenariuszy testowych w ramach testów akceptacyjnych, integracyjnych, testów regresji i </w:t>
      </w:r>
      <w:r w:rsidRPr="005B15CC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innych</w:t>
      </w:r>
      <w:r w:rsidRPr="005B15CC">
        <w:rPr>
          <w:rFonts w:eastAsia="Times New Roman" w:cs="Times New Roman"/>
          <w:sz w:val="24"/>
          <w:szCs w:val="24"/>
          <w:lang w:eastAsia="pl-PL"/>
        </w:rPr>
        <w:t>.” ?</w:t>
      </w:r>
      <w:r w:rsidR="00A51E47">
        <w:rPr>
          <w:rFonts w:eastAsia="Times New Roman" w:cs="Times New Roman"/>
          <w:sz w:val="24"/>
          <w:szCs w:val="24"/>
          <w:lang w:eastAsia="pl-PL"/>
        </w:rPr>
        <w:br/>
      </w:r>
      <w:r w:rsidR="00BA33E7" w:rsidRPr="00A51E47">
        <w:rPr>
          <w:rFonts w:eastAsia="Times New Roman" w:cs="Times New Roman"/>
          <w:b/>
          <w:sz w:val="24"/>
          <w:szCs w:val="24"/>
          <w:u w:val="single"/>
          <w:lang w:eastAsia="pl-PL"/>
        </w:rPr>
        <w:t>Odpowiedź:</w:t>
      </w:r>
      <w:r w:rsidR="0016644B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  <w:t xml:space="preserve">Przygotowane przez Wykonawcę scenariusze testowe odpowiedzą </w:t>
      </w:r>
      <w:r w:rsidR="0030679B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na pytanie jakie jeszcze rodzaje testów oprócz wyspecyfikowanych powyżej będą niezbędne. </w:t>
      </w:r>
    </w:p>
    <w:p w:rsidR="00BA33E7" w:rsidRPr="00E36B3B" w:rsidRDefault="00BA33E7" w:rsidP="00E36B3B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Pytanie nr 10:</w:t>
      </w:r>
      <w:r w:rsidR="00E36B3B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5B15CC" w:rsidRPr="005B15CC">
        <w:rPr>
          <w:rFonts w:eastAsia="Times New Roman" w:cs="Times New Roman"/>
          <w:sz w:val="24"/>
          <w:szCs w:val="24"/>
          <w:lang w:eastAsia="pl-PL"/>
        </w:rPr>
        <w:t>Dot. odpowiedzi na pytanie nr 28 z dnia 18.01.2017r</w:t>
      </w:r>
      <w:r w:rsidR="00E36B3B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="005B15CC" w:rsidRPr="005B15CC">
        <w:rPr>
          <w:rFonts w:eastAsia="Times New Roman" w:cs="Times New Roman"/>
          <w:sz w:val="24"/>
          <w:szCs w:val="24"/>
          <w:lang w:eastAsia="pl-PL"/>
        </w:rPr>
        <w:t>Prosimy o odpowiednią modyfikację wzorów w SIWZ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="00E36B3B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5E6EF8">
        <w:rPr>
          <w:rFonts w:eastAsia="Times New Roman" w:cs="Times New Roman"/>
          <w:b/>
          <w:sz w:val="24"/>
          <w:szCs w:val="24"/>
          <w:u w:val="single"/>
          <w:lang w:eastAsia="pl-PL"/>
        </w:rPr>
        <w:t>Odpowiedź:</w:t>
      </w:r>
      <w:r w:rsidR="0030679B" w:rsidRPr="005E6EF8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  <w:r w:rsidR="00A30EBD" w:rsidRPr="005E6EF8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Zamawiający już </w:t>
      </w:r>
      <w:r w:rsidR="00E36B3B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dokonał </w:t>
      </w:r>
      <w:r w:rsidR="00E36B3B" w:rsidRPr="005E6EF8">
        <w:rPr>
          <w:rFonts w:eastAsia="Times New Roman" w:cs="Times New Roman"/>
          <w:b/>
          <w:sz w:val="24"/>
          <w:szCs w:val="24"/>
          <w:u w:val="single"/>
          <w:lang w:eastAsia="pl-PL"/>
        </w:rPr>
        <w:t>modyfik</w:t>
      </w:r>
      <w:r w:rsidR="00E36B3B">
        <w:rPr>
          <w:rFonts w:eastAsia="Times New Roman" w:cs="Times New Roman"/>
          <w:b/>
          <w:sz w:val="24"/>
          <w:szCs w:val="24"/>
          <w:u w:val="single"/>
          <w:lang w:eastAsia="pl-PL"/>
        </w:rPr>
        <w:t>acji</w:t>
      </w:r>
      <w:r w:rsidR="00A30EBD" w:rsidRPr="005E6EF8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stosown</w:t>
      </w:r>
      <w:r w:rsidR="00E36B3B">
        <w:rPr>
          <w:rFonts w:eastAsia="Times New Roman" w:cs="Times New Roman"/>
          <w:b/>
          <w:sz w:val="24"/>
          <w:szCs w:val="24"/>
          <w:u w:val="single"/>
          <w:lang w:eastAsia="pl-PL"/>
        </w:rPr>
        <w:t>ych</w:t>
      </w:r>
      <w:r w:rsidR="00A30EBD" w:rsidRPr="005E6EF8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zapis</w:t>
      </w:r>
      <w:r w:rsidR="00E36B3B">
        <w:rPr>
          <w:rFonts w:eastAsia="Times New Roman" w:cs="Times New Roman"/>
          <w:b/>
          <w:sz w:val="24"/>
          <w:szCs w:val="24"/>
          <w:u w:val="single"/>
          <w:lang w:eastAsia="pl-PL"/>
        </w:rPr>
        <w:t>ów</w:t>
      </w:r>
      <w:r w:rsidR="00A30EBD" w:rsidRPr="005E6EF8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E6EF8" w:rsidRPr="005E6EF8">
        <w:rPr>
          <w:rFonts w:eastAsia="Times New Roman" w:cs="Times New Roman"/>
          <w:b/>
          <w:sz w:val="24"/>
          <w:szCs w:val="24"/>
          <w:u w:val="single"/>
          <w:lang w:eastAsia="pl-PL"/>
        </w:rPr>
        <w:t>SIWZ.</w:t>
      </w:r>
    </w:p>
    <w:p w:rsidR="005B15CC" w:rsidRPr="005B15CC" w:rsidRDefault="00BA33E7" w:rsidP="00E36B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6B3B">
        <w:rPr>
          <w:rFonts w:eastAsia="Times New Roman" w:cs="Times New Roman"/>
          <w:b/>
          <w:sz w:val="24"/>
          <w:szCs w:val="24"/>
          <w:lang w:eastAsia="pl-PL"/>
        </w:rPr>
        <w:t>Pytanie nr 11:</w:t>
      </w:r>
      <w:r w:rsidR="00E36B3B" w:rsidRPr="00E36B3B">
        <w:rPr>
          <w:rFonts w:eastAsia="Times New Roman" w:cs="Times New Roman"/>
          <w:b/>
          <w:sz w:val="24"/>
          <w:szCs w:val="24"/>
          <w:lang w:eastAsia="pl-PL"/>
        </w:rPr>
        <w:br/>
      </w:r>
      <w:r w:rsidR="005B15CC" w:rsidRPr="005B15CC">
        <w:rPr>
          <w:rFonts w:eastAsia="Times New Roman" w:cs="Times New Roman"/>
          <w:sz w:val="24"/>
          <w:szCs w:val="24"/>
          <w:lang w:eastAsia="pl-PL"/>
        </w:rPr>
        <w:t>Dot. odpowiedzi na pytanie nr 29 z dnia 18.01.2017r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Prosimy o udzielenie odpowiedzi na pytanie. W odpowiedzi na pytanie 10 Zamawiający zakłada tylko, że do sytuacji przedstawionej w pytaniu nie dojdzie. Prosimy o udzielenie jednoznacznej odpowiedzi na pytanie:</w:t>
      </w:r>
    </w:p>
    <w:p w:rsidR="005B15CC" w:rsidRP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 xml:space="preserve">Czy Zamawiający potwierdzi, że w sytuacji, w której wprowadzona przez niego lub podmiot trzeci modyfikacja systemu na podstawie § 8 ust. 6 </w:t>
      </w:r>
      <w:proofErr w:type="spellStart"/>
      <w:r w:rsidRPr="005B15CC">
        <w:rPr>
          <w:rFonts w:eastAsia="Times New Roman" w:cs="Times New Roman"/>
          <w:sz w:val="24"/>
          <w:szCs w:val="24"/>
          <w:lang w:eastAsia="pl-PL"/>
        </w:rPr>
        <w:t>lit.a</w:t>
      </w:r>
      <w:proofErr w:type="spellEnd"/>
      <w:r w:rsidRPr="005B15CC">
        <w:rPr>
          <w:rFonts w:eastAsia="Times New Roman" w:cs="Times New Roman"/>
          <w:sz w:val="24"/>
          <w:szCs w:val="24"/>
          <w:lang w:eastAsia="pl-PL"/>
        </w:rPr>
        <w:t xml:space="preserve">, nie usunie wady, a w szczególnym przypadku doprowadzi do powstanie kolejnych wad systemu, Wykonawca nie będzie zobowiązany do ich usunięcia i nie zostanie obciążony kosztami ich usunięcia? </w:t>
      </w:r>
    </w:p>
    <w:p w:rsidR="005B15CC" w:rsidRDefault="005B15CC" w:rsidP="005B15C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>Wykonawca nie powinien ponosić odpowiedzialności, za czynności podejmowane przez osoby i podmioty trzecie.</w:t>
      </w:r>
    </w:p>
    <w:p w:rsidR="00783D7A" w:rsidRPr="00C25CB7" w:rsidRDefault="00BA33E7" w:rsidP="005B15CC">
      <w:pPr>
        <w:spacing w:before="100" w:beforeAutospacing="1" w:after="100" w:afterAutospacing="1" w:line="240" w:lineRule="auto"/>
        <w:jc w:val="both"/>
        <w:rPr>
          <w:rFonts w:ascii="Arial" w:hAnsi="Arial"/>
          <w:b/>
          <w:highlight w:val="yellow"/>
          <w:u w:val="single"/>
        </w:rPr>
      </w:pPr>
      <w:r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lastRenderedPageBreak/>
        <w:t>Odpowiedź:</w:t>
      </w:r>
      <w:r w:rsidR="005E6EF8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  <w:r w:rsidR="00783D7A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>Sytuacja opisana w § 8 ust. 6 lit. a)</w:t>
      </w:r>
      <w:r w:rsidR="00C25CB7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załącznika nr 7 do SIWZ</w:t>
      </w:r>
      <w:r w:rsidR="00783D7A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jest sytuacją, w której Wykonawca nie wywiązuje się z </w:t>
      </w:r>
      <w:r w:rsidR="00783BE3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>obowiązków wynikających</w:t>
      </w:r>
      <w:r w:rsidR="00783D7A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umowy </w:t>
      </w:r>
      <w:r w:rsidR="00783BE3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>dotyczących</w:t>
      </w:r>
      <w:r w:rsidR="00783D7A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usuwania wad w terminie (zgodnie z § 8 ust. 6</w:t>
      </w:r>
      <w:r w:rsidR="00783BE3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załącznika nr 7 do SIWZ</w:t>
      </w:r>
      <w:r w:rsidR="00783D7A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>).</w:t>
      </w:r>
      <w:r w:rsidR="005E6EF8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83BE3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W takim przypadku </w:t>
      </w:r>
      <w:r w:rsidR="005E6EF8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Zamawiający </w:t>
      </w:r>
      <w:r w:rsidR="00783BE3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>nie traci uprawnień gwarancyjnych i serwisowych, co tym samym oznacza, że</w:t>
      </w:r>
      <w:r w:rsidR="00C25CB7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naprawy wykonane przez Z</w:t>
      </w:r>
      <w:r w:rsidR="00783BE3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amawiającego lub podmiot trzeci będą stanowiły integralną część Systemu i nie będą podlegały wyłączeniu gwarancyjnemu. Co za tym idzie wszelkie koszty usunięcia pojawiających się </w:t>
      </w:r>
      <w:r w:rsidR="00C25CB7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kolejnych </w:t>
      </w:r>
      <w:r w:rsidR="00783BE3" w:rsidRPr="00C25CB7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wad w Systemie będzie ponosił Wykonawca.  </w:t>
      </w:r>
    </w:p>
    <w:p w:rsidR="005B15CC" w:rsidRPr="005B15CC" w:rsidRDefault="00BA33E7" w:rsidP="00E36B3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36B3B">
        <w:rPr>
          <w:rFonts w:eastAsia="Times New Roman" w:cs="Times New Roman"/>
          <w:b/>
          <w:sz w:val="24"/>
          <w:szCs w:val="24"/>
          <w:lang w:eastAsia="pl-PL"/>
        </w:rPr>
        <w:t>Pytanie nr 12:</w:t>
      </w:r>
      <w:r w:rsidR="00E36B3B" w:rsidRPr="00E36B3B">
        <w:rPr>
          <w:rFonts w:eastAsia="Times New Roman" w:cs="Times New Roman"/>
          <w:b/>
          <w:sz w:val="24"/>
          <w:szCs w:val="24"/>
          <w:lang w:eastAsia="pl-PL"/>
        </w:rPr>
        <w:br/>
      </w:r>
      <w:r w:rsidR="005B15CC" w:rsidRPr="005B15CC">
        <w:rPr>
          <w:rFonts w:eastAsia="Times New Roman" w:cs="Times New Roman"/>
          <w:sz w:val="24"/>
          <w:szCs w:val="24"/>
          <w:lang w:eastAsia="pl-PL"/>
        </w:rPr>
        <w:t>Dot. odpowiedzi na pytanie nr 31 z dnia 18.01.2017r</w:t>
      </w:r>
    </w:p>
    <w:p w:rsidR="00E36B3B" w:rsidRDefault="005B15CC" w:rsidP="00E36B3B">
      <w:p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5B15CC">
        <w:rPr>
          <w:rFonts w:eastAsia="Times New Roman" w:cs="Times New Roman"/>
          <w:sz w:val="24"/>
          <w:szCs w:val="24"/>
          <w:lang w:eastAsia="pl-PL"/>
        </w:rPr>
        <w:t xml:space="preserve">W związku z modyfikacją SIWZ wprowadzoną dnia 05.01.2017 nr 8 – czyli modyfikacją terminów etapów w harmonogramie, prosimy o naniesienie analogicznych zmian w Zał. nr 1 do SIWZ pkt 9.1.2. </w:t>
      </w:r>
      <w:proofErr w:type="spellStart"/>
      <w:r w:rsidRPr="005B15CC">
        <w:rPr>
          <w:rFonts w:eastAsia="Times New Roman" w:cs="Times New Roman"/>
          <w:sz w:val="24"/>
          <w:szCs w:val="24"/>
          <w:lang w:eastAsia="pl-PL"/>
        </w:rPr>
        <w:t>ppkt</w:t>
      </w:r>
      <w:proofErr w:type="spellEnd"/>
      <w:r w:rsidRPr="005B15CC">
        <w:rPr>
          <w:rFonts w:eastAsia="Times New Roman" w:cs="Times New Roman"/>
          <w:sz w:val="24"/>
          <w:szCs w:val="24"/>
          <w:lang w:eastAsia="pl-PL"/>
        </w:rPr>
        <w:t xml:space="preserve"> WPB.1. </w:t>
      </w:r>
    </w:p>
    <w:p w:rsidR="003F2686" w:rsidRPr="003F2686" w:rsidRDefault="00BA33E7" w:rsidP="00E36B3B">
      <w:pPr>
        <w:spacing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3F2686">
        <w:rPr>
          <w:rFonts w:eastAsia="Times New Roman" w:cs="Times New Roman"/>
          <w:b/>
          <w:sz w:val="24"/>
          <w:szCs w:val="24"/>
          <w:u w:val="single"/>
          <w:lang w:eastAsia="pl-PL"/>
        </w:rPr>
        <w:t>Odpowiedź:</w:t>
      </w:r>
      <w:r w:rsidR="003F2686" w:rsidRPr="003F2686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  <w:t>Zamawiający dokonał poniżej stosownej zmiany SIWZ.</w:t>
      </w:r>
    </w:p>
    <w:p w:rsidR="00BA33E7" w:rsidRPr="00E36B3B" w:rsidRDefault="00DF72DE" w:rsidP="005B15CC">
      <w:pPr>
        <w:spacing w:after="0" w:line="240" w:lineRule="auto"/>
        <w:jc w:val="both"/>
        <w:rPr>
          <w:rFonts w:eastAsia="Calibri" w:cs="Calibri"/>
          <w:b/>
          <w:color w:val="00000A"/>
          <w:kern w:val="1"/>
          <w:sz w:val="24"/>
          <w:szCs w:val="24"/>
        </w:rPr>
      </w:pPr>
      <w:r w:rsidRPr="00E36B3B">
        <w:rPr>
          <w:rFonts w:eastAsia="Calibri" w:cs="Calibri"/>
          <w:b/>
          <w:color w:val="00000A"/>
          <w:kern w:val="1"/>
          <w:sz w:val="24"/>
          <w:szCs w:val="24"/>
        </w:rPr>
        <w:t>Pytanie nr 1</w:t>
      </w:r>
      <w:r w:rsidR="00BA33E7" w:rsidRPr="00E36B3B">
        <w:rPr>
          <w:rFonts w:eastAsia="Calibri" w:cs="Calibri"/>
          <w:b/>
          <w:color w:val="00000A"/>
          <w:kern w:val="1"/>
          <w:sz w:val="24"/>
          <w:szCs w:val="24"/>
        </w:rPr>
        <w:t>3</w:t>
      </w:r>
      <w:r w:rsidRPr="00E36B3B">
        <w:rPr>
          <w:rFonts w:eastAsia="Calibri" w:cs="Calibri"/>
          <w:b/>
          <w:color w:val="00000A"/>
          <w:kern w:val="1"/>
          <w:sz w:val="24"/>
          <w:szCs w:val="24"/>
        </w:rPr>
        <w:t>:</w:t>
      </w:r>
    </w:p>
    <w:p w:rsidR="00BA33E7" w:rsidRDefault="00BA33E7" w:rsidP="005B15CC">
      <w:pPr>
        <w:spacing w:after="0" w:line="240" w:lineRule="auto"/>
        <w:jc w:val="both"/>
        <w:rPr>
          <w:rFonts w:eastAsia="Calibri" w:cs="Calibri"/>
          <w:color w:val="00000A"/>
          <w:kern w:val="1"/>
          <w:sz w:val="24"/>
          <w:szCs w:val="24"/>
        </w:rPr>
      </w:pPr>
      <w:r>
        <w:rPr>
          <w:rFonts w:eastAsia="Calibri" w:cs="Calibri"/>
          <w:color w:val="00000A"/>
          <w:kern w:val="1"/>
          <w:sz w:val="24"/>
          <w:szCs w:val="24"/>
        </w:rPr>
        <w:br/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>dot. Punkt 9. WRW.7 punkt d)</w:t>
      </w:r>
    </w:p>
    <w:p w:rsidR="00BA33E7" w:rsidRDefault="00BA33E7" w:rsidP="005B15CC">
      <w:pPr>
        <w:spacing w:after="0" w:line="240" w:lineRule="auto"/>
        <w:jc w:val="both"/>
        <w:rPr>
          <w:rFonts w:eastAsia="Calibri" w:cs="Calibri"/>
          <w:color w:val="00000A"/>
          <w:kern w:val="1"/>
          <w:sz w:val="24"/>
          <w:szCs w:val="24"/>
        </w:rPr>
      </w:pPr>
      <w:r>
        <w:rPr>
          <w:rFonts w:eastAsia="Calibri" w:cs="Calibri"/>
          <w:color w:val="00000A"/>
          <w:kern w:val="1"/>
          <w:sz w:val="24"/>
          <w:szCs w:val="24"/>
        </w:rPr>
        <w:br/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>"..Zapewnienie dostępu do sali wykładowej oraz sprzętu komputerowego należy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do obowiązków. ".  Zamawiający nie doprecyzował do kogą będą należały te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obowiązki.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Prosimy o dokończenie zdania.</w:t>
      </w:r>
    </w:p>
    <w:p w:rsidR="00FA4C72" w:rsidRDefault="00BA33E7" w:rsidP="00E36B3B">
      <w:pPr>
        <w:spacing w:after="0" w:line="240" w:lineRule="auto"/>
        <w:jc w:val="both"/>
        <w:rPr>
          <w:rFonts w:eastAsia="Calibri" w:cs="Calibri"/>
          <w:color w:val="00000A"/>
          <w:kern w:val="1"/>
          <w:sz w:val="24"/>
          <w:szCs w:val="24"/>
        </w:rPr>
      </w:pPr>
      <w:r>
        <w:rPr>
          <w:rFonts w:eastAsia="Calibri" w:cs="Calibri"/>
          <w:color w:val="00000A"/>
          <w:kern w:val="1"/>
          <w:sz w:val="24"/>
          <w:szCs w:val="24"/>
        </w:rPr>
        <w:br/>
      </w:r>
      <w:r w:rsidR="00E36B3B">
        <w:rPr>
          <w:rFonts w:eastAsia="Calibri" w:cs="Calibri"/>
          <w:color w:val="00000A"/>
          <w:kern w:val="1"/>
          <w:sz w:val="24"/>
          <w:szCs w:val="24"/>
        </w:rPr>
        <w:t>Odpowiedź:</w:t>
      </w:r>
      <w:r w:rsidR="00E36B3B">
        <w:rPr>
          <w:rFonts w:eastAsia="Calibri" w:cs="Calibri"/>
          <w:color w:val="00000A"/>
          <w:kern w:val="1"/>
          <w:sz w:val="24"/>
          <w:szCs w:val="24"/>
        </w:rPr>
        <w:br/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>Zamawiający dokona zmiany treści SIWZ poprzez dodanie n</w:t>
      </w:r>
      <w:r w:rsidR="00E36B3B">
        <w:rPr>
          <w:rFonts w:eastAsia="Calibri" w:cs="Calibri"/>
          <w:color w:val="00000A"/>
          <w:kern w:val="1"/>
          <w:sz w:val="24"/>
          <w:szCs w:val="24"/>
        </w:rPr>
        <w:t>a końcu zdania</w:t>
      </w:r>
      <w:r w:rsidR="00E36B3B">
        <w:rPr>
          <w:rFonts w:eastAsia="Calibri" w:cs="Calibri"/>
          <w:color w:val="00000A"/>
          <w:kern w:val="1"/>
          <w:sz w:val="24"/>
          <w:szCs w:val="24"/>
        </w:rPr>
        <w:br/>
        <w:t>"Wykonawcy"</w:t>
      </w:r>
      <w:r w:rsidR="00E36B3B">
        <w:rPr>
          <w:rFonts w:eastAsia="Calibri" w:cs="Calibri"/>
          <w:color w:val="00000A"/>
          <w:kern w:val="1"/>
          <w:sz w:val="24"/>
          <w:szCs w:val="24"/>
        </w:rPr>
        <w:br/>
      </w:r>
      <w:r w:rsidR="00E36B3B">
        <w:rPr>
          <w:rFonts w:eastAsia="Calibri" w:cs="Calibri"/>
          <w:color w:val="00000A"/>
          <w:kern w:val="1"/>
          <w:sz w:val="24"/>
          <w:szCs w:val="24"/>
        </w:rPr>
        <w:br/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>Zamawiający wprowadzi</w:t>
      </w:r>
      <w:r w:rsidR="00E36B3B">
        <w:rPr>
          <w:rFonts w:eastAsia="Calibri" w:cs="Calibri"/>
          <w:color w:val="00000A"/>
          <w:kern w:val="1"/>
          <w:sz w:val="24"/>
          <w:szCs w:val="24"/>
        </w:rPr>
        <w:t>ł następującą zmianę SIWZ:</w:t>
      </w:r>
      <w:r w:rsidR="00E36B3B">
        <w:rPr>
          <w:rFonts w:eastAsia="Calibri" w:cs="Calibri"/>
          <w:color w:val="00000A"/>
          <w:kern w:val="1"/>
          <w:sz w:val="24"/>
          <w:szCs w:val="24"/>
        </w:rPr>
        <w:br/>
      </w:r>
      <w:r w:rsidR="00E36B3B">
        <w:rPr>
          <w:rFonts w:eastAsia="Calibri" w:cs="Calibri"/>
          <w:color w:val="00000A"/>
          <w:kern w:val="1"/>
          <w:sz w:val="24"/>
          <w:szCs w:val="24"/>
        </w:rPr>
        <w:br/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>Załącznik nr 1 do SIWZ, rozdział 9.1.15, pkt WRW.15 lit. d):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Obecnie jest: "Instruktaże prowadzone będą w pomieszczeniu oraz na sprzęcie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zapewnionym przez Realizatora, u którego dokonywane jest Wdrożenie JST.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Zapewnienie dostępu do Sali wykładowej oraz sprzętu komputerowego należy do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obowiązków</w:t>
      </w:r>
      <w:r w:rsidR="007F4A0E">
        <w:rPr>
          <w:rFonts w:eastAsia="Calibri" w:cs="Calibri"/>
          <w:color w:val="00000A"/>
          <w:kern w:val="1"/>
          <w:sz w:val="24"/>
          <w:szCs w:val="24"/>
        </w:rPr>
        <w:t xml:space="preserve"> 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>".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Winno być: "Instruktaże prowadzone będą w pomieszczeniu oraz na sprzęcie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zapewnionym przez Realizatora, u którego dokonywane jest Wdrożenie JST.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Zapewnienie dostępu do Sali wykładowej oraz sprzętu komputerowego nal</w:t>
      </w:r>
      <w:r w:rsidR="00FA4C72">
        <w:rPr>
          <w:rFonts w:eastAsia="Calibri" w:cs="Calibri"/>
          <w:color w:val="00000A"/>
          <w:kern w:val="1"/>
          <w:sz w:val="24"/>
          <w:szCs w:val="24"/>
        </w:rPr>
        <w:t>eży do</w:t>
      </w:r>
    </w:p>
    <w:p w:rsidR="00E36B3B" w:rsidRDefault="00FA4C72" w:rsidP="00FA4C72">
      <w:pPr>
        <w:tabs>
          <w:tab w:val="left" w:pos="1418"/>
        </w:tabs>
        <w:spacing w:after="0" w:line="240" w:lineRule="auto"/>
        <w:jc w:val="both"/>
        <w:rPr>
          <w:rFonts w:eastAsia="Calibri" w:cs="Calibri"/>
          <w:color w:val="00000A"/>
          <w:kern w:val="1"/>
          <w:sz w:val="24"/>
          <w:szCs w:val="24"/>
        </w:rPr>
      </w:pPr>
      <w:r>
        <w:rPr>
          <w:rFonts w:eastAsia="Calibri" w:cs="Calibri"/>
          <w:color w:val="00000A"/>
          <w:kern w:val="1"/>
          <w:sz w:val="24"/>
          <w:szCs w:val="24"/>
        </w:rPr>
        <w:t>Obowiązków Wykonawcy".</w:t>
      </w:r>
      <w:r>
        <w:rPr>
          <w:rFonts w:eastAsia="Calibri" w:cs="Calibri"/>
          <w:color w:val="00000A"/>
          <w:kern w:val="1"/>
          <w:sz w:val="24"/>
          <w:szCs w:val="24"/>
        </w:rPr>
        <w:br/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Zamawiający wprowadzając zmianę odniósł się do nieistniejącego wymagania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lastRenderedPageBreak/>
        <w:t>WRW.15, zapewne maił na myśli WRW.7. Ponadto wprowadzona zmiana jest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wewnętrznie sprzeczna. Z jednej strony Zamawiający mówi, że instruktarze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będą prowadzone w pomieszczeniu oraz na sprzęcie zapewnieniom przez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Realizatora czyli przez JST. Z drugiej nakłada na Wykonawcę obowiązek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dostępu do Sali wykładowej oraz sprzętu komputerowego.</w:t>
      </w:r>
    </w:p>
    <w:p w:rsidR="00E36B3B" w:rsidRDefault="00E36B3B" w:rsidP="00E36B3B">
      <w:pPr>
        <w:spacing w:after="0" w:line="240" w:lineRule="auto"/>
        <w:jc w:val="both"/>
        <w:rPr>
          <w:rFonts w:eastAsia="Calibri" w:cs="Calibri"/>
          <w:color w:val="00000A"/>
          <w:kern w:val="1"/>
          <w:sz w:val="24"/>
          <w:szCs w:val="24"/>
        </w:rPr>
      </w:pPr>
      <w:r>
        <w:rPr>
          <w:rFonts w:eastAsia="Calibri" w:cs="Calibri"/>
          <w:color w:val="00000A"/>
          <w:kern w:val="1"/>
          <w:sz w:val="24"/>
          <w:szCs w:val="24"/>
        </w:rPr>
        <w:br/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>Prosimy o wyjaśnienie na czym ma polegać zapewnienie dostępu do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pomieszczenia i sprzętu komputerowego, który jest w dyspozycji JST.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Wykonawca nie ma rządnego wpływu na sposób dysponowania sprzętem i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pomieszczeniami poszczególnych JST.</w:t>
      </w:r>
    </w:p>
    <w:p w:rsidR="00E36B3B" w:rsidRDefault="00E36B3B" w:rsidP="00E36B3B">
      <w:pPr>
        <w:tabs>
          <w:tab w:val="left" w:pos="567"/>
        </w:tabs>
        <w:spacing w:after="0" w:line="240" w:lineRule="auto"/>
        <w:jc w:val="both"/>
        <w:rPr>
          <w:rFonts w:eastAsia="Calibri" w:cs="Calibri"/>
          <w:color w:val="00000A"/>
          <w:kern w:val="1"/>
          <w:sz w:val="24"/>
          <w:szCs w:val="24"/>
        </w:rPr>
      </w:pPr>
      <w:r>
        <w:rPr>
          <w:rFonts w:eastAsia="Calibri" w:cs="Calibri"/>
          <w:color w:val="00000A"/>
          <w:kern w:val="1"/>
          <w:sz w:val="24"/>
          <w:szCs w:val="24"/>
        </w:rPr>
        <w:br/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>Jednocześnie sygnalizujemy że w przypadku całkowitego przerzucenia obowiązku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 xml:space="preserve">zapewnienia </w:t>
      </w:r>
      <w:proofErr w:type="spellStart"/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>sal</w:t>
      </w:r>
      <w:proofErr w:type="spellEnd"/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 xml:space="preserve"> instruktarzowych oraz sprzętu komputerowego dla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poszczególnych JST niezbędne do poprawnego oszacowania kosztów i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 xml:space="preserve">przygotowania oferty jest podanie przez Zamawiającego </w:t>
      </w:r>
      <w:r>
        <w:rPr>
          <w:rFonts w:eastAsia="Calibri" w:cs="Calibri"/>
          <w:color w:val="00000A"/>
          <w:kern w:val="1"/>
          <w:sz w:val="24"/>
          <w:szCs w:val="24"/>
        </w:rPr>
        <w:t>następujących danych:</w:t>
      </w:r>
      <w:r>
        <w:rPr>
          <w:rFonts w:eastAsia="Calibri" w:cs="Calibri"/>
          <w:color w:val="00000A"/>
          <w:kern w:val="1"/>
          <w:sz w:val="24"/>
          <w:szCs w:val="24"/>
        </w:rPr>
        <w:br/>
      </w:r>
      <w:r>
        <w:rPr>
          <w:rFonts w:eastAsia="Calibri" w:cs="Calibri"/>
          <w:color w:val="00000A"/>
          <w:kern w:val="1"/>
          <w:sz w:val="24"/>
          <w:szCs w:val="24"/>
        </w:rPr>
        <w:br/>
        <w:t xml:space="preserve">1.  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 xml:space="preserve">Listy JST w których nastąpić ma </w:t>
      </w:r>
      <w:r>
        <w:rPr>
          <w:rFonts w:eastAsia="Calibri" w:cs="Calibri"/>
          <w:color w:val="00000A"/>
          <w:kern w:val="1"/>
          <w:sz w:val="24"/>
          <w:szCs w:val="24"/>
        </w:rPr>
        <w:t>wdrożenie (co najmniej w ilości41),</w:t>
      </w:r>
      <w:r>
        <w:rPr>
          <w:rFonts w:eastAsia="Calibri" w:cs="Calibri"/>
          <w:color w:val="00000A"/>
          <w:kern w:val="1"/>
          <w:sz w:val="24"/>
          <w:szCs w:val="24"/>
        </w:rPr>
        <w:br/>
      </w:r>
      <w:r>
        <w:rPr>
          <w:rFonts w:eastAsia="Calibri" w:cs="Calibri"/>
          <w:color w:val="00000A"/>
          <w:kern w:val="1"/>
          <w:sz w:val="24"/>
          <w:szCs w:val="24"/>
        </w:rPr>
        <w:br/>
        <w:t xml:space="preserve">2.  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>Wymagań odnoście pomieszczenia w którym m</w:t>
      </w:r>
      <w:r>
        <w:rPr>
          <w:rFonts w:eastAsia="Calibri" w:cs="Calibri"/>
          <w:color w:val="00000A"/>
          <w:kern w:val="1"/>
          <w:sz w:val="24"/>
          <w:szCs w:val="24"/>
        </w:rPr>
        <w:t>a nastąpić szkolenie,</w:t>
      </w:r>
      <w:r>
        <w:rPr>
          <w:rFonts w:eastAsia="Calibri" w:cs="Calibri"/>
          <w:color w:val="00000A"/>
          <w:kern w:val="1"/>
          <w:sz w:val="24"/>
          <w:szCs w:val="24"/>
        </w:rPr>
        <w:br/>
      </w:r>
      <w:r>
        <w:rPr>
          <w:rFonts w:eastAsia="Calibri" w:cs="Calibri"/>
          <w:color w:val="00000A"/>
          <w:kern w:val="1"/>
          <w:sz w:val="24"/>
          <w:szCs w:val="24"/>
        </w:rPr>
        <w:br/>
        <w:t xml:space="preserve">3. 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t>Ilości osób dla których powinien zostać zapewniony sprzęt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komputerowy dla każdego JST dla którego ma zostać przeprowadzony</w:t>
      </w:r>
      <w:r w:rsidR="00DF72DE" w:rsidRPr="00DF72DE">
        <w:rPr>
          <w:rFonts w:eastAsia="Calibri" w:cs="Calibri"/>
          <w:color w:val="00000A"/>
          <w:kern w:val="1"/>
          <w:sz w:val="24"/>
          <w:szCs w:val="24"/>
        </w:rPr>
        <w:br/>
        <w:t>instruktarz.</w:t>
      </w:r>
    </w:p>
    <w:p w:rsidR="00547ABF" w:rsidRPr="00547ABF" w:rsidRDefault="00E36B3B" w:rsidP="00E36B3B">
      <w:pPr>
        <w:tabs>
          <w:tab w:val="left" w:pos="567"/>
        </w:tabs>
        <w:spacing w:after="0" w:line="240" w:lineRule="auto"/>
        <w:jc w:val="both"/>
        <w:rPr>
          <w:rFonts w:eastAsia="Calibri" w:cs="Calibri"/>
          <w:b/>
          <w:color w:val="00000A"/>
          <w:kern w:val="1"/>
          <w:sz w:val="24"/>
          <w:szCs w:val="24"/>
        </w:rPr>
      </w:pPr>
      <w:r w:rsidRPr="00547ABF">
        <w:rPr>
          <w:rFonts w:eastAsia="Calibri" w:cs="Calibri"/>
          <w:b/>
          <w:color w:val="00000A"/>
          <w:kern w:val="1"/>
          <w:sz w:val="24"/>
          <w:szCs w:val="24"/>
        </w:rPr>
        <w:t>Odpowiedź:</w:t>
      </w:r>
    </w:p>
    <w:p w:rsidR="00DF72DE" w:rsidRPr="00547ABF" w:rsidRDefault="00547ABF" w:rsidP="00547ABF">
      <w:pPr>
        <w:tabs>
          <w:tab w:val="left" w:pos="567"/>
        </w:tabs>
        <w:spacing w:after="0" w:line="240" w:lineRule="auto"/>
        <w:rPr>
          <w:rFonts w:eastAsia="Calibri" w:cs="Calibri"/>
          <w:b/>
          <w:color w:val="00000A"/>
          <w:kern w:val="1"/>
          <w:sz w:val="24"/>
          <w:szCs w:val="24"/>
        </w:rPr>
      </w:pPr>
      <w:r w:rsidRPr="00547ABF">
        <w:rPr>
          <w:rFonts w:eastAsia="Calibri" w:cs="Calibri"/>
          <w:b/>
          <w:color w:val="00000A"/>
          <w:kern w:val="1"/>
          <w:sz w:val="24"/>
          <w:szCs w:val="24"/>
        </w:rPr>
        <w:t>Zamawiający poniżej dokonał stosownej zmiany treści SIWZ</w:t>
      </w:r>
      <w:r>
        <w:rPr>
          <w:rFonts w:eastAsia="Calibri" w:cs="Calibri"/>
          <w:b/>
          <w:color w:val="00000A"/>
          <w:kern w:val="1"/>
          <w:sz w:val="24"/>
          <w:szCs w:val="24"/>
        </w:rPr>
        <w:t>.</w:t>
      </w:r>
      <w:r w:rsidR="00DF72DE" w:rsidRPr="00547ABF">
        <w:rPr>
          <w:rFonts w:eastAsia="Calibri" w:cs="Calibri"/>
          <w:b/>
          <w:color w:val="00000A"/>
          <w:kern w:val="1"/>
          <w:sz w:val="24"/>
          <w:szCs w:val="24"/>
        </w:rPr>
        <w:br/>
      </w:r>
    </w:p>
    <w:p w:rsidR="00FA4C72" w:rsidRDefault="00FA4C72" w:rsidP="00EF4CA4">
      <w:pPr>
        <w:spacing w:after="0" w:line="240" w:lineRule="auto"/>
        <w:jc w:val="center"/>
        <w:rPr>
          <w:rFonts w:eastAsia="Calibri" w:cs="Calibri"/>
          <w:b/>
          <w:color w:val="00000A"/>
          <w:kern w:val="1"/>
          <w:sz w:val="24"/>
          <w:szCs w:val="24"/>
        </w:rPr>
      </w:pPr>
    </w:p>
    <w:p w:rsidR="00FA4C72" w:rsidRPr="00EF4CA4" w:rsidRDefault="00EF4CA4" w:rsidP="00FA4C72">
      <w:pPr>
        <w:spacing w:after="0" w:line="240" w:lineRule="auto"/>
        <w:jc w:val="center"/>
        <w:rPr>
          <w:rFonts w:eastAsia="Calibri" w:cs="Calibri"/>
          <w:b/>
          <w:color w:val="00000A"/>
          <w:kern w:val="1"/>
          <w:sz w:val="24"/>
          <w:szCs w:val="24"/>
        </w:rPr>
      </w:pPr>
      <w:r w:rsidRPr="00EF4CA4">
        <w:rPr>
          <w:rFonts w:eastAsia="Calibri" w:cs="Calibri"/>
          <w:b/>
          <w:color w:val="00000A"/>
          <w:kern w:val="1"/>
          <w:sz w:val="24"/>
          <w:szCs w:val="24"/>
        </w:rPr>
        <w:t>ZMIANA TREŚCI SPECYFIKACJI ISTOTNYCH WARUNKÓW ZAMÓWIENIA</w:t>
      </w:r>
    </w:p>
    <w:p w:rsidR="00DF72DE" w:rsidRDefault="00DF72DE" w:rsidP="00EF4CA4">
      <w:pPr>
        <w:spacing w:after="0" w:line="240" w:lineRule="auto"/>
        <w:jc w:val="center"/>
        <w:rPr>
          <w:rFonts w:eastAsia="Calibri" w:cs="Calibri"/>
          <w:color w:val="00000A"/>
          <w:kern w:val="1"/>
          <w:sz w:val="24"/>
          <w:szCs w:val="24"/>
        </w:rPr>
      </w:pPr>
    </w:p>
    <w:p w:rsidR="00D95E73" w:rsidRPr="00D95E73" w:rsidRDefault="00D95E73" w:rsidP="00D95E73">
      <w:pPr>
        <w:spacing w:after="0" w:line="240" w:lineRule="auto"/>
        <w:jc w:val="both"/>
        <w:rPr>
          <w:rFonts w:eastAsia="Calibri" w:cs="Calibri"/>
          <w:color w:val="00000A"/>
          <w:kern w:val="1"/>
          <w:sz w:val="24"/>
          <w:szCs w:val="24"/>
        </w:rPr>
      </w:pPr>
      <w:r w:rsidRPr="00D95E73">
        <w:rPr>
          <w:rFonts w:eastAsia="Calibri" w:cs="Calibri"/>
          <w:color w:val="00000A"/>
          <w:kern w:val="1"/>
          <w:sz w:val="24"/>
          <w:szCs w:val="24"/>
        </w:rPr>
        <w:t xml:space="preserve">Zgodnie z art. 38 ust. 4 ustawy z dnia 29 stycznia 2004 r. Prawo zamówień publicznych </w:t>
      </w:r>
      <w:r w:rsidRPr="00D95E73">
        <w:rPr>
          <w:rFonts w:eastAsia="Calibri" w:cs="Calibri"/>
          <w:color w:val="00000A"/>
          <w:kern w:val="1"/>
          <w:sz w:val="24"/>
          <w:szCs w:val="24"/>
        </w:rPr>
        <w:br/>
        <w:t xml:space="preserve">(Dz. U. z 2015 r. poz. 2164 z </w:t>
      </w:r>
      <w:proofErr w:type="spellStart"/>
      <w:r w:rsidRPr="00D95E73">
        <w:rPr>
          <w:rFonts w:eastAsia="Calibri" w:cs="Calibri"/>
          <w:color w:val="00000A"/>
          <w:kern w:val="1"/>
          <w:sz w:val="24"/>
          <w:szCs w:val="24"/>
        </w:rPr>
        <w:t>późn</w:t>
      </w:r>
      <w:proofErr w:type="spellEnd"/>
      <w:r w:rsidRPr="00D95E73">
        <w:rPr>
          <w:rFonts w:eastAsia="Calibri" w:cs="Calibri"/>
          <w:color w:val="00000A"/>
          <w:kern w:val="1"/>
          <w:sz w:val="24"/>
          <w:szCs w:val="24"/>
        </w:rPr>
        <w:t xml:space="preserve">. zm.) zwanej dalej </w:t>
      </w:r>
      <w:r w:rsidRPr="00D95E73">
        <w:rPr>
          <w:rFonts w:eastAsia="Calibri" w:cs="Calibri"/>
          <w:i/>
          <w:color w:val="00000A"/>
          <w:kern w:val="1"/>
          <w:sz w:val="24"/>
          <w:szCs w:val="24"/>
        </w:rPr>
        <w:t>ustawą</w:t>
      </w:r>
      <w:r w:rsidRPr="00D95E73">
        <w:rPr>
          <w:rFonts w:eastAsia="Calibri" w:cs="Calibri"/>
          <w:color w:val="00000A"/>
          <w:kern w:val="1"/>
          <w:sz w:val="24"/>
          <w:szCs w:val="24"/>
        </w:rPr>
        <w:t>, Zamawiający dokonał poniższych zmian treści SIWZ:</w:t>
      </w:r>
    </w:p>
    <w:p w:rsidR="00E87DA2" w:rsidRPr="00547ABF" w:rsidRDefault="00E87DA2" w:rsidP="00D95E7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Calibri"/>
          <w:color w:val="00000A"/>
          <w:kern w:val="1"/>
          <w:sz w:val="24"/>
          <w:szCs w:val="24"/>
          <w:u w:val="single"/>
        </w:rPr>
      </w:pPr>
      <w:r w:rsidRPr="00547ABF">
        <w:rPr>
          <w:rFonts w:eastAsia="Calibri" w:cs="Calibri"/>
          <w:color w:val="00000A"/>
          <w:kern w:val="1"/>
          <w:sz w:val="24"/>
          <w:szCs w:val="24"/>
          <w:u w:val="single"/>
        </w:rPr>
        <w:t>Załącznik nr 1 do OPZ, p</w:t>
      </w:r>
      <w:r w:rsidR="00D95E73" w:rsidRPr="00547ABF">
        <w:rPr>
          <w:rFonts w:eastAsia="Calibri" w:cs="Calibri"/>
          <w:color w:val="00000A"/>
          <w:kern w:val="1"/>
          <w:sz w:val="24"/>
          <w:szCs w:val="24"/>
          <w:u w:val="single"/>
        </w:rPr>
        <w:t>kt 3</w:t>
      </w:r>
      <w:r w:rsidRPr="00547ABF">
        <w:rPr>
          <w:rFonts w:eastAsia="Calibri" w:cs="Calibri"/>
          <w:color w:val="00000A"/>
          <w:kern w:val="1"/>
          <w:sz w:val="24"/>
          <w:szCs w:val="24"/>
          <w:u w:val="single"/>
        </w:rPr>
        <w:t>.2.</w:t>
      </w:r>
      <w:r w:rsidR="001B5650">
        <w:rPr>
          <w:rFonts w:eastAsia="Calibri" w:cs="Calibri"/>
          <w:color w:val="00000A"/>
          <w:kern w:val="1"/>
          <w:sz w:val="24"/>
          <w:szCs w:val="24"/>
          <w:u w:val="single"/>
        </w:rPr>
        <w:t>2</w:t>
      </w:r>
      <w:r w:rsidRPr="00547ABF">
        <w:rPr>
          <w:rFonts w:eastAsia="Calibri" w:cs="Calibri"/>
          <w:color w:val="00000A"/>
          <w:kern w:val="1"/>
          <w:sz w:val="24"/>
          <w:szCs w:val="24"/>
          <w:u w:val="single"/>
        </w:rPr>
        <w:t>:</w:t>
      </w:r>
    </w:p>
    <w:p w:rsidR="00E87DA2" w:rsidRDefault="00E87DA2" w:rsidP="00E87DA2">
      <w:pPr>
        <w:pStyle w:val="Akapitzlist"/>
        <w:spacing w:after="0" w:line="240" w:lineRule="auto"/>
        <w:ind w:left="426"/>
        <w:jc w:val="both"/>
        <w:rPr>
          <w:rFonts w:eastAsia="Calibri" w:cs="Calibri"/>
          <w:color w:val="00000A"/>
          <w:kern w:val="1"/>
          <w:sz w:val="24"/>
          <w:szCs w:val="24"/>
        </w:rPr>
      </w:pPr>
      <w:r>
        <w:rPr>
          <w:rFonts w:eastAsia="Calibri" w:cs="Calibri"/>
          <w:color w:val="00000A"/>
          <w:kern w:val="1"/>
          <w:sz w:val="24"/>
          <w:szCs w:val="24"/>
        </w:rPr>
        <w:t>Obecnie jest: „</w:t>
      </w:r>
      <w:r w:rsidRPr="00E87DA2">
        <w:rPr>
          <w:rFonts w:eastAsia="Calibri" w:cs="Calibri"/>
          <w:color w:val="00000A"/>
          <w:kern w:val="1"/>
          <w:sz w:val="24"/>
          <w:szCs w:val="24"/>
        </w:rPr>
        <w:t>Zamawiający nie jest zobowiązany do wykorzystania w całości limitu Roboczogodzin oraz zastrzega sobie prawo wykorzystania dostępnych Roboczogodzin</w:t>
      </w:r>
      <w:r>
        <w:rPr>
          <w:rFonts w:eastAsia="Calibri" w:cs="Calibri"/>
          <w:color w:val="00000A"/>
          <w:kern w:val="1"/>
          <w:sz w:val="24"/>
          <w:szCs w:val="24"/>
        </w:rPr>
        <w:t xml:space="preserve"> </w:t>
      </w:r>
      <w:r w:rsidR="00547ABF">
        <w:rPr>
          <w:rFonts w:eastAsia="Calibri" w:cs="Calibri"/>
          <w:color w:val="00000A"/>
          <w:kern w:val="1"/>
          <w:sz w:val="24"/>
          <w:szCs w:val="24"/>
        </w:rPr>
        <w:br/>
      </w:r>
      <w:r w:rsidRPr="00E87DA2">
        <w:rPr>
          <w:rFonts w:eastAsia="Calibri" w:cs="Calibri"/>
          <w:color w:val="00000A"/>
          <w:kern w:val="1"/>
          <w:sz w:val="24"/>
          <w:szCs w:val="24"/>
        </w:rPr>
        <w:t>w dowolnym momencie trwania Umowy</w:t>
      </w:r>
      <w:r>
        <w:rPr>
          <w:rFonts w:eastAsia="Calibri" w:cs="Calibri"/>
          <w:color w:val="00000A"/>
          <w:kern w:val="1"/>
          <w:sz w:val="24"/>
          <w:szCs w:val="24"/>
        </w:rPr>
        <w:t>”.</w:t>
      </w:r>
      <w:r w:rsidRPr="00E87DA2">
        <w:rPr>
          <w:rFonts w:eastAsia="Calibri" w:cs="Calibri"/>
          <w:color w:val="00000A"/>
          <w:kern w:val="1"/>
          <w:sz w:val="24"/>
          <w:szCs w:val="24"/>
        </w:rPr>
        <w:t xml:space="preserve">  </w:t>
      </w:r>
    </w:p>
    <w:p w:rsidR="00EF4CA4" w:rsidRDefault="00EF4CA4" w:rsidP="00E87DA2">
      <w:pPr>
        <w:spacing w:after="0" w:line="240" w:lineRule="auto"/>
        <w:ind w:left="426"/>
        <w:jc w:val="both"/>
        <w:rPr>
          <w:rFonts w:eastAsia="Calibri" w:cs="Calibri"/>
          <w:b/>
          <w:color w:val="00000A"/>
          <w:kern w:val="1"/>
          <w:sz w:val="24"/>
          <w:szCs w:val="24"/>
        </w:rPr>
      </w:pPr>
    </w:p>
    <w:p w:rsidR="00E87DA2" w:rsidRPr="00EF4CA4" w:rsidRDefault="00E87DA2" w:rsidP="00E87DA2">
      <w:pPr>
        <w:spacing w:after="0" w:line="240" w:lineRule="auto"/>
        <w:ind w:left="426"/>
        <w:jc w:val="both"/>
        <w:rPr>
          <w:rFonts w:eastAsia="Calibri" w:cs="Calibri"/>
          <w:b/>
          <w:color w:val="00000A"/>
          <w:kern w:val="1"/>
          <w:sz w:val="24"/>
          <w:szCs w:val="24"/>
        </w:rPr>
      </w:pPr>
      <w:r w:rsidRPr="00EF4CA4">
        <w:rPr>
          <w:rFonts w:eastAsia="Calibri" w:cs="Calibri"/>
          <w:b/>
          <w:color w:val="00000A"/>
          <w:kern w:val="1"/>
          <w:sz w:val="24"/>
          <w:szCs w:val="24"/>
        </w:rPr>
        <w:t>Winno być: „Zamawiający nie jest zobowiązany do wykorzystania w całości limitu Roboczogodzin oraz zastrzega sobie prawo wykorzystania dostępnych Roboczogodzin  zgodnie z § 10 ust. 1 Załącznika nr 7 do SIWZ”.</w:t>
      </w:r>
    </w:p>
    <w:p w:rsidR="00E87DA2" w:rsidRDefault="00E87DA2" w:rsidP="00E87DA2">
      <w:pPr>
        <w:pStyle w:val="Akapitzlist"/>
        <w:spacing w:after="0" w:line="240" w:lineRule="auto"/>
        <w:ind w:left="426"/>
        <w:jc w:val="both"/>
        <w:rPr>
          <w:rFonts w:eastAsia="Calibri" w:cs="Calibri"/>
          <w:color w:val="00000A"/>
          <w:kern w:val="1"/>
          <w:sz w:val="24"/>
          <w:szCs w:val="24"/>
        </w:rPr>
      </w:pPr>
    </w:p>
    <w:p w:rsidR="00D95E73" w:rsidRPr="00547ABF" w:rsidRDefault="00EF4CA4" w:rsidP="00D95E7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Calibri"/>
          <w:color w:val="00000A"/>
          <w:kern w:val="1"/>
          <w:sz w:val="24"/>
          <w:szCs w:val="24"/>
          <w:u w:val="single"/>
        </w:rPr>
      </w:pPr>
      <w:r w:rsidRPr="00547ABF">
        <w:rPr>
          <w:rFonts w:eastAsia="Calibri" w:cs="Calibri"/>
          <w:color w:val="00000A"/>
          <w:kern w:val="1"/>
          <w:sz w:val="24"/>
          <w:szCs w:val="24"/>
          <w:u w:val="single"/>
        </w:rPr>
        <w:t>Załączniki nr 1</w:t>
      </w:r>
      <w:r w:rsidR="001B5650">
        <w:rPr>
          <w:rFonts w:eastAsia="Calibri" w:cs="Calibri"/>
          <w:color w:val="00000A"/>
          <w:kern w:val="1"/>
          <w:sz w:val="24"/>
          <w:szCs w:val="24"/>
          <w:u w:val="single"/>
        </w:rPr>
        <w:t xml:space="preserve"> do SIWZ, rozdział 9.1.2, pkt W</w:t>
      </w:r>
      <w:r w:rsidRPr="00547ABF">
        <w:rPr>
          <w:rFonts w:eastAsia="Calibri" w:cs="Calibri"/>
          <w:color w:val="00000A"/>
          <w:kern w:val="1"/>
          <w:sz w:val="24"/>
          <w:szCs w:val="24"/>
          <w:u w:val="single"/>
        </w:rPr>
        <w:t>P</w:t>
      </w:r>
      <w:r w:rsidR="001B5650">
        <w:rPr>
          <w:rFonts w:eastAsia="Calibri" w:cs="Calibri"/>
          <w:color w:val="00000A"/>
          <w:kern w:val="1"/>
          <w:sz w:val="24"/>
          <w:szCs w:val="24"/>
          <w:u w:val="single"/>
        </w:rPr>
        <w:t>B</w:t>
      </w:r>
      <w:bookmarkStart w:id="0" w:name="_GoBack"/>
      <w:bookmarkEnd w:id="0"/>
      <w:r w:rsidRPr="00547ABF">
        <w:rPr>
          <w:rFonts w:eastAsia="Calibri" w:cs="Calibri"/>
          <w:color w:val="00000A"/>
          <w:kern w:val="1"/>
          <w:sz w:val="24"/>
          <w:szCs w:val="24"/>
          <w:u w:val="single"/>
        </w:rPr>
        <w:t>.1:</w:t>
      </w:r>
    </w:p>
    <w:p w:rsidR="00EF4CA4" w:rsidRDefault="00EF4CA4" w:rsidP="00EF4CA4">
      <w:pPr>
        <w:pStyle w:val="Akapitzlist"/>
        <w:spacing w:after="0" w:line="240" w:lineRule="auto"/>
        <w:ind w:left="426"/>
        <w:jc w:val="both"/>
        <w:rPr>
          <w:rFonts w:eastAsia="Calibri" w:cs="Calibri"/>
          <w:color w:val="00000A"/>
          <w:kern w:val="1"/>
          <w:sz w:val="24"/>
          <w:szCs w:val="24"/>
        </w:rPr>
      </w:pPr>
      <w:r>
        <w:rPr>
          <w:rFonts w:eastAsia="Calibri" w:cs="Calibri"/>
          <w:color w:val="00000A"/>
          <w:kern w:val="1"/>
          <w:sz w:val="24"/>
          <w:szCs w:val="24"/>
        </w:rPr>
        <w:t>Obecnie jest: „</w:t>
      </w:r>
      <w:r w:rsidRPr="00EF4CA4">
        <w:rPr>
          <w:rFonts w:eastAsia="Calibri" w:cs="Calibri"/>
          <w:color w:val="00000A"/>
          <w:kern w:val="1"/>
          <w:sz w:val="24"/>
          <w:szCs w:val="24"/>
        </w:rPr>
        <w:t>WPB.1</w:t>
      </w:r>
      <w:r w:rsidRPr="00EF4CA4">
        <w:rPr>
          <w:rFonts w:eastAsia="Calibri" w:cs="Calibri"/>
          <w:color w:val="00000A"/>
          <w:kern w:val="1"/>
          <w:sz w:val="24"/>
          <w:szCs w:val="24"/>
        </w:rPr>
        <w:tab/>
        <w:t>Wykonawca opracuje i dostarczy dokumentację analityczno-projektową, o której w opisie Etapu 1.2 najpóźniej 46 dni od dnia zawarcia umowy</w:t>
      </w:r>
      <w:r>
        <w:rPr>
          <w:rFonts w:eastAsia="Calibri" w:cs="Calibri"/>
          <w:color w:val="00000A"/>
          <w:kern w:val="1"/>
          <w:sz w:val="24"/>
          <w:szCs w:val="24"/>
        </w:rPr>
        <w:t>”.</w:t>
      </w:r>
    </w:p>
    <w:p w:rsidR="00EF4CA4" w:rsidRDefault="00EF4CA4" w:rsidP="00EF4CA4">
      <w:pPr>
        <w:pStyle w:val="Akapitzlist"/>
        <w:spacing w:after="0" w:line="240" w:lineRule="auto"/>
        <w:ind w:left="426"/>
        <w:jc w:val="both"/>
        <w:rPr>
          <w:rFonts w:eastAsia="Calibri" w:cs="Calibri"/>
          <w:b/>
          <w:color w:val="00000A"/>
          <w:kern w:val="1"/>
          <w:sz w:val="24"/>
          <w:szCs w:val="24"/>
        </w:rPr>
      </w:pPr>
    </w:p>
    <w:p w:rsidR="00EF4CA4" w:rsidRDefault="00EF4CA4" w:rsidP="00EF4CA4">
      <w:pPr>
        <w:pStyle w:val="Akapitzlist"/>
        <w:spacing w:after="0" w:line="240" w:lineRule="auto"/>
        <w:ind w:left="426"/>
        <w:jc w:val="both"/>
        <w:rPr>
          <w:rFonts w:eastAsia="Calibri" w:cs="Calibri"/>
          <w:b/>
          <w:color w:val="00000A"/>
          <w:kern w:val="1"/>
          <w:sz w:val="24"/>
          <w:szCs w:val="24"/>
        </w:rPr>
      </w:pPr>
      <w:r w:rsidRPr="00EF4CA4">
        <w:rPr>
          <w:rFonts w:eastAsia="Calibri" w:cs="Calibri"/>
          <w:b/>
          <w:color w:val="00000A"/>
          <w:kern w:val="1"/>
          <w:sz w:val="24"/>
          <w:szCs w:val="24"/>
        </w:rPr>
        <w:lastRenderedPageBreak/>
        <w:t>Winno być: „Wykonawca opracuje i dostarczy dokumentację analityczno-projektową, o której w opisie Etapu 1.2 najpóźniej 90 dni od dnia zawarcia umowy”.</w:t>
      </w:r>
    </w:p>
    <w:p w:rsidR="00EF4CA4" w:rsidRPr="00EF4CA4" w:rsidRDefault="00EF4CA4" w:rsidP="00EF4CA4">
      <w:pPr>
        <w:pStyle w:val="Akapitzlist"/>
        <w:spacing w:after="0" w:line="240" w:lineRule="auto"/>
        <w:ind w:left="426"/>
        <w:jc w:val="both"/>
        <w:rPr>
          <w:rFonts w:eastAsia="Calibri" w:cs="Calibri"/>
          <w:b/>
          <w:color w:val="00000A"/>
          <w:kern w:val="1"/>
          <w:sz w:val="24"/>
          <w:szCs w:val="24"/>
        </w:rPr>
      </w:pPr>
    </w:p>
    <w:p w:rsidR="00EF4CA4" w:rsidRPr="009F2E32" w:rsidRDefault="00EF4CA4" w:rsidP="00EF4CA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Calibri"/>
          <w:color w:val="00000A"/>
          <w:kern w:val="1"/>
          <w:sz w:val="24"/>
          <w:szCs w:val="24"/>
          <w:u w:val="single"/>
        </w:rPr>
      </w:pPr>
      <w:r w:rsidRPr="009F2E32">
        <w:rPr>
          <w:rFonts w:eastAsia="Calibri" w:cs="Calibri"/>
          <w:color w:val="00000A"/>
          <w:kern w:val="1"/>
          <w:sz w:val="24"/>
          <w:szCs w:val="24"/>
          <w:u w:val="single"/>
        </w:rPr>
        <w:t>Załączniki nr 1 do SIWZ, rozdział 9.1.12, pkt WT.7:</w:t>
      </w:r>
    </w:p>
    <w:p w:rsidR="00EF4CA4" w:rsidRDefault="00EF4CA4" w:rsidP="00EF4CA4">
      <w:pPr>
        <w:pStyle w:val="Akapitzlist"/>
        <w:spacing w:after="0" w:line="240" w:lineRule="auto"/>
        <w:ind w:left="426"/>
        <w:jc w:val="both"/>
        <w:rPr>
          <w:rFonts w:eastAsia="Calibri" w:cs="Calibri"/>
          <w:color w:val="00000A"/>
          <w:kern w:val="1"/>
          <w:sz w:val="24"/>
          <w:szCs w:val="24"/>
        </w:rPr>
      </w:pPr>
      <w:r>
        <w:rPr>
          <w:rFonts w:eastAsia="Calibri" w:cs="Calibri"/>
          <w:color w:val="00000A"/>
          <w:kern w:val="1"/>
          <w:sz w:val="24"/>
          <w:szCs w:val="24"/>
        </w:rPr>
        <w:t>Obecnie jest: „</w:t>
      </w:r>
      <w:r w:rsidRPr="00EF4CA4">
        <w:rPr>
          <w:rFonts w:eastAsia="Calibri" w:cs="Calibri"/>
          <w:color w:val="00000A"/>
          <w:kern w:val="1"/>
          <w:sz w:val="24"/>
          <w:szCs w:val="24"/>
        </w:rPr>
        <w:t>Testy zostaną przeprowadzone w siedzibie Zamawiającego lub Partnera Projektu</w:t>
      </w:r>
      <w:r>
        <w:rPr>
          <w:rFonts w:eastAsia="Calibri" w:cs="Calibri"/>
          <w:color w:val="00000A"/>
          <w:kern w:val="1"/>
          <w:sz w:val="24"/>
          <w:szCs w:val="24"/>
        </w:rPr>
        <w:t>”.</w:t>
      </w:r>
    </w:p>
    <w:p w:rsidR="00EF4CA4" w:rsidRDefault="00EF4CA4" w:rsidP="00EF4CA4">
      <w:pPr>
        <w:pStyle w:val="Akapitzlist"/>
        <w:spacing w:after="0" w:line="240" w:lineRule="auto"/>
        <w:ind w:left="426"/>
        <w:jc w:val="both"/>
        <w:rPr>
          <w:rFonts w:eastAsia="Calibri" w:cs="Calibri"/>
          <w:b/>
          <w:color w:val="00000A"/>
          <w:kern w:val="1"/>
          <w:sz w:val="24"/>
          <w:szCs w:val="24"/>
        </w:rPr>
      </w:pPr>
      <w:r w:rsidRPr="00EF4CA4">
        <w:rPr>
          <w:rFonts w:eastAsia="Calibri" w:cs="Calibri"/>
          <w:b/>
          <w:color w:val="00000A"/>
          <w:kern w:val="1"/>
          <w:sz w:val="24"/>
          <w:szCs w:val="24"/>
        </w:rPr>
        <w:t>Winno być: „Testy zostaną przeprowadzone w siedzibie Zamawiającego”.</w:t>
      </w:r>
    </w:p>
    <w:p w:rsidR="007F4A0E" w:rsidRDefault="007F4A0E" w:rsidP="00EF4CA4">
      <w:pPr>
        <w:pStyle w:val="Akapitzlist"/>
        <w:spacing w:after="0" w:line="240" w:lineRule="auto"/>
        <w:ind w:left="426"/>
        <w:jc w:val="both"/>
        <w:rPr>
          <w:rFonts w:eastAsia="Calibri" w:cs="Calibri"/>
          <w:b/>
          <w:color w:val="00000A"/>
          <w:kern w:val="1"/>
          <w:sz w:val="24"/>
          <w:szCs w:val="24"/>
        </w:rPr>
      </w:pPr>
    </w:p>
    <w:p w:rsidR="007F4A0E" w:rsidRPr="009F2E32" w:rsidRDefault="005F5BF8" w:rsidP="007F4A0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Calibri" w:cs="Calibri"/>
          <w:color w:val="00000A"/>
          <w:kern w:val="1"/>
          <w:sz w:val="24"/>
          <w:szCs w:val="24"/>
          <w:u w:val="single"/>
        </w:rPr>
      </w:pPr>
      <w:r w:rsidRPr="009F2E32">
        <w:rPr>
          <w:rFonts w:eastAsia="Calibri" w:cs="Calibri"/>
          <w:color w:val="00000A"/>
          <w:kern w:val="1"/>
          <w:sz w:val="24"/>
          <w:szCs w:val="24"/>
          <w:u w:val="single"/>
        </w:rPr>
        <w:t xml:space="preserve">Załącznik nr 1 do SIWZ, rozdział 9.1.16, </w:t>
      </w:r>
      <w:r w:rsidR="00FC519F" w:rsidRPr="009F2E32">
        <w:rPr>
          <w:rFonts w:eastAsia="Calibri" w:cs="Calibri"/>
          <w:color w:val="00000A"/>
          <w:kern w:val="1"/>
          <w:sz w:val="24"/>
          <w:szCs w:val="24"/>
          <w:u w:val="single"/>
        </w:rPr>
        <w:t>WRW.7 lit.</w:t>
      </w:r>
      <w:r w:rsidR="00FA4C72">
        <w:rPr>
          <w:rFonts w:eastAsia="Calibri" w:cs="Calibri"/>
          <w:color w:val="00000A"/>
          <w:kern w:val="1"/>
          <w:sz w:val="24"/>
          <w:szCs w:val="24"/>
          <w:u w:val="single"/>
        </w:rPr>
        <w:t xml:space="preserve"> </w:t>
      </w:r>
      <w:r w:rsidR="00FC519F" w:rsidRPr="009F2E32">
        <w:rPr>
          <w:rFonts w:eastAsia="Calibri" w:cs="Calibri"/>
          <w:color w:val="00000A"/>
          <w:kern w:val="1"/>
          <w:sz w:val="24"/>
          <w:szCs w:val="24"/>
          <w:u w:val="single"/>
        </w:rPr>
        <w:t>d:</w:t>
      </w:r>
    </w:p>
    <w:p w:rsidR="00EF4CA4" w:rsidRDefault="007F4A0E" w:rsidP="00547ABF">
      <w:pPr>
        <w:pStyle w:val="Akapitzlist"/>
        <w:spacing w:after="0" w:line="240" w:lineRule="auto"/>
        <w:ind w:left="426"/>
        <w:jc w:val="both"/>
        <w:rPr>
          <w:rFonts w:eastAsia="Calibri" w:cs="Calibri"/>
          <w:b/>
          <w:color w:val="00000A"/>
          <w:kern w:val="1"/>
          <w:sz w:val="24"/>
          <w:szCs w:val="24"/>
        </w:rPr>
      </w:pPr>
      <w:r w:rsidRPr="005F5BF8">
        <w:rPr>
          <w:rFonts w:eastAsia="Calibri" w:cs="Calibri"/>
          <w:color w:val="00000A"/>
          <w:kern w:val="1"/>
          <w:sz w:val="24"/>
          <w:szCs w:val="24"/>
        </w:rPr>
        <w:t>Obecnie jest: „Instruktaże prowadzone będą w pomieszczeniu oraz na sprzęcie</w:t>
      </w:r>
      <w:r w:rsidRPr="005F5BF8">
        <w:rPr>
          <w:rFonts w:eastAsia="Calibri" w:cs="Calibri"/>
          <w:color w:val="00000A"/>
          <w:kern w:val="1"/>
          <w:sz w:val="24"/>
          <w:szCs w:val="24"/>
        </w:rPr>
        <w:br/>
        <w:t>zapewnionym przez Realizatora, u którego dokonywane jest Wdrożenie JST.</w:t>
      </w:r>
      <w:r w:rsidRPr="005F5BF8">
        <w:rPr>
          <w:rFonts w:eastAsia="Calibri" w:cs="Calibri"/>
          <w:color w:val="00000A"/>
          <w:kern w:val="1"/>
          <w:sz w:val="24"/>
          <w:szCs w:val="24"/>
        </w:rPr>
        <w:br/>
        <w:t>Zapewnienie dostępu do Sali wykładowej oraz sprzętu komputerowego należy do</w:t>
      </w:r>
      <w:r w:rsidRPr="005F5BF8">
        <w:rPr>
          <w:rFonts w:eastAsia="Calibri" w:cs="Calibri"/>
          <w:color w:val="00000A"/>
          <w:kern w:val="1"/>
          <w:sz w:val="24"/>
          <w:szCs w:val="24"/>
        </w:rPr>
        <w:br/>
        <w:t>obowiązków</w:t>
      </w:r>
      <w:r w:rsidRPr="007F4A0E">
        <w:rPr>
          <w:rFonts w:eastAsia="Calibri" w:cs="Calibri"/>
          <w:b/>
          <w:color w:val="00000A"/>
          <w:kern w:val="1"/>
          <w:sz w:val="24"/>
          <w:szCs w:val="24"/>
        </w:rPr>
        <w:t xml:space="preserve"> </w:t>
      </w:r>
      <w:r w:rsidRPr="005F5BF8">
        <w:rPr>
          <w:rFonts w:eastAsia="Calibri" w:cs="Calibri"/>
          <w:color w:val="00000A"/>
          <w:kern w:val="1"/>
          <w:sz w:val="24"/>
          <w:szCs w:val="24"/>
        </w:rPr>
        <w:t>Wykonawcy".</w:t>
      </w:r>
      <w:r w:rsidRPr="007F4A0E">
        <w:rPr>
          <w:rFonts w:eastAsia="Calibri" w:cs="Calibri"/>
          <w:b/>
          <w:color w:val="00000A"/>
          <w:kern w:val="1"/>
          <w:sz w:val="24"/>
          <w:szCs w:val="24"/>
        </w:rPr>
        <w:br/>
      </w:r>
      <w:r w:rsidRPr="007F4A0E">
        <w:rPr>
          <w:rFonts w:eastAsia="Calibri" w:cs="Calibri"/>
          <w:b/>
          <w:color w:val="00000A"/>
          <w:kern w:val="1"/>
          <w:sz w:val="24"/>
          <w:szCs w:val="24"/>
        </w:rPr>
        <w:br/>
      </w:r>
      <w:r>
        <w:rPr>
          <w:rFonts w:eastAsia="Calibri" w:cs="Calibri"/>
          <w:b/>
          <w:color w:val="00000A"/>
          <w:kern w:val="1"/>
          <w:sz w:val="24"/>
          <w:szCs w:val="24"/>
        </w:rPr>
        <w:t>Winno być: „</w:t>
      </w:r>
      <w:r w:rsidRPr="007F4A0E">
        <w:rPr>
          <w:rFonts w:eastAsia="Calibri" w:cs="Calibri"/>
          <w:b/>
          <w:color w:val="00000A"/>
          <w:kern w:val="1"/>
          <w:sz w:val="24"/>
          <w:szCs w:val="24"/>
        </w:rPr>
        <w:t>Instruktaże prowadzone będą w pomieszczeniu oraz na sprzęcie</w:t>
      </w:r>
      <w:r w:rsidRPr="007F4A0E">
        <w:rPr>
          <w:rFonts w:eastAsia="Calibri" w:cs="Calibri"/>
          <w:b/>
          <w:color w:val="00000A"/>
          <w:kern w:val="1"/>
          <w:sz w:val="24"/>
          <w:szCs w:val="24"/>
        </w:rPr>
        <w:br/>
        <w:t>zapewnionym przez Realizatora, u którego dokonywane jest Wdrożenie JST.</w:t>
      </w:r>
      <w:r w:rsidRPr="007F4A0E">
        <w:rPr>
          <w:rFonts w:eastAsia="Calibri" w:cs="Calibri"/>
          <w:b/>
          <w:color w:val="00000A"/>
          <w:kern w:val="1"/>
          <w:sz w:val="24"/>
          <w:szCs w:val="24"/>
        </w:rPr>
        <w:br/>
        <w:t>Zapewnienie dostępu do Sali wykładowej oraz sprzętu komputerowego należy do</w:t>
      </w:r>
      <w:r w:rsidRPr="007F4A0E">
        <w:rPr>
          <w:rFonts w:eastAsia="Calibri" w:cs="Calibri"/>
          <w:b/>
          <w:color w:val="00000A"/>
          <w:kern w:val="1"/>
          <w:sz w:val="24"/>
          <w:szCs w:val="24"/>
        </w:rPr>
        <w:br/>
        <w:t xml:space="preserve">obowiązków </w:t>
      </w:r>
      <w:r w:rsidR="005F5BF8">
        <w:rPr>
          <w:rFonts w:eastAsia="Calibri" w:cs="Calibri"/>
          <w:b/>
          <w:color w:val="00000A"/>
          <w:kern w:val="1"/>
          <w:sz w:val="24"/>
          <w:szCs w:val="24"/>
        </w:rPr>
        <w:t>Realizatora. Odpowiedzialność za zapewnienie dostępu do</w:t>
      </w:r>
      <w:r w:rsidR="005F5BF8" w:rsidRPr="005F5BF8">
        <w:rPr>
          <w:rFonts w:eastAsia="Calibri" w:cs="Calibri"/>
          <w:b/>
          <w:color w:val="00000A"/>
          <w:kern w:val="1"/>
          <w:sz w:val="24"/>
          <w:szCs w:val="24"/>
        </w:rPr>
        <w:t xml:space="preserve"> </w:t>
      </w:r>
      <w:r w:rsidR="005F5BF8">
        <w:rPr>
          <w:rFonts w:eastAsia="Calibri" w:cs="Calibri"/>
          <w:b/>
          <w:color w:val="00000A"/>
          <w:kern w:val="1"/>
          <w:sz w:val="24"/>
          <w:szCs w:val="24"/>
        </w:rPr>
        <w:t>s</w:t>
      </w:r>
      <w:r w:rsidR="005F5BF8" w:rsidRPr="005F5BF8">
        <w:rPr>
          <w:rFonts w:eastAsia="Calibri" w:cs="Calibri"/>
          <w:b/>
          <w:color w:val="00000A"/>
          <w:kern w:val="1"/>
          <w:sz w:val="24"/>
          <w:szCs w:val="24"/>
        </w:rPr>
        <w:t>ali wykładowej oraz sprzętu komputerowego</w:t>
      </w:r>
      <w:r w:rsidR="005F5BF8">
        <w:rPr>
          <w:rFonts w:eastAsia="Calibri" w:cs="Calibri"/>
          <w:b/>
          <w:color w:val="00000A"/>
          <w:kern w:val="1"/>
          <w:sz w:val="24"/>
          <w:szCs w:val="24"/>
        </w:rPr>
        <w:t xml:space="preserve"> przez Realizatora spoczywa na Zamawiającym </w:t>
      </w:r>
      <w:r w:rsidR="00547ABF">
        <w:rPr>
          <w:rFonts w:eastAsia="Calibri" w:cs="Calibri"/>
          <w:b/>
          <w:color w:val="00000A"/>
          <w:kern w:val="1"/>
          <w:sz w:val="24"/>
          <w:szCs w:val="24"/>
        </w:rPr>
        <w:t>".</w:t>
      </w:r>
      <w:r w:rsidR="00547ABF">
        <w:rPr>
          <w:rFonts w:eastAsia="Calibri" w:cs="Calibri"/>
          <w:b/>
          <w:color w:val="00000A"/>
          <w:kern w:val="1"/>
          <w:sz w:val="24"/>
          <w:szCs w:val="24"/>
        </w:rPr>
        <w:br/>
      </w:r>
    </w:p>
    <w:p w:rsidR="009C613D" w:rsidRPr="008D0E39" w:rsidRDefault="009C613D" w:rsidP="009C613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Calibri" w:cs="Calibri"/>
          <w:color w:val="00000A"/>
          <w:kern w:val="1"/>
          <w:sz w:val="24"/>
          <w:szCs w:val="24"/>
          <w:u w:val="single"/>
        </w:rPr>
      </w:pPr>
      <w:r w:rsidRPr="008D0E39">
        <w:rPr>
          <w:rFonts w:eastAsia="Calibri" w:cs="Calibri"/>
          <w:color w:val="00000A"/>
          <w:kern w:val="1"/>
          <w:sz w:val="24"/>
          <w:szCs w:val="24"/>
          <w:u w:val="single"/>
        </w:rPr>
        <w:t>Pkt 1.3 Rozdziału XVIII SIWZ:</w:t>
      </w:r>
    </w:p>
    <w:p w:rsidR="009C613D" w:rsidRPr="009C613D" w:rsidRDefault="009C613D" w:rsidP="009C613D">
      <w:pPr>
        <w:spacing w:after="0" w:line="240" w:lineRule="auto"/>
        <w:ind w:left="426"/>
        <w:jc w:val="both"/>
        <w:rPr>
          <w:rFonts w:eastAsia="Calibri" w:cs="Calibri"/>
          <w:color w:val="00000A"/>
          <w:kern w:val="1"/>
          <w:sz w:val="24"/>
          <w:szCs w:val="24"/>
        </w:rPr>
      </w:pPr>
      <w:r w:rsidRPr="009C613D">
        <w:rPr>
          <w:rFonts w:eastAsia="Calibri" w:cs="Calibri"/>
          <w:color w:val="00000A"/>
          <w:kern w:val="1"/>
          <w:sz w:val="24"/>
          <w:szCs w:val="24"/>
        </w:rPr>
        <w:t xml:space="preserve">Obecnie jest: „kryterium – okres gwarancji jakości  „G” – waga 10% (10% = 10 pkt). W ramach tego kryterium można uzyskać 0, 5 lub 10 pkt w zależności od zaproponowanego przez Wykonawcę okresu gwarancji jakości. </w:t>
      </w:r>
    </w:p>
    <w:p w:rsidR="009C613D" w:rsidRPr="009C613D" w:rsidRDefault="009C613D" w:rsidP="009C613D">
      <w:pPr>
        <w:pStyle w:val="Akapitzlist"/>
        <w:spacing w:after="0" w:line="240" w:lineRule="auto"/>
        <w:ind w:left="426"/>
        <w:rPr>
          <w:rFonts w:eastAsia="Calibri" w:cs="Calibri"/>
          <w:color w:val="00000A"/>
          <w:kern w:val="1"/>
          <w:sz w:val="24"/>
          <w:szCs w:val="24"/>
        </w:rPr>
      </w:pPr>
      <w:r w:rsidRPr="009C613D">
        <w:rPr>
          <w:rFonts w:eastAsia="Calibri" w:cs="Calibri"/>
          <w:color w:val="00000A"/>
          <w:kern w:val="1"/>
          <w:sz w:val="24"/>
          <w:szCs w:val="24"/>
        </w:rPr>
        <w:t>Sposób przyznawania punktów:</w:t>
      </w:r>
    </w:p>
    <w:p w:rsidR="009C613D" w:rsidRPr="009C613D" w:rsidRDefault="009C613D" w:rsidP="009C613D">
      <w:pPr>
        <w:pStyle w:val="Akapitzlist"/>
        <w:numPr>
          <w:ilvl w:val="0"/>
          <w:numId w:val="8"/>
        </w:numPr>
        <w:jc w:val="both"/>
        <w:rPr>
          <w:rFonts w:eastAsia="Calibri" w:cs="Calibri"/>
          <w:bCs/>
          <w:color w:val="00000A"/>
          <w:kern w:val="1"/>
          <w:sz w:val="24"/>
          <w:szCs w:val="24"/>
        </w:rPr>
      </w:pPr>
      <w:r w:rsidRPr="009C613D">
        <w:rPr>
          <w:rFonts w:eastAsia="Calibri" w:cs="Calibri"/>
          <w:bCs/>
          <w:color w:val="00000A"/>
          <w:kern w:val="1"/>
          <w:sz w:val="24"/>
          <w:szCs w:val="24"/>
        </w:rPr>
        <w:t>12 miesięcy – 0%;</w:t>
      </w:r>
    </w:p>
    <w:p w:rsidR="009C613D" w:rsidRPr="009C613D" w:rsidRDefault="009C613D" w:rsidP="009C613D">
      <w:pPr>
        <w:pStyle w:val="Akapitzlist"/>
        <w:numPr>
          <w:ilvl w:val="0"/>
          <w:numId w:val="8"/>
        </w:numPr>
        <w:jc w:val="both"/>
        <w:rPr>
          <w:rFonts w:eastAsia="Calibri" w:cs="Calibri"/>
          <w:bCs/>
          <w:color w:val="00000A"/>
          <w:kern w:val="1"/>
          <w:sz w:val="24"/>
          <w:szCs w:val="24"/>
        </w:rPr>
      </w:pPr>
      <w:r w:rsidRPr="009C613D">
        <w:rPr>
          <w:rFonts w:eastAsia="Calibri" w:cs="Calibri"/>
          <w:bCs/>
          <w:color w:val="00000A"/>
          <w:kern w:val="1"/>
          <w:sz w:val="24"/>
          <w:szCs w:val="24"/>
        </w:rPr>
        <w:t>24 miesiące – 5%;</w:t>
      </w:r>
    </w:p>
    <w:p w:rsidR="009C613D" w:rsidRPr="009C613D" w:rsidRDefault="009C613D" w:rsidP="009C613D">
      <w:pPr>
        <w:pStyle w:val="Akapitzlist"/>
        <w:numPr>
          <w:ilvl w:val="0"/>
          <w:numId w:val="8"/>
        </w:numPr>
        <w:jc w:val="both"/>
        <w:rPr>
          <w:rFonts w:eastAsia="Calibri" w:cs="Calibri"/>
          <w:bCs/>
          <w:color w:val="00000A"/>
          <w:kern w:val="1"/>
          <w:sz w:val="24"/>
          <w:szCs w:val="24"/>
        </w:rPr>
      </w:pPr>
      <w:r w:rsidRPr="009C613D">
        <w:rPr>
          <w:rFonts w:eastAsia="Calibri" w:cs="Calibri"/>
          <w:bCs/>
          <w:color w:val="00000A"/>
          <w:kern w:val="1"/>
          <w:sz w:val="24"/>
          <w:szCs w:val="24"/>
        </w:rPr>
        <w:t>36 i więcej miesięcy – 10%;</w:t>
      </w:r>
    </w:p>
    <w:p w:rsidR="009C613D" w:rsidRPr="009C613D" w:rsidRDefault="009C613D" w:rsidP="009C613D">
      <w:pPr>
        <w:pStyle w:val="Akapitzlist"/>
        <w:spacing w:after="0" w:line="240" w:lineRule="auto"/>
        <w:ind w:left="426"/>
        <w:rPr>
          <w:rFonts w:eastAsia="Calibri" w:cs="Calibri"/>
          <w:color w:val="00000A"/>
          <w:kern w:val="1"/>
          <w:sz w:val="24"/>
          <w:szCs w:val="24"/>
        </w:rPr>
      </w:pPr>
      <w:r w:rsidRPr="009C613D">
        <w:rPr>
          <w:rFonts w:eastAsia="Calibri" w:cs="Calibri"/>
          <w:color w:val="00000A"/>
          <w:kern w:val="1"/>
          <w:sz w:val="24"/>
          <w:szCs w:val="24"/>
        </w:rPr>
        <w:t xml:space="preserve">  Wykonawca, w tym kryterium może otrzymać maksymalnie 10 punktów.</w:t>
      </w:r>
    </w:p>
    <w:p w:rsidR="009C613D" w:rsidRPr="009C613D" w:rsidRDefault="009C613D" w:rsidP="009C613D">
      <w:pPr>
        <w:pStyle w:val="Akapitzlist"/>
        <w:spacing w:after="0" w:line="240" w:lineRule="auto"/>
        <w:ind w:left="426"/>
        <w:rPr>
          <w:rFonts w:eastAsia="Calibri" w:cs="Calibri"/>
          <w:color w:val="00000A"/>
          <w:kern w:val="1"/>
          <w:sz w:val="24"/>
          <w:szCs w:val="24"/>
        </w:rPr>
      </w:pPr>
      <w:r w:rsidRPr="009C613D">
        <w:rPr>
          <w:rFonts w:eastAsia="Calibri" w:cs="Calibri"/>
          <w:color w:val="00000A"/>
          <w:kern w:val="1"/>
          <w:sz w:val="24"/>
          <w:szCs w:val="24"/>
        </w:rPr>
        <w:t>Uwaga:</w:t>
      </w:r>
    </w:p>
    <w:p w:rsidR="009C613D" w:rsidRDefault="009C613D" w:rsidP="009C613D">
      <w:pPr>
        <w:pStyle w:val="Akapitzlist"/>
        <w:spacing w:after="0" w:line="240" w:lineRule="auto"/>
        <w:ind w:left="426"/>
        <w:rPr>
          <w:rFonts w:eastAsia="Calibri" w:cs="Calibri"/>
          <w:color w:val="00000A"/>
          <w:kern w:val="1"/>
          <w:sz w:val="24"/>
          <w:szCs w:val="24"/>
        </w:rPr>
      </w:pPr>
      <w:r w:rsidRPr="009C613D">
        <w:rPr>
          <w:rFonts w:eastAsia="Calibri" w:cs="Calibri"/>
          <w:color w:val="00000A"/>
          <w:kern w:val="1"/>
          <w:sz w:val="24"/>
          <w:szCs w:val="24"/>
        </w:rPr>
        <w:t>W sytuacji, gdy Wykonawca zaproponuje w ofercie okres gwarancji jakości krótszy niż 12 miesięcy, oferta Wykonawcy zostanie odrzucona na podstawie art. 89 ust. 1 pkt 2 ustawy”.</w:t>
      </w:r>
    </w:p>
    <w:p w:rsidR="009C613D" w:rsidRDefault="009C613D" w:rsidP="009C613D">
      <w:pPr>
        <w:pStyle w:val="Akapitzlist"/>
        <w:spacing w:after="0" w:line="240" w:lineRule="auto"/>
        <w:ind w:left="426"/>
        <w:rPr>
          <w:rFonts w:eastAsia="Calibri" w:cs="Calibri"/>
          <w:color w:val="00000A"/>
          <w:kern w:val="1"/>
          <w:sz w:val="24"/>
          <w:szCs w:val="24"/>
        </w:rPr>
      </w:pPr>
    </w:p>
    <w:p w:rsidR="009C613D" w:rsidRPr="008D0E39" w:rsidRDefault="009C613D" w:rsidP="009C613D">
      <w:pPr>
        <w:pStyle w:val="Akapitzlist"/>
        <w:spacing w:after="0" w:line="240" w:lineRule="auto"/>
        <w:ind w:left="426"/>
        <w:rPr>
          <w:rFonts w:eastAsia="Calibri" w:cs="Calibri"/>
          <w:b/>
          <w:color w:val="00000A"/>
          <w:kern w:val="1"/>
          <w:sz w:val="24"/>
          <w:szCs w:val="24"/>
        </w:rPr>
      </w:pPr>
      <w:r w:rsidRPr="008D0E39">
        <w:rPr>
          <w:rFonts w:eastAsia="Calibri" w:cs="Calibri"/>
          <w:b/>
          <w:color w:val="00000A"/>
          <w:kern w:val="1"/>
          <w:sz w:val="24"/>
          <w:szCs w:val="24"/>
        </w:rPr>
        <w:t>Winno być:</w:t>
      </w:r>
    </w:p>
    <w:p w:rsidR="008D0E39" w:rsidRPr="008D0E39" w:rsidRDefault="009C613D" w:rsidP="008D0E39">
      <w:pPr>
        <w:spacing w:after="0" w:line="240" w:lineRule="auto"/>
        <w:ind w:left="426"/>
        <w:rPr>
          <w:rFonts w:eastAsia="Calibri" w:cs="Calibri"/>
          <w:b/>
          <w:color w:val="00000A"/>
          <w:kern w:val="1"/>
          <w:sz w:val="24"/>
          <w:szCs w:val="24"/>
          <w:u w:val="single"/>
        </w:rPr>
      </w:pPr>
      <w:r w:rsidRPr="008D0E39">
        <w:rPr>
          <w:rFonts w:eastAsia="Calibri" w:cs="Calibri"/>
          <w:b/>
          <w:color w:val="00000A"/>
          <w:kern w:val="1"/>
          <w:sz w:val="24"/>
          <w:szCs w:val="24"/>
        </w:rPr>
        <w:t>„</w:t>
      </w:r>
      <w:r w:rsidR="008D0E39" w:rsidRPr="008D0E39">
        <w:rPr>
          <w:rFonts w:eastAsia="Calibri" w:cs="Calibri"/>
          <w:b/>
          <w:color w:val="00000A"/>
          <w:kern w:val="1"/>
          <w:sz w:val="24"/>
          <w:szCs w:val="24"/>
        </w:rPr>
        <w:t xml:space="preserve">kryterium – okres gwarancji jakości  „G” – waga 10% (10% = 10 pkt). W ramach tego kryterium można uzyskać 0, 5 lub 10 pkt w zależności od zaproponowanego przez Wykonawcę okresu gwarancji jakości. </w:t>
      </w:r>
    </w:p>
    <w:p w:rsidR="008D0E39" w:rsidRPr="008D0E39" w:rsidRDefault="008D0E39" w:rsidP="008D0E39">
      <w:pPr>
        <w:pStyle w:val="Akapitzlist"/>
        <w:spacing w:after="0" w:line="240" w:lineRule="auto"/>
        <w:ind w:left="426"/>
        <w:rPr>
          <w:rFonts w:eastAsia="Calibri" w:cs="Calibri"/>
          <w:b/>
          <w:color w:val="00000A"/>
          <w:kern w:val="1"/>
          <w:sz w:val="24"/>
          <w:szCs w:val="24"/>
        </w:rPr>
      </w:pPr>
      <w:r w:rsidRPr="008D0E39">
        <w:rPr>
          <w:rFonts w:eastAsia="Calibri" w:cs="Calibri"/>
          <w:b/>
          <w:color w:val="00000A"/>
          <w:kern w:val="1"/>
          <w:sz w:val="24"/>
          <w:szCs w:val="24"/>
        </w:rPr>
        <w:t>Sposób przyznawania punktów:</w:t>
      </w:r>
    </w:p>
    <w:p w:rsidR="008D0E39" w:rsidRPr="008D0E39" w:rsidRDefault="001D7CBA" w:rsidP="008D0E39">
      <w:pPr>
        <w:pStyle w:val="Akapitzlist"/>
        <w:numPr>
          <w:ilvl w:val="0"/>
          <w:numId w:val="8"/>
        </w:numPr>
        <w:rPr>
          <w:rFonts w:eastAsia="Calibri" w:cs="Calibri"/>
          <w:b/>
          <w:bCs/>
          <w:color w:val="00000A"/>
          <w:kern w:val="1"/>
          <w:sz w:val="24"/>
          <w:szCs w:val="24"/>
        </w:rPr>
      </w:pPr>
      <w:r>
        <w:rPr>
          <w:rFonts w:eastAsia="Calibri" w:cs="Calibri"/>
          <w:b/>
          <w:bCs/>
          <w:color w:val="00000A"/>
          <w:kern w:val="1"/>
          <w:sz w:val="24"/>
          <w:szCs w:val="24"/>
        </w:rPr>
        <w:t>12 miesięcy – 0 p</w:t>
      </w:r>
      <w:r w:rsidR="008D0E39" w:rsidRPr="008D0E39">
        <w:rPr>
          <w:rFonts w:eastAsia="Calibri" w:cs="Calibri"/>
          <w:b/>
          <w:bCs/>
          <w:color w:val="00000A"/>
          <w:kern w:val="1"/>
          <w:sz w:val="24"/>
          <w:szCs w:val="24"/>
        </w:rPr>
        <w:t>kt;</w:t>
      </w:r>
    </w:p>
    <w:p w:rsidR="008D0E39" w:rsidRPr="008D0E39" w:rsidRDefault="008D0E39" w:rsidP="008D0E39">
      <w:pPr>
        <w:pStyle w:val="Akapitzlist"/>
        <w:numPr>
          <w:ilvl w:val="0"/>
          <w:numId w:val="8"/>
        </w:numPr>
        <w:rPr>
          <w:rFonts w:eastAsia="Calibri" w:cs="Calibri"/>
          <w:b/>
          <w:bCs/>
          <w:color w:val="00000A"/>
          <w:kern w:val="1"/>
          <w:sz w:val="24"/>
          <w:szCs w:val="24"/>
        </w:rPr>
      </w:pPr>
      <w:r w:rsidRPr="008D0E39">
        <w:rPr>
          <w:rFonts w:eastAsia="Calibri" w:cs="Calibri"/>
          <w:b/>
          <w:bCs/>
          <w:color w:val="00000A"/>
          <w:kern w:val="1"/>
          <w:sz w:val="24"/>
          <w:szCs w:val="24"/>
        </w:rPr>
        <w:t>24 miesiące – 5 pkt;</w:t>
      </w:r>
    </w:p>
    <w:p w:rsidR="008D0E39" w:rsidRPr="008D0E39" w:rsidRDefault="008D0E39" w:rsidP="008D0E39">
      <w:pPr>
        <w:pStyle w:val="Akapitzlist"/>
        <w:numPr>
          <w:ilvl w:val="0"/>
          <w:numId w:val="8"/>
        </w:numPr>
        <w:rPr>
          <w:rFonts w:eastAsia="Calibri" w:cs="Calibri"/>
          <w:b/>
          <w:bCs/>
          <w:color w:val="00000A"/>
          <w:kern w:val="1"/>
          <w:sz w:val="24"/>
          <w:szCs w:val="24"/>
        </w:rPr>
      </w:pPr>
      <w:r w:rsidRPr="008D0E39">
        <w:rPr>
          <w:rFonts w:eastAsia="Calibri" w:cs="Calibri"/>
          <w:b/>
          <w:bCs/>
          <w:color w:val="00000A"/>
          <w:kern w:val="1"/>
          <w:sz w:val="24"/>
          <w:szCs w:val="24"/>
        </w:rPr>
        <w:t>36 i więcej miesięcy – 10 pkt;</w:t>
      </w:r>
    </w:p>
    <w:p w:rsidR="008D0E39" w:rsidRPr="008D0E39" w:rsidRDefault="008D0E39" w:rsidP="008D0E39">
      <w:pPr>
        <w:pStyle w:val="Akapitzlist"/>
        <w:spacing w:after="0" w:line="240" w:lineRule="auto"/>
        <w:ind w:left="426"/>
        <w:rPr>
          <w:rFonts w:eastAsia="Calibri" w:cs="Calibri"/>
          <w:b/>
          <w:color w:val="00000A"/>
          <w:kern w:val="1"/>
          <w:sz w:val="24"/>
          <w:szCs w:val="24"/>
          <w:u w:val="single"/>
        </w:rPr>
      </w:pPr>
      <w:r w:rsidRPr="008D0E39">
        <w:rPr>
          <w:rFonts w:eastAsia="Calibri" w:cs="Calibri"/>
          <w:b/>
          <w:color w:val="00000A"/>
          <w:kern w:val="1"/>
          <w:sz w:val="24"/>
          <w:szCs w:val="24"/>
        </w:rPr>
        <w:t xml:space="preserve">  </w:t>
      </w:r>
      <w:r w:rsidRPr="008D0E39">
        <w:rPr>
          <w:rFonts w:eastAsia="Calibri" w:cs="Calibri"/>
          <w:b/>
          <w:color w:val="00000A"/>
          <w:kern w:val="1"/>
          <w:sz w:val="24"/>
          <w:szCs w:val="24"/>
          <w:u w:val="single"/>
        </w:rPr>
        <w:t>Wykonawca, w tym kryterium może otrzymać maksymalnie 10 punktów.</w:t>
      </w:r>
    </w:p>
    <w:p w:rsidR="001D7CBA" w:rsidRDefault="001D7CBA" w:rsidP="008D0E39">
      <w:pPr>
        <w:pStyle w:val="Akapitzlist"/>
        <w:spacing w:after="0" w:line="240" w:lineRule="auto"/>
        <w:ind w:left="426"/>
        <w:rPr>
          <w:rFonts w:eastAsia="Calibri" w:cs="Calibri"/>
          <w:b/>
          <w:color w:val="00000A"/>
          <w:kern w:val="1"/>
          <w:sz w:val="24"/>
          <w:szCs w:val="24"/>
          <w:u w:val="single"/>
        </w:rPr>
      </w:pPr>
    </w:p>
    <w:p w:rsidR="008D0E39" w:rsidRPr="008D0E39" w:rsidRDefault="008D0E39" w:rsidP="008D0E39">
      <w:pPr>
        <w:pStyle w:val="Akapitzlist"/>
        <w:spacing w:after="0" w:line="240" w:lineRule="auto"/>
        <w:ind w:left="426"/>
        <w:rPr>
          <w:rFonts w:eastAsia="Calibri" w:cs="Calibri"/>
          <w:b/>
          <w:color w:val="00000A"/>
          <w:kern w:val="1"/>
          <w:sz w:val="24"/>
          <w:szCs w:val="24"/>
          <w:u w:val="single"/>
        </w:rPr>
      </w:pPr>
      <w:r w:rsidRPr="008D0E39">
        <w:rPr>
          <w:rFonts w:eastAsia="Calibri" w:cs="Calibri"/>
          <w:b/>
          <w:color w:val="00000A"/>
          <w:kern w:val="1"/>
          <w:sz w:val="24"/>
          <w:szCs w:val="24"/>
          <w:u w:val="single"/>
        </w:rPr>
        <w:lastRenderedPageBreak/>
        <w:t>Uwaga:</w:t>
      </w:r>
    </w:p>
    <w:p w:rsidR="009C613D" w:rsidRPr="008D0E39" w:rsidRDefault="008D0E39" w:rsidP="008D0E39">
      <w:pPr>
        <w:pStyle w:val="Akapitzlist"/>
        <w:spacing w:after="0" w:line="240" w:lineRule="auto"/>
        <w:ind w:left="426"/>
        <w:rPr>
          <w:rFonts w:eastAsia="Calibri" w:cs="Calibri"/>
          <w:b/>
          <w:color w:val="00000A"/>
          <w:kern w:val="1"/>
          <w:sz w:val="24"/>
          <w:szCs w:val="24"/>
          <w:u w:val="single"/>
        </w:rPr>
      </w:pPr>
      <w:r w:rsidRPr="008D0E39">
        <w:rPr>
          <w:rFonts w:eastAsia="Calibri" w:cs="Calibri"/>
          <w:b/>
          <w:color w:val="00000A"/>
          <w:kern w:val="1"/>
          <w:sz w:val="24"/>
          <w:szCs w:val="24"/>
          <w:u w:val="single"/>
        </w:rPr>
        <w:t>W sytuacji, gdy Wykonawca zaproponuje w ofercie okres gwarancji jakości krótszy niż 12 miesięcy, oferta Wykonawcy zostanie odrzucona na podstawie art. 89 ust. 1 pkt 2 ustawy”.</w:t>
      </w:r>
    </w:p>
    <w:p w:rsidR="008D0E39" w:rsidRPr="008D0E39" w:rsidRDefault="008D0E39" w:rsidP="008D0E39">
      <w:pPr>
        <w:pStyle w:val="Akapitzlist"/>
        <w:spacing w:after="0" w:line="240" w:lineRule="auto"/>
        <w:ind w:left="426"/>
        <w:rPr>
          <w:rFonts w:eastAsia="Calibri" w:cs="Calibri"/>
          <w:b/>
          <w:color w:val="00000A"/>
          <w:kern w:val="1"/>
          <w:sz w:val="24"/>
          <w:szCs w:val="24"/>
          <w:u w:val="single"/>
        </w:rPr>
      </w:pPr>
    </w:p>
    <w:p w:rsidR="00D95E73" w:rsidRDefault="00EF4CA4" w:rsidP="00EF4CA4">
      <w:pPr>
        <w:rPr>
          <w:rFonts w:eastAsia="Calibri" w:cs="Calibri"/>
          <w:color w:val="00000A"/>
          <w:kern w:val="1"/>
          <w:sz w:val="24"/>
          <w:szCs w:val="24"/>
        </w:rPr>
      </w:pPr>
      <w:r w:rsidRPr="00EF4CA4">
        <w:rPr>
          <w:rFonts w:eastAsia="Calibri" w:cs="Calibri"/>
          <w:color w:val="00000A"/>
          <w:kern w:val="1"/>
          <w:sz w:val="24"/>
          <w:szCs w:val="24"/>
        </w:rPr>
        <w:t>Pozostałe zapisy SIWZ pozostają bez zmian.</w:t>
      </w:r>
      <w:r w:rsidRPr="00EF4CA4">
        <w:rPr>
          <w:rFonts w:eastAsia="Calibri" w:cs="Calibri"/>
          <w:color w:val="00000A"/>
          <w:kern w:val="1"/>
          <w:sz w:val="24"/>
          <w:szCs w:val="24"/>
        </w:rPr>
        <w:br/>
        <w:t xml:space="preserve">Zmiana treści SIWZ w powyższym zakresie jest wiążąca dla każdej ze Stron. </w:t>
      </w:r>
    </w:p>
    <w:p w:rsidR="004F53FB" w:rsidRDefault="004F53FB" w:rsidP="004F53FB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</w:p>
    <w:p w:rsidR="004F53FB" w:rsidRPr="004F53FB" w:rsidRDefault="004F53FB" w:rsidP="004F53FB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  <w:r w:rsidRPr="004F53FB">
        <w:rPr>
          <w:rFonts w:ascii="Calibri" w:eastAsia="Times New Roman" w:hAnsi="Calibri" w:cs="Times New Roman"/>
          <w:iCs/>
          <w:lang w:eastAsia="pl-PL"/>
        </w:rPr>
        <w:t xml:space="preserve">Z upoważnienia Prezesa Zarządu </w:t>
      </w:r>
      <w:r w:rsidRPr="004F53FB">
        <w:rPr>
          <w:rFonts w:ascii="Calibri" w:eastAsia="Times New Roman" w:hAnsi="Calibri" w:cs="Times New Roman"/>
          <w:iCs/>
          <w:lang w:eastAsia="pl-PL"/>
        </w:rPr>
        <w:br/>
        <w:t>Państwowego Funduszu Rehabilitacji Osób Niepełnosprawnych</w:t>
      </w:r>
    </w:p>
    <w:p w:rsidR="004F53FB" w:rsidRPr="004F53FB" w:rsidRDefault="004F53FB" w:rsidP="004F53FB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  <w:r w:rsidRPr="004F53FB">
        <w:rPr>
          <w:rFonts w:ascii="Calibri" w:eastAsia="Times New Roman" w:hAnsi="Calibri" w:cs="Times New Roman"/>
          <w:iCs/>
          <w:lang w:eastAsia="pl-PL"/>
        </w:rPr>
        <w:t>Dyrektor Generalny</w:t>
      </w:r>
    </w:p>
    <w:p w:rsidR="004F53FB" w:rsidRPr="004F53FB" w:rsidRDefault="004F53FB" w:rsidP="004F53FB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</w:p>
    <w:p w:rsidR="004F53FB" w:rsidRPr="004F53FB" w:rsidRDefault="004F53FB" w:rsidP="004F53FB">
      <w:pPr>
        <w:spacing w:after="0" w:line="240" w:lineRule="auto"/>
        <w:ind w:left="4955"/>
        <w:jc w:val="center"/>
        <w:rPr>
          <w:rFonts w:ascii="Calibri" w:eastAsia="Times New Roman" w:hAnsi="Calibri" w:cs="Times New Roman"/>
          <w:iCs/>
          <w:lang w:eastAsia="pl-PL"/>
        </w:rPr>
      </w:pPr>
      <w:r w:rsidRPr="004F53FB">
        <w:rPr>
          <w:rFonts w:ascii="Calibri" w:eastAsia="Times New Roman" w:hAnsi="Calibri" w:cs="Times New Roman"/>
          <w:iCs/>
          <w:lang w:eastAsia="pl-PL"/>
        </w:rPr>
        <w:t>Zbigniew Skrzypczyński</w:t>
      </w:r>
    </w:p>
    <w:p w:rsidR="009724C8" w:rsidRPr="005B15CC" w:rsidRDefault="007C34AD" w:rsidP="005B15CC">
      <w:pPr>
        <w:jc w:val="both"/>
        <w:rPr>
          <w:sz w:val="24"/>
          <w:szCs w:val="24"/>
        </w:rPr>
      </w:pPr>
    </w:p>
    <w:sectPr w:rsidR="009724C8" w:rsidRPr="005B15CC" w:rsidSect="00AE72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AD" w:rsidRDefault="007C34AD" w:rsidP="005B15CC">
      <w:pPr>
        <w:spacing w:after="0" w:line="240" w:lineRule="auto"/>
      </w:pPr>
      <w:r>
        <w:separator/>
      </w:r>
    </w:p>
  </w:endnote>
  <w:endnote w:type="continuationSeparator" w:id="0">
    <w:p w:rsidR="007C34AD" w:rsidRDefault="007C34AD" w:rsidP="005B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260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C" w:rsidRDefault="005B15CC">
    <w:pPr>
      <w:pStyle w:val="Stopka"/>
    </w:pPr>
    <w:r>
      <w:rPr>
        <w:noProof/>
        <w:lang w:eastAsia="pl-PL"/>
      </w:rPr>
      <w:drawing>
        <wp:inline distT="0" distB="0" distL="0" distR="0" wp14:anchorId="04697269" wp14:editId="5C56CD8E">
          <wp:extent cx="12287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0918AF42" wp14:editId="13083552">
          <wp:extent cx="18669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AD" w:rsidRDefault="007C34AD" w:rsidP="005B15CC">
      <w:pPr>
        <w:spacing w:after="0" w:line="240" w:lineRule="auto"/>
      </w:pPr>
      <w:r>
        <w:separator/>
      </w:r>
    </w:p>
  </w:footnote>
  <w:footnote w:type="continuationSeparator" w:id="0">
    <w:p w:rsidR="007C34AD" w:rsidRDefault="007C34AD" w:rsidP="005B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6F09"/>
    <w:multiLevelType w:val="hybridMultilevel"/>
    <w:tmpl w:val="7CA0A1FE"/>
    <w:lvl w:ilvl="0" w:tplc="3174A1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2C67"/>
    <w:multiLevelType w:val="hybridMultilevel"/>
    <w:tmpl w:val="EE5C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1192C"/>
    <w:multiLevelType w:val="hybridMultilevel"/>
    <w:tmpl w:val="A86236C8"/>
    <w:lvl w:ilvl="0" w:tplc="C39A83C0">
      <w:start w:val="1"/>
      <w:numFmt w:val="decimal"/>
      <w:lvlText w:val="%1."/>
      <w:lvlJc w:val="left"/>
      <w:pPr>
        <w:ind w:left="2988" w:hanging="360"/>
      </w:pPr>
      <w:rPr>
        <w:rFonts w:ascii="Calibri" w:hAnsi="Calibri" w:hint="default"/>
      </w:rPr>
    </w:lvl>
    <w:lvl w:ilvl="1" w:tplc="017C425A">
      <w:start w:val="1"/>
      <w:numFmt w:val="lowerLetter"/>
      <w:lvlText w:val="%2)"/>
      <w:lvlJc w:val="left"/>
      <w:pPr>
        <w:ind w:left="370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4428" w:hanging="180"/>
      </w:pPr>
    </w:lvl>
    <w:lvl w:ilvl="3" w:tplc="0415000F">
      <w:start w:val="1"/>
      <w:numFmt w:val="decimal"/>
      <w:lvlText w:val="%4."/>
      <w:lvlJc w:val="left"/>
      <w:pPr>
        <w:ind w:left="5148" w:hanging="360"/>
      </w:pPr>
    </w:lvl>
    <w:lvl w:ilvl="4" w:tplc="04150019">
      <w:start w:val="1"/>
      <w:numFmt w:val="lowerLetter"/>
      <w:lvlText w:val="%5."/>
      <w:lvlJc w:val="left"/>
      <w:pPr>
        <w:ind w:left="5868" w:hanging="360"/>
      </w:pPr>
    </w:lvl>
    <w:lvl w:ilvl="5" w:tplc="0415001B">
      <w:start w:val="1"/>
      <w:numFmt w:val="lowerRoman"/>
      <w:lvlText w:val="%6."/>
      <w:lvlJc w:val="right"/>
      <w:pPr>
        <w:ind w:left="6588" w:hanging="180"/>
      </w:pPr>
    </w:lvl>
    <w:lvl w:ilvl="6" w:tplc="0415000F">
      <w:start w:val="1"/>
      <w:numFmt w:val="decimal"/>
      <w:lvlText w:val="%7."/>
      <w:lvlJc w:val="left"/>
      <w:pPr>
        <w:ind w:left="7308" w:hanging="360"/>
      </w:pPr>
    </w:lvl>
    <w:lvl w:ilvl="7" w:tplc="04150019">
      <w:start w:val="1"/>
      <w:numFmt w:val="lowerLetter"/>
      <w:lvlText w:val="%8."/>
      <w:lvlJc w:val="left"/>
      <w:pPr>
        <w:ind w:left="8028" w:hanging="360"/>
      </w:pPr>
    </w:lvl>
    <w:lvl w:ilvl="8" w:tplc="0415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36580460"/>
    <w:multiLevelType w:val="hybridMultilevel"/>
    <w:tmpl w:val="F014D592"/>
    <w:lvl w:ilvl="0" w:tplc="DC7AE606">
      <w:start w:val="4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EF2A8B"/>
    <w:multiLevelType w:val="hybridMultilevel"/>
    <w:tmpl w:val="E160C07A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5C9511D2"/>
    <w:multiLevelType w:val="hybridMultilevel"/>
    <w:tmpl w:val="25686756"/>
    <w:lvl w:ilvl="0" w:tplc="6D885C5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EFB63E8"/>
    <w:multiLevelType w:val="multilevel"/>
    <w:tmpl w:val="CC4C0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F835356"/>
    <w:multiLevelType w:val="multilevel"/>
    <w:tmpl w:val="63981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2.%2"/>
      <w:lvlJc w:val="left"/>
      <w:pPr>
        <w:ind w:left="2559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olor w:val="0070C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CC"/>
    <w:rsid w:val="00033926"/>
    <w:rsid w:val="000B2910"/>
    <w:rsid w:val="0016644B"/>
    <w:rsid w:val="001B5650"/>
    <w:rsid w:val="001D46DB"/>
    <w:rsid w:val="001D7CBA"/>
    <w:rsid w:val="001E1453"/>
    <w:rsid w:val="0030679B"/>
    <w:rsid w:val="003F2686"/>
    <w:rsid w:val="00457BBA"/>
    <w:rsid w:val="004E66EF"/>
    <w:rsid w:val="004F53FB"/>
    <w:rsid w:val="00547ABF"/>
    <w:rsid w:val="00551CAD"/>
    <w:rsid w:val="00563687"/>
    <w:rsid w:val="005B15CC"/>
    <w:rsid w:val="005C075A"/>
    <w:rsid w:val="005E6728"/>
    <w:rsid w:val="005E6EF8"/>
    <w:rsid w:val="005F5BF8"/>
    <w:rsid w:val="00667028"/>
    <w:rsid w:val="007162C8"/>
    <w:rsid w:val="00783BE3"/>
    <w:rsid w:val="00783D7A"/>
    <w:rsid w:val="007C34AD"/>
    <w:rsid w:val="007F4A0E"/>
    <w:rsid w:val="0080607B"/>
    <w:rsid w:val="00863928"/>
    <w:rsid w:val="008D0E39"/>
    <w:rsid w:val="008D58BB"/>
    <w:rsid w:val="008D7511"/>
    <w:rsid w:val="00903155"/>
    <w:rsid w:val="00924221"/>
    <w:rsid w:val="009C613D"/>
    <w:rsid w:val="009E7B6F"/>
    <w:rsid w:val="009F2E32"/>
    <w:rsid w:val="00A30EBD"/>
    <w:rsid w:val="00A51E47"/>
    <w:rsid w:val="00AC4E7C"/>
    <w:rsid w:val="00AD5D52"/>
    <w:rsid w:val="00AE7236"/>
    <w:rsid w:val="00B3195F"/>
    <w:rsid w:val="00BA33E7"/>
    <w:rsid w:val="00BB43F9"/>
    <w:rsid w:val="00BC11CA"/>
    <w:rsid w:val="00BD495B"/>
    <w:rsid w:val="00C14CD3"/>
    <w:rsid w:val="00C25CB7"/>
    <w:rsid w:val="00CD1FB5"/>
    <w:rsid w:val="00D77387"/>
    <w:rsid w:val="00D95E73"/>
    <w:rsid w:val="00DF72DE"/>
    <w:rsid w:val="00E36B3B"/>
    <w:rsid w:val="00E87DA2"/>
    <w:rsid w:val="00E9192B"/>
    <w:rsid w:val="00EF4CA4"/>
    <w:rsid w:val="00FA4C72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10"/>
    <w:pPr>
      <w:spacing w:after="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5CC"/>
  </w:style>
  <w:style w:type="paragraph" w:styleId="Stopka">
    <w:name w:val="footer"/>
    <w:basedOn w:val="Normalny"/>
    <w:link w:val="StopkaZnak"/>
    <w:uiPriority w:val="99"/>
    <w:unhideWhenUsed/>
    <w:rsid w:val="005B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5CC"/>
  </w:style>
  <w:style w:type="paragraph" w:styleId="Tekstdymka">
    <w:name w:val="Balloon Text"/>
    <w:basedOn w:val="Normalny"/>
    <w:link w:val="TekstdymkaZnak"/>
    <w:uiPriority w:val="99"/>
    <w:semiHidden/>
    <w:unhideWhenUsed/>
    <w:rsid w:val="005B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387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D7A"/>
    <w:rPr>
      <w:color w:val="808080"/>
    </w:rPr>
  </w:style>
  <w:style w:type="paragraph" w:styleId="Akapitzlist">
    <w:name w:val="List Paragraph"/>
    <w:basedOn w:val="Normalny"/>
    <w:uiPriority w:val="34"/>
    <w:qFormat/>
    <w:rsid w:val="00D95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10"/>
    <w:pPr>
      <w:spacing w:after="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5CC"/>
  </w:style>
  <w:style w:type="paragraph" w:styleId="Stopka">
    <w:name w:val="footer"/>
    <w:basedOn w:val="Normalny"/>
    <w:link w:val="StopkaZnak"/>
    <w:uiPriority w:val="99"/>
    <w:unhideWhenUsed/>
    <w:rsid w:val="005B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5CC"/>
  </w:style>
  <w:style w:type="paragraph" w:styleId="Tekstdymka">
    <w:name w:val="Balloon Text"/>
    <w:basedOn w:val="Normalny"/>
    <w:link w:val="TekstdymkaZnak"/>
    <w:uiPriority w:val="99"/>
    <w:semiHidden/>
    <w:unhideWhenUsed/>
    <w:rsid w:val="005B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5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3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387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83D7A"/>
    <w:rPr>
      <w:color w:val="808080"/>
    </w:rPr>
  </w:style>
  <w:style w:type="paragraph" w:styleId="Akapitzlist">
    <w:name w:val="List Paragraph"/>
    <w:basedOn w:val="Normalny"/>
    <w:uiPriority w:val="34"/>
    <w:qFormat/>
    <w:rsid w:val="00D95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3835-32F8-421E-A93B-BB3D2003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2105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15</cp:revision>
  <cp:lastPrinted>2017-01-24T11:03:00Z</cp:lastPrinted>
  <dcterms:created xsi:type="dcterms:W3CDTF">2017-01-23T11:20:00Z</dcterms:created>
  <dcterms:modified xsi:type="dcterms:W3CDTF">2017-01-24T12:11:00Z</dcterms:modified>
</cp:coreProperties>
</file>