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C4" w:rsidRPr="00B9118C" w:rsidRDefault="002C33C4" w:rsidP="00B9118C">
      <w:pPr>
        <w:spacing w:before="120" w:after="12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B9118C">
        <w:rPr>
          <w:rFonts w:eastAsia="Times New Roman" w:cs="Times New Roman"/>
          <w:b/>
          <w:bCs/>
          <w:lang w:eastAsia="pl-PL"/>
        </w:rPr>
        <w:t xml:space="preserve">Zapytanie ofertowe na wykonanie badania sytuacji zawodowej absolwentów - wyjaśnienia dot. zabezpieczenia </w:t>
      </w:r>
    </w:p>
    <w:p w:rsidR="002C33C4" w:rsidRPr="00B9118C" w:rsidRDefault="002C33C4" w:rsidP="00B9118C">
      <w:pPr>
        <w:spacing w:before="120" w:after="12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B9118C">
        <w:rPr>
          <w:rFonts w:eastAsia="Times New Roman" w:cs="Times New Roman"/>
          <w:b/>
          <w:bCs/>
          <w:lang w:eastAsia="pl-PL"/>
        </w:rPr>
        <w:t>W związku z pytaniami odnośnie formy i terminu wniesienia zabezpieczenia informujemy, że:</w:t>
      </w:r>
    </w:p>
    <w:p w:rsidR="002C33C4" w:rsidRPr="00B9118C" w:rsidRDefault="002C33C4" w:rsidP="00B9118C">
      <w:pPr>
        <w:pStyle w:val="Akapitzlist"/>
        <w:numPr>
          <w:ilvl w:val="0"/>
          <w:numId w:val="14"/>
        </w:numPr>
        <w:spacing w:before="120" w:after="120" w:line="240" w:lineRule="auto"/>
        <w:ind w:left="357" w:hanging="357"/>
        <w:contextualSpacing w:val="0"/>
        <w:jc w:val="both"/>
        <w:rPr>
          <w:rFonts w:eastAsia="Times New Roman" w:cs="Times New Roman"/>
          <w:lang w:eastAsia="pl-PL"/>
        </w:rPr>
      </w:pPr>
      <w:r w:rsidRPr="00B9118C">
        <w:rPr>
          <w:rFonts w:eastAsia="Times New Roman" w:cs="Times New Roman"/>
          <w:lang w:eastAsia="pl-PL"/>
        </w:rPr>
        <w:t>Wartość zabezpieczenia wyniesie 10% ceny całkowitej brutto podanej w ofercie.</w:t>
      </w:r>
    </w:p>
    <w:p w:rsidR="002C33C4" w:rsidRPr="00B9118C" w:rsidRDefault="002C33C4" w:rsidP="00B9118C">
      <w:pPr>
        <w:pStyle w:val="Akapitzlist"/>
        <w:numPr>
          <w:ilvl w:val="0"/>
          <w:numId w:val="14"/>
        </w:numPr>
        <w:spacing w:before="120" w:after="120" w:line="240" w:lineRule="auto"/>
        <w:ind w:left="357" w:hanging="357"/>
        <w:contextualSpacing w:val="0"/>
        <w:jc w:val="both"/>
        <w:rPr>
          <w:rFonts w:eastAsia="Times New Roman" w:cs="Times New Roman"/>
          <w:lang w:eastAsia="pl-PL"/>
        </w:rPr>
      </w:pPr>
      <w:r w:rsidRPr="00B9118C">
        <w:rPr>
          <w:rFonts w:eastAsia="Times New Roman" w:cs="Times New Roman"/>
          <w:lang w:eastAsia="pl-PL"/>
        </w:rPr>
        <w:t>Zabezpieczenie należytego wykonania umowy może być wnoszone według wyboru Wykonawcy w jednej z następujących form:</w:t>
      </w:r>
    </w:p>
    <w:p w:rsidR="002C33C4" w:rsidRPr="0074017B" w:rsidRDefault="002C33C4" w:rsidP="00B9118C">
      <w:pPr>
        <w:numPr>
          <w:ilvl w:val="0"/>
          <w:numId w:val="2"/>
        </w:numPr>
        <w:spacing w:before="120" w:after="120" w:line="240" w:lineRule="auto"/>
        <w:ind w:left="600"/>
        <w:jc w:val="both"/>
        <w:rPr>
          <w:rFonts w:eastAsia="Times New Roman" w:cs="Times New Roman"/>
          <w:lang w:eastAsia="pl-PL"/>
        </w:rPr>
      </w:pPr>
      <w:r w:rsidRPr="0074017B">
        <w:rPr>
          <w:rFonts w:eastAsia="Times New Roman" w:cs="Times New Roman"/>
          <w:lang w:eastAsia="pl-PL"/>
        </w:rPr>
        <w:t>pieniądzu,</w:t>
      </w:r>
    </w:p>
    <w:p w:rsidR="002C33C4" w:rsidRPr="0074017B" w:rsidRDefault="002C33C4" w:rsidP="00B9118C">
      <w:pPr>
        <w:numPr>
          <w:ilvl w:val="0"/>
          <w:numId w:val="2"/>
        </w:numPr>
        <w:spacing w:before="120" w:after="120" w:line="240" w:lineRule="auto"/>
        <w:ind w:left="600"/>
        <w:jc w:val="both"/>
        <w:rPr>
          <w:rFonts w:eastAsia="Times New Roman" w:cs="Times New Roman"/>
          <w:lang w:eastAsia="pl-PL"/>
        </w:rPr>
      </w:pPr>
      <w:r w:rsidRPr="0074017B">
        <w:rPr>
          <w:rFonts w:eastAsia="Times New Roman" w:cs="Times New Roman"/>
          <w:lang w:eastAsia="pl-PL"/>
        </w:rPr>
        <w:t>gwarancji ubezpieczeniowej,</w:t>
      </w:r>
    </w:p>
    <w:p w:rsidR="002C33C4" w:rsidRPr="0074017B" w:rsidRDefault="002C33C4" w:rsidP="00B9118C">
      <w:pPr>
        <w:numPr>
          <w:ilvl w:val="0"/>
          <w:numId w:val="2"/>
        </w:numPr>
        <w:spacing w:before="120" w:after="120" w:line="240" w:lineRule="auto"/>
        <w:ind w:left="600"/>
        <w:jc w:val="both"/>
        <w:rPr>
          <w:rFonts w:eastAsia="Times New Roman" w:cs="Times New Roman"/>
          <w:lang w:eastAsia="pl-PL"/>
        </w:rPr>
      </w:pPr>
      <w:r w:rsidRPr="0074017B">
        <w:rPr>
          <w:rFonts w:eastAsia="Times New Roman" w:cs="Times New Roman"/>
          <w:lang w:eastAsia="pl-PL"/>
        </w:rPr>
        <w:t>gwarancji bankowej.</w:t>
      </w:r>
    </w:p>
    <w:p w:rsidR="002C33C4" w:rsidRPr="00B9118C" w:rsidRDefault="002C33C4" w:rsidP="00B9118C">
      <w:pPr>
        <w:pStyle w:val="Akapitzlist"/>
        <w:numPr>
          <w:ilvl w:val="0"/>
          <w:numId w:val="14"/>
        </w:numPr>
        <w:spacing w:before="120" w:after="120" w:line="240" w:lineRule="auto"/>
        <w:ind w:left="357" w:hanging="357"/>
        <w:contextualSpacing w:val="0"/>
        <w:jc w:val="both"/>
        <w:rPr>
          <w:rFonts w:eastAsia="Times New Roman" w:cs="Times New Roman"/>
          <w:lang w:eastAsia="pl-PL"/>
        </w:rPr>
      </w:pPr>
      <w:r w:rsidRPr="00B9118C">
        <w:rPr>
          <w:rFonts w:eastAsia="Times New Roman" w:cs="Times New Roman"/>
          <w:lang w:eastAsia="pl-PL"/>
        </w:rPr>
        <w:t>Wykonawca zobowiązany będzie do wniesienia zabezpieczenia należytego wykonania Umowy najpóźniej w dniu podpisania Umowy.</w:t>
      </w:r>
    </w:p>
    <w:p w:rsidR="002C33C4" w:rsidRPr="00B9118C" w:rsidRDefault="002C33C4" w:rsidP="00B9118C">
      <w:pPr>
        <w:pStyle w:val="Akapitzlist"/>
        <w:numPr>
          <w:ilvl w:val="0"/>
          <w:numId w:val="14"/>
        </w:numPr>
        <w:spacing w:before="120" w:after="120" w:line="240" w:lineRule="auto"/>
        <w:ind w:left="357" w:hanging="357"/>
        <w:contextualSpacing w:val="0"/>
        <w:jc w:val="both"/>
        <w:rPr>
          <w:rFonts w:eastAsia="Times New Roman" w:cs="Times New Roman"/>
          <w:b/>
          <w:bCs/>
          <w:lang w:eastAsia="pl-PL"/>
        </w:rPr>
      </w:pPr>
      <w:r w:rsidRPr="00B9118C">
        <w:rPr>
          <w:rFonts w:eastAsia="Times New Roman" w:cs="Times New Roman"/>
          <w:bCs/>
          <w:lang w:eastAsia="pl-PL"/>
        </w:rPr>
        <w:t xml:space="preserve">W przypadku zabezpieczenia </w:t>
      </w:r>
      <w:r w:rsidRPr="00B9118C">
        <w:rPr>
          <w:rFonts w:eastAsia="Times New Roman" w:cs="Times New Roman"/>
          <w:b/>
          <w:bCs/>
          <w:lang w:eastAsia="pl-PL"/>
        </w:rPr>
        <w:t>w pieniądzu</w:t>
      </w:r>
      <w:r w:rsidRPr="00B9118C">
        <w:rPr>
          <w:rFonts w:eastAsia="Times New Roman" w:cs="Times New Roman"/>
          <w:bCs/>
          <w:lang w:eastAsia="pl-PL"/>
        </w:rPr>
        <w:t xml:space="preserve"> - ustaloną kwotę należy wpłacić przelewem pieniężnym na rachunek bankowy Zamawiającego: BGK I O/Warszawa 68 1130 1017 0019 9361 9020 0005 z dopiskiem:</w:t>
      </w:r>
    </w:p>
    <w:p w:rsidR="002C33C4" w:rsidRPr="006E3E53" w:rsidRDefault="002C33C4" w:rsidP="00B9118C">
      <w:pPr>
        <w:tabs>
          <w:tab w:val="center" w:pos="4536"/>
          <w:tab w:val="right" w:pos="9072"/>
        </w:tabs>
        <w:spacing w:before="120" w:after="120" w:line="240" w:lineRule="auto"/>
        <w:ind w:left="357"/>
        <w:jc w:val="both"/>
        <w:rPr>
          <w:rFonts w:eastAsia="Times New Roman" w:cs="Times New Roman"/>
          <w:b/>
          <w:lang w:eastAsia="pl-PL"/>
        </w:rPr>
      </w:pPr>
      <w:r w:rsidRPr="006E3E53">
        <w:rPr>
          <w:rFonts w:eastAsia="Times New Roman" w:cs="Times New Roman"/>
          <w:b/>
          <w:bCs/>
          <w:lang w:eastAsia="pl-PL"/>
        </w:rPr>
        <w:t>„Zabezpieczenie należytego wykonania Umowy –</w:t>
      </w:r>
      <w:r w:rsidRPr="00B9118C">
        <w:rPr>
          <w:rFonts w:eastAsia="Times New Roman" w:cs="Times New Roman"/>
          <w:b/>
          <w:bCs/>
          <w:lang w:eastAsia="pl-PL"/>
        </w:rPr>
        <w:t xml:space="preserve"> </w:t>
      </w:r>
      <w:r w:rsidRPr="006E3E53">
        <w:rPr>
          <w:rFonts w:eastAsia="Times New Roman" w:cs="Times New Roman"/>
          <w:b/>
          <w:bCs/>
          <w:lang w:eastAsia="pl-PL"/>
        </w:rPr>
        <w:t>na</w:t>
      </w:r>
      <w:r w:rsidRPr="006E3E53">
        <w:rPr>
          <w:rFonts w:eastAsia="Times New Roman" w:cs="Times New Roman"/>
          <w:lang w:eastAsia="pl-PL"/>
        </w:rPr>
        <w:t xml:space="preserve"> </w:t>
      </w:r>
      <w:r w:rsidRPr="006E3E53">
        <w:rPr>
          <w:rFonts w:eastAsia="Times New Roman" w:cs="Times New Roman"/>
          <w:b/>
          <w:lang w:eastAsia="pl-PL"/>
        </w:rPr>
        <w:t>realizację</w:t>
      </w:r>
      <w:r w:rsidRPr="00B9118C">
        <w:t xml:space="preserve"> </w:t>
      </w:r>
      <w:r w:rsidRPr="00B9118C">
        <w:rPr>
          <w:rFonts w:eastAsia="Times New Roman" w:cs="Times New Roman"/>
          <w:b/>
          <w:lang w:eastAsia="pl-PL"/>
        </w:rPr>
        <w:t>badania sytuacji zawodowej absolwentów różnych form edukacji na poziomie wyższym – którzy ukończyli wybrany przez siebie poziom nauki w latach 2013-2015, i korzyst</w:t>
      </w:r>
      <w:bookmarkStart w:id="0" w:name="_GoBack"/>
      <w:bookmarkEnd w:id="0"/>
      <w:r w:rsidRPr="00B9118C">
        <w:rPr>
          <w:rFonts w:eastAsia="Times New Roman" w:cs="Times New Roman"/>
          <w:b/>
          <w:lang w:eastAsia="pl-PL"/>
        </w:rPr>
        <w:t>ali ze wsparcia finansowego PFRON udzielonego w ramach pilotażowego Programu "Aktywny samorząd”</w:t>
      </w:r>
      <w:r w:rsidRPr="006E3E53">
        <w:rPr>
          <w:rFonts w:eastAsia="Times New Roman" w:cs="Times New Roman"/>
          <w:b/>
          <w:lang w:eastAsia="pl-PL"/>
        </w:rPr>
        <w:t>”</w:t>
      </w:r>
    </w:p>
    <w:p w:rsidR="002C33C4" w:rsidRPr="00B9118C" w:rsidRDefault="002C33C4" w:rsidP="00B9118C">
      <w:pPr>
        <w:pStyle w:val="Akapitzlist"/>
        <w:numPr>
          <w:ilvl w:val="0"/>
          <w:numId w:val="14"/>
        </w:numPr>
        <w:spacing w:before="120" w:after="120" w:line="240" w:lineRule="auto"/>
        <w:ind w:left="357" w:hanging="357"/>
        <w:contextualSpacing w:val="0"/>
        <w:jc w:val="both"/>
        <w:rPr>
          <w:rFonts w:eastAsia="Times New Roman" w:cs="Times New Roman"/>
          <w:bCs/>
          <w:lang w:eastAsia="pl-PL"/>
        </w:rPr>
      </w:pPr>
      <w:r w:rsidRPr="00B9118C">
        <w:rPr>
          <w:rFonts w:eastAsia="Times New Roman" w:cs="Times New Roman"/>
          <w:lang w:eastAsia="pl-PL"/>
        </w:rPr>
        <w:t xml:space="preserve">Jeżeli zabezpieczenie wniesione zostanie </w:t>
      </w:r>
      <w:r w:rsidRPr="00B9118C">
        <w:rPr>
          <w:rFonts w:eastAsia="Times New Roman" w:cs="Times New Roman"/>
          <w:b/>
          <w:lang w:eastAsia="pl-PL"/>
        </w:rPr>
        <w:t>w postaci gwarancji</w:t>
      </w:r>
      <w:r w:rsidRPr="00B9118C">
        <w:rPr>
          <w:rFonts w:eastAsia="Times New Roman" w:cs="Times New Roman"/>
          <w:lang w:eastAsia="pl-PL"/>
        </w:rPr>
        <w:t>, gwarancja powinna być sporządzona zgodnie z obowiązującym prawem i winna zawierać następujące elementy:</w:t>
      </w:r>
    </w:p>
    <w:p w:rsidR="002C33C4" w:rsidRPr="00B9118C" w:rsidRDefault="002C33C4" w:rsidP="00B9118C">
      <w:pPr>
        <w:pStyle w:val="Akapitzlist"/>
        <w:numPr>
          <w:ilvl w:val="0"/>
          <w:numId w:val="7"/>
        </w:numPr>
        <w:suppressAutoHyphens/>
        <w:spacing w:before="120" w:after="120" w:line="240" w:lineRule="auto"/>
        <w:ind w:left="1066" w:hanging="357"/>
        <w:jc w:val="both"/>
        <w:rPr>
          <w:rFonts w:eastAsia="Calibri" w:cs="Times New Roman"/>
        </w:rPr>
      </w:pPr>
      <w:r w:rsidRPr="00B9118C">
        <w:rPr>
          <w:rFonts w:eastAsia="Calibri" w:cs="Times New Roman"/>
        </w:rPr>
        <w:t>nazwę dającego zlecenie (Wykonawcy</w:t>
      </w:r>
      <w:r w:rsidR="00B9118C" w:rsidRPr="00B9118C">
        <w:rPr>
          <w:rFonts w:eastAsia="Calibri" w:cs="Times New Roman"/>
        </w:rPr>
        <w:t>/Wykonawców</w:t>
      </w:r>
      <w:r w:rsidRPr="00B9118C">
        <w:rPr>
          <w:rFonts w:eastAsia="Calibri" w:cs="Times New Roman"/>
        </w:rPr>
        <w:t>), beneficjenta gwarancji (Zamawiającego), gwaranta (banku lub instytucji ubezpieczeniowej udzielających gwarancji lub poręczenia) oraz wskazanie ich siedzib,</w:t>
      </w:r>
    </w:p>
    <w:p w:rsidR="002C33C4" w:rsidRPr="00B9118C" w:rsidRDefault="002C33C4" w:rsidP="00B9118C">
      <w:pPr>
        <w:pStyle w:val="Akapitzlist"/>
        <w:numPr>
          <w:ilvl w:val="0"/>
          <w:numId w:val="7"/>
        </w:numPr>
        <w:suppressAutoHyphens/>
        <w:spacing w:before="120" w:after="120" w:line="240" w:lineRule="auto"/>
        <w:ind w:left="1066" w:hanging="357"/>
        <w:jc w:val="both"/>
        <w:rPr>
          <w:rFonts w:eastAsia="Calibri" w:cs="Times New Roman"/>
        </w:rPr>
      </w:pPr>
      <w:r w:rsidRPr="00B9118C">
        <w:rPr>
          <w:rFonts w:eastAsia="Calibri" w:cs="Times New Roman"/>
        </w:rPr>
        <w:t>dokładne przytoczenie nazwy niniejszego</w:t>
      </w:r>
      <w:r w:rsidRPr="00B9118C">
        <w:rPr>
          <w:rFonts w:eastAsia="Calibri" w:cs="Times New Roman"/>
        </w:rPr>
        <w:t xml:space="preserve"> zamówienia</w:t>
      </w:r>
      <w:r w:rsidRPr="00B9118C">
        <w:rPr>
          <w:rFonts w:eastAsia="Calibri" w:cs="Times New Roman"/>
        </w:rPr>
        <w:t>,</w:t>
      </w:r>
    </w:p>
    <w:p w:rsidR="002C33C4" w:rsidRPr="00B9118C" w:rsidRDefault="002C33C4" w:rsidP="00B9118C">
      <w:pPr>
        <w:pStyle w:val="Akapitzlist"/>
        <w:numPr>
          <w:ilvl w:val="0"/>
          <w:numId w:val="7"/>
        </w:numPr>
        <w:suppressAutoHyphens/>
        <w:spacing w:before="120" w:after="120" w:line="240" w:lineRule="auto"/>
        <w:ind w:left="1066" w:hanging="357"/>
        <w:jc w:val="both"/>
        <w:rPr>
          <w:rFonts w:eastAsia="Calibri" w:cs="Times New Roman"/>
        </w:rPr>
      </w:pPr>
      <w:r w:rsidRPr="00B9118C">
        <w:rPr>
          <w:rFonts w:eastAsia="Calibri" w:cs="Times New Roman"/>
        </w:rPr>
        <w:t>precyzyjne określenie wierzytelności, która ma być zabezpieczona gwarancją,</w:t>
      </w:r>
    </w:p>
    <w:p w:rsidR="002C33C4" w:rsidRPr="00B9118C" w:rsidRDefault="002C33C4" w:rsidP="00B9118C">
      <w:pPr>
        <w:pStyle w:val="Akapitzlist"/>
        <w:numPr>
          <w:ilvl w:val="0"/>
          <w:numId w:val="7"/>
        </w:numPr>
        <w:suppressAutoHyphens/>
        <w:spacing w:before="120" w:after="120" w:line="240" w:lineRule="auto"/>
        <w:ind w:left="1066" w:hanging="357"/>
        <w:jc w:val="both"/>
        <w:rPr>
          <w:rFonts w:eastAsia="Calibri" w:cs="Times New Roman"/>
        </w:rPr>
      </w:pPr>
      <w:r w:rsidRPr="00B9118C">
        <w:rPr>
          <w:rFonts w:eastAsia="Calibri" w:cs="Times New Roman"/>
        </w:rPr>
        <w:t>kwotę gwarancji,</w:t>
      </w:r>
    </w:p>
    <w:p w:rsidR="002C33C4" w:rsidRPr="00B9118C" w:rsidRDefault="002C33C4" w:rsidP="00B9118C">
      <w:pPr>
        <w:pStyle w:val="Akapitzlist"/>
        <w:numPr>
          <w:ilvl w:val="0"/>
          <w:numId w:val="7"/>
        </w:numPr>
        <w:suppressAutoHyphens/>
        <w:spacing w:before="120" w:after="120" w:line="240" w:lineRule="auto"/>
        <w:ind w:left="1066" w:hanging="357"/>
        <w:jc w:val="both"/>
        <w:rPr>
          <w:rFonts w:eastAsia="Calibri" w:cs="Times New Roman"/>
        </w:rPr>
      </w:pPr>
      <w:r w:rsidRPr="00B9118C">
        <w:rPr>
          <w:rFonts w:eastAsia="Calibri" w:cs="Times New Roman"/>
        </w:rPr>
        <w:t>zobowiązania gwaranta do nieodwołalnego i bezwarunkowego zapłacenia kwoty gwarancji na pierwsze pisemne żądanie Zamawiającego,</w:t>
      </w:r>
    </w:p>
    <w:p w:rsidR="002C33C4" w:rsidRPr="00B9118C" w:rsidRDefault="002C33C4" w:rsidP="00B9118C">
      <w:pPr>
        <w:pStyle w:val="Akapitzlist"/>
        <w:numPr>
          <w:ilvl w:val="0"/>
          <w:numId w:val="7"/>
        </w:numPr>
        <w:suppressAutoHyphens/>
        <w:spacing w:before="120" w:after="120" w:line="240" w:lineRule="auto"/>
        <w:ind w:left="1066" w:hanging="357"/>
        <w:jc w:val="both"/>
        <w:rPr>
          <w:rFonts w:eastAsia="Calibri" w:cs="Times New Roman"/>
        </w:rPr>
      </w:pPr>
      <w:r w:rsidRPr="00B9118C">
        <w:rPr>
          <w:rFonts w:eastAsia="Calibri" w:cs="Times New Roman"/>
        </w:rPr>
        <w:t>zapewnienia wykonalności na terenie Rzeczpospolitej Polskiej,</w:t>
      </w:r>
    </w:p>
    <w:p w:rsidR="002C33C4" w:rsidRDefault="002C33C4" w:rsidP="00B9118C">
      <w:pPr>
        <w:pStyle w:val="Akapitzlist"/>
        <w:numPr>
          <w:ilvl w:val="0"/>
          <w:numId w:val="7"/>
        </w:numPr>
        <w:suppressAutoHyphens/>
        <w:spacing w:before="120" w:after="120" w:line="240" w:lineRule="auto"/>
        <w:ind w:left="1066" w:hanging="357"/>
        <w:jc w:val="both"/>
        <w:rPr>
          <w:rFonts w:eastAsia="Calibri" w:cs="Times New Roman"/>
        </w:rPr>
      </w:pPr>
      <w:r w:rsidRPr="00B9118C">
        <w:rPr>
          <w:rFonts w:eastAsia="Calibri" w:cs="Times New Roman"/>
        </w:rPr>
        <w:t>określenia miejsca rozstrzygania sporów przez sąd właściwy dla siedziby Zamawiającego.</w:t>
      </w:r>
    </w:p>
    <w:p w:rsidR="00B9118C" w:rsidRPr="00B9118C" w:rsidRDefault="00B9118C" w:rsidP="00B9118C">
      <w:pPr>
        <w:pStyle w:val="Akapitzlist"/>
        <w:suppressAutoHyphens/>
        <w:spacing w:before="120" w:after="120" w:line="240" w:lineRule="auto"/>
        <w:ind w:left="1066"/>
        <w:jc w:val="both"/>
        <w:rPr>
          <w:rFonts w:eastAsia="Calibri" w:cs="Times New Roman"/>
        </w:rPr>
      </w:pPr>
    </w:p>
    <w:p w:rsidR="002C33C4" w:rsidRPr="00B9118C" w:rsidRDefault="002C33C4" w:rsidP="00B9118C">
      <w:pPr>
        <w:pStyle w:val="Akapitzlist"/>
        <w:numPr>
          <w:ilvl w:val="0"/>
          <w:numId w:val="14"/>
        </w:numPr>
        <w:spacing w:before="120" w:after="120" w:line="240" w:lineRule="auto"/>
        <w:ind w:left="357" w:hanging="357"/>
        <w:contextualSpacing w:val="0"/>
        <w:jc w:val="both"/>
        <w:rPr>
          <w:rFonts w:eastAsia="Times New Roman" w:cs="Times New Roman"/>
          <w:lang w:eastAsia="pl-PL"/>
        </w:rPr>
      </w:pPr>
      <w:r w:rsidRPr="00B9118C">
        <w:rPr>
          <w:rFonts w:eastAsia="Times New Roman" w:cs="Times New Roman"/>
          <w:lang w:eastAsia="pl-PL"/>
        </w:rPr>
        <w:t>Zwrot kwoty zabezpieczenia należytego wykonania Umowy następuje w terminie do 30 dni od dnia wykonania zamówienia i uznania przez Zamawiającego</w:t>
      </w:r>
      <w:r w:rsidR="00B9118C" w:rsidRPr="00B9118C">
        <w:rPr>
          <w:rFonts w:eastAsia="Times New Roman" w:cs="Times New Roman"/>
          <w:lang w:eastAsia="pl-PL"/>
        </w:rPr>
        <w:t xml:space="preserve"> protokołem odbioru przedmiotu umowy</w:t>
      </w:r>
      <w:r w:rsidRPr="00B9118C">
        <w:rPr>
          <w:rFonts w:eastAsia="Times New Roman" w:cs="Times New Roman"/>
          <w:lang w:eastAsia="pl-PL"/>
        </w:rPr>
        <w:t xml:space="preserve"> za należycie wykonaną.</w:t>
      </w:r>
    </w:p>
    <w:p w:rsidR="00522296" w:rsidRPr="00B9118C" w:rsidRDefault="002C33C4" w:rsidP="00B9118C">
      <w:pPr>
        <w:pStyle w:val="Akapitzlist"/>
        <w:numPr>
          <w:ilvl w:val="0"/>
          <w:numId w:val="14"/>
        </w:numPr>
        <w:spacing w:before="120" w:after="120" w:line="240" w:lineRule="auto"/>
        <w:ind w:left="357" w:hanging="357"/>
        <w:contextualSpacing w:val="0"/>
        <w:jc w:val="both"/>
        <w:rPr>
          <w:rFonts w:eastAsia="Times New Roman" w:cs="Times New Roman"/>
          <w:lang w:eastAsia="pl-PL"/>
        </w:rPr>
      </w:pPr>
      <w:r w:rsidRPr="00B9118C">
        <w:rPr>
          <w:rFonts w:eastAsia="Times New Roman" w:cs="Times New Roman"/>
          <w:lang w:eastAsia="pl-PL"/>
        </w:rPr>
        <w:t xml:space="preserve">Jeżeli Wykonawca, którego oferta została wybrana, uchyli </w:t>
      </w:r>
      <w:r w:rsidR="00B9118C">
        <w:rPr>
          <w:rFonts w:eastAsia="Times New Roman" w:cs="Times New Roman"/>
          <w:lang w:eastAsia="pl-PL"/>
        </w:rPr>
        <w:t xml:space="preserve">się od zawarcia Umowy </w:t>
      </w:r>
      <w:r w:rsidRPr="00B9118C">
        <w:rPr>
          <w:rFonts w:eastAsia="Times New Roman" w:cs="Times New Roman"/>
          <w:lang w:eastAsia="pl-PL"/>
        </w:rPr>
        <w:t>lub nie wniesie zabezpieczenia należytego wykonania Umowy, Zamawiający może wybrać ofertę najkorzystniejszą spośród pozostałych ofert bez przeprowadzania ich ponownego badania i oceny</w:t>
      </w:r>
    </w:p>
    <w:sectPr w:rsidR="00522296" w:rsidRPr="00B9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T15E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5D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C09"/>
    <w:multiLevelType w:val="hybridMultilevel"/>
    <w:tmpl w:val="CEB0E58E"/>
    <w:lvl w:ilvl="0" w:tplc="FA6C99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B81EE8"/>
    <w:multiLevelType w:val="hybridMultilevel"/>
    <w:tmpl w:val="CF4C322E"/>
    <w:lvl w:ilvl="0" w:tplc="F942E1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8900AB"/>
    <w:multiLevelType w:val="hybridMultilevel"/>
    <w:tmpl w:val="AB8238B6"/>
    <w:lvl w:ilvl="0" w:tplc="1B46C3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A42E2"/>
    <w:multiLevelType w:val="hybridMultilevel"/>
    <w:tmpl w:val="4E9AEBD4"/>
    <w:lvl w:ilvl="0" w:tplc="F942E1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3C17BE"/>
    <w:multiLevelType w:val="hybridMultilevel"/>
    <w:tmpl w:val="9EBE8A3C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9EEEA0B6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D730E9CA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A792338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E966E1C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CF77A1"/>
    <w:multiLevelType w:val="hybridMultilevel"/>
    <w:tmpl w:val="BED20DB6"/>
    <w:lvl w:ilvl="0" w:tplc="1B46C3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17411F"/>
    <w:multiLevelType w:val="hybridMultilevel"/>
    <w:tmpl w:val="0EFC3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10F26"/>
    <w:multiLevelType w:val="multilevel"/>
    <w:tmpl w:val="BD783C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A6B5BAF"/>
    <w:multiLevelType w:val="multilevel"/>
    <w:tmpl w:val="0876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724D42"/>
    <w:multiLevelType w:val="hybridMultilevel"/>
    <w:tmpl w:val="44A836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9E2B60"/>
    <w:multiLevelType w:val="hybridMultilevel"/>
    <w:tmpl w:val="6FF82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E2226"/>
    <w:multiLevelType w:val="hybridMultilevel"/>
    <w:tmpl w:val="940891FE"/>
    <w:lvl w:ilvl="0" w:tplc="F942E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B6F16"/>
    <w:multiLevelType w:val="hybridMultilevel"/>
    <w:tmpl w:val="F718F07E"/>
    <w:lvl w:ilvl="0" w:tplc="F942E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C4"/>
    <w:rsid w:val="00090B49"/>
    <w:rsid w:val="002C33C4"/>
    <w:rsid w:val="003D55E8"/>
    <w:rsid w:val="003E3BAD"/>
    <w:rsid w:val="00522296"/>
    <w:rsid w:val="009D0F5F"/>
    <w:rsid w:val="00B256FF"/>
    <w:rsid w:val="00B9118C"/>
    <w:rsid w:val="00ED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3C4"/>
  </w:style>
  <w:style w:type="paragraph" w:styleId="Nagwek1">
    <w:name w:val="heading 1"/>
    <w:basedOn w:val="Normalny"/>
    <w:next w:val="Normalny"/>
    <w:link w:val="Nagwek1Znak"/>
    <w:uiPriority w:val="9"/>
    <w:qFormat/>
    <w:rsid w:val="003E3BA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3BA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3BA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BA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E3BA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BA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BA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BA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BA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Normalny"/>
    <w:link w:val="poziom2Znak"/>
    <w:rsid w:val="00090B49"/>
    <w:pPr>
      <w:autoSpaceDE w:val="0"/>
      <w:autoSpaceDN w:val="0"/>
      <w:adjustRightInd w:val="0"/>
      <w:spacing w:after="0" w:line="240" w:lineRule="auto"/>
    </w:pPr>
    <w:rPr>
      <w:rFonts w:cs="TT15Et00"/>
      <w:b/>
      <w:color w:val="0070C0"/>
      <w:sz w:val="24"/>
      <w:szCs w:val="24"/>
    </w:rPr>
  </w:style>
  <w:style w:type="character" w:customStyle="1" w:styleId="poziom2Znak">
    <w:name w:val="poziom 2 Znak"/>
    <w:basedOn w:val="Domylnaczcionkaakapitu"/>
    <w:link w:val="poziom2"/>
    <w:rsid w:val="00090B49"/>
    <w:rPr>
      <w:rFonts w:cs="TT15Et00"/>
      <w:b/>
      <w:color w:val="0070C0"/>
      <w:sz w:val="24"/>
      <w:szCs w:val="24"/>
    </w:rPr>
  </w:style>
  <w:style w:type="paragraph" w:customStyle="1" w:styleId="poziom1">
    <w:name w:val="poziom1"/>
    <w:basedOn w:val="Normalny"/>
    <w:link w:val="poziom1Znak"/>
    <w:rsid w:val="00090B49"/>
    <w:pPr>
      <w:autoSpaceDE w:val="0"/>
      <w:autoSpaceDN w:val="0"/>
      <w:adjustRightInd w:val="0"/>
      <w:spacing w:after="0" w:line="240" w:lineRule="auto"/>
    </w:pPr>
    <w:rPr>
      <w:rFonts w:cs="TT15Dt00"/>
      <w:b/>
      <w:color w:val="1F497D" w:themeColor="text2"/>
      <w:sz w:val="24"/>
      <w:u w:val="single"/>
    </w:rPr>
  </w:style>
  <w:style w:type="character" w:customStyle="1" w:styleId="poziom1Znak">
    <w:name w:val="poziom1 Znak"/>
    <w:basedOn w:val="Domylnaczcionkaakapitu"/>
    <w:link w:val="poziom1"/>
    <w:rsid w:val="00090B49"/>
    <w:rPr>
      <w:rFonts w:cs="TT15Dt00"/>
      <w:b/>
      <w:color w:val="1F497D" w:themeColor="text2"/>
      <w:sz w:val="24"/>
      <w:szCs w:val="20"/>
      <w:u w:val="single"/>
    </w:rPr>
  </w:style>
  <w:style w:type="paragraph" w:customStyle="1" w:styleId="poziom3">
    <w:name w:val="poziom 3"/>
    <w:basedOn w:val="poziom2"/>
    <w:link w:val="poziom3Znak"/>
    <w:rsid w:val="00090B49"/>
    <w:rPr>
      <w:b w:val="0"/>
    </w:rPr>
  </w:style>
  <w:style w:type="character" w:customStyle="1" w:styleId="poziom3Znak">
    <w:name w:val="poziom 3 Znak"/>
    <w:basedOn w:val="poziom2Znak"/>
    <w:link w:val="poziom3"/>
    <w:rsid w:val="00090B49"/>
    <w:rPr>
      <w:rFonts w:cs="TT15Et00"/>
      <w:b w:val="0"/>
      <w:color w:val="0070C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E3BA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3E3BA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E3BA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Bezodstpw">
    <w:name w:val="No Spacing"/>
    <w:basedOn w:val="Normalny"/>
    <w:link w:val="BezodstpwZnak"/>
    <w:uiPriority w:val="1"/>
    <w:qFormat/>
    <w:rsid w:val="003E3BAD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E3BAD"/>
  </w:style>
  <w:style w:type="paragraph" w:styleId="Akapitzlist">
    <w:name w:val="List Paragraph"/>
    <w:basedOn w:val="Normalny"/>
    <w:link w:val="AkapitzlistZnak"/>
    <w:uiPriority w:val="34"/>
    <w:qFormat/>
    <w:rsid w:val="003E3BAD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E3BAD"/>
    <w:pPr>
      <w:outlineLvl w:val="9"/>
    </w:pPr>
    <w:rPr>
      <w:lang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E3B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E3BA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BA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E3BA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BA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BA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BA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BA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ED60E4"/>
    <w:rPr>
      <w:b/>
      <w:bCs/>
      <w:color w:val="365F91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BA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3BA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3E3BAD"/>
    <w:rPr>
      <w:b/>
      <w:bCs/>
    </w:rPr>
  </w:style>
  <w:style w:type="character" w:styleId="Uwydatnienie">
    <w:name w:val="Emphasis"/>
    <w:uiPriority w:val="20"/>
    <w:qFormat/>
    <w:rsid w:val="003E3BA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E3BA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E3BA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BA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BAD"/>
    <w:rPr>
      <w:b/>
      <w:bCs/>
      <w:i/>
      <w:iCs/>
    </w:rPr>
  </w:style>
  <w:style w:type="character" w:styleId="Wyrnieniedelikatne">
    <w:name w:val="Subtle Emphasis"/>
    <w:uiPriority w:val="19"/>
    <w:qFormat/>
    <w:rsid w:val="003E3BAD"/>
    <w:rPr>
      <w:i/>
      <w:iCs/>
    </w:rPr>
  </w:style>
  <w:style w:type="character" w:styleId="Wyrnienieintensywne">
    <w:name w:val="Intense Emphasis"/>
    <w:uiPriority w:val="21"/>
    <w:qFormat/>
    <w:rsid w:val="003E3BAD"/>
    <w:rPr>
      <w:b/>
      <w:bCs/>
    </w:rPr>
  </w:style>
  <w:style w:type="character" w:styleId="Odwoaniedelikatne">
    <w:name w:val="Subtle Reference"/>
    <w:uiPriority w:val="31"/>
    <w:qFormat/>
    <w:rsid w:val="003E3BAD"/>
    <w:rPr>
      <w:smallCaps/>
    </w:rPr>
  </w:style>
  <w:style w:type="character" w:styleId="Odwoanieintensywne">
    <w:name w:val="Intense Reference"/>
    <w:uiPriority w:val="32"/>
    <w:qFormat/>
    <w:rsid w:val="003E3BAD"/>
    <w:rPr>
      <w:smallCaps/>
      <w:spacing w:val="5"/>
      <w:u w:val="single"/>
    </w:rPr>
  </w:style>
  <w:style w:type="character" w:styleId="Tytuksiki">
    <w:name w:val="Book Title"/>
    <w:uiPriority w:val="33"/>
    <w:qFormat/>
    <w:rsid w:val="003E3BAD"/>
    <w:rPr>
      <w:i/>
      <w:iCs/>
      <w:smallCaps/>
      <w:spacing w:val="5"/>
    </w:rPr>
  </w:style>
  <w:style w:type="character" w:customStyle="1" w:styleId="AkapitzlistZnak">
    <w:name w:val="Akapit z listą Znak"/>
    <w:link w:val="Akapitzlist"/>
    <w:uiPriority w:val="34"/>
    <w:rsid w:val="003E3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3C4"/>
  </w:style>
  <w:style w:type="paragraph" w:styleId="Nagwek1">
    <w:name w:val="heading 1"/>
    <w:basedOn w:val="Normalny"/>
    <w:next w:val="Normalny"/>
    <w:link w:val="Nagwek1Znak"/>
    <w:uiPriority w:val="9"/>
    <w:qFormat/>
    <w:rsid w:val="003E3BA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3BA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3BA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BA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E3BA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BA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BA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BA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BA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Normalny"/>
    <w:link w:val="poziom2Znak"/>
    <w:rsid w:val="00090B49"/>
    <w:pPr>
      <w:autoSpaceDE w:val="0"/>
      <w:autoSpaceDN w:val="0"/>
      <w:adjustRightInd w:val="0"/>
      <w:spacing w:after="0" w:line="240" w:lineRule="auto"/>
    </w:pPr>
    <w:rPr>
      <w:rFonts w:cs="TT15Et00"/>
      <w:b/>
      <w:color w:val="0070C0"/>
      <w:sz w:val="24"/>
      <w:szCs w:val="24"/>
    </w:rPr>
  </w:style>
  <w:style w:type="character" w:customStyle="1" w:styleId="poziom2Znak">
    <w:name w:val="poziom 2 Znak"/>
    <w:basedOn w:val="Domylnaczcionkaakapitu"/>
    <w:link w:val="poziom2"/>
    <w:rsid w:val="00090B49"/>
    <w:rPr>
      <w:rFonts w:cs="TT15Et00"/>
      <w:b/>
      <w:color w:val="0070C0"/>
      <w:sz w:val="24"/>
      <w:szCs w:val="24"/>
    </w:rPr>
  </w:style>
  <w:style w:type="paragraph" w:customStyle="1" w:styleId="poziom1">
    <w:name w:val="poziom1"/>
    <w:basedOn w:val="Normalny"/>
    <w:link w:val="poziom1Znak"/>
    <w:rsid w:val="00090B49"/>
    <w:pPr>
      <w:autoSpaceDE w:val="0"/>
      <w:autoSpaceDN w:val="0"/>
      <w:adjustRightInd w:val="0"/>
      <w:spacing w:after="0" w:line="240" w:lineRule="auto"/>
    </w:pPr>
    <w:rPr>
      <w:rFonts w:cs="TT15Dt00"/>
      <w:b/>
      <w:color w:val="1F497D" w:themeColor="text2"/>
      <w:sz w:val="24"/>
      <w:u w:val="single"/>
    </w:rPr>
  </w:style>
  <w:style w:type="character" w:customStyle="1" w:styleId="poziom1Znak">
    <w:name w:val="poziom1 Znak"/>
    <w:basedOn w:val="Domylnaczcionkaakapitu"/>
    <w:link w:val="poziom1"/>
    <w:rsid w:val="00090B49"/>
    <w:rPr>
      <w:rFonts w:cs="TT15Dt00"/>
      <w:b/>
      <w:color w:val="1F497D" w:themeColor="text2"/>
      <w:sz w:val="24"/>
      <w:szCs w:val="20"/>
      <w:u w:val="single"/>
    </w:rPr>
  </w:style>
  <w:style w:type="paragraph" w:customStyle="1" w:styleId="poziom3">
    <w:name w:val="poziom 3"/>
    <w:basedOn w:val="poziom2"/>
    <w:link w:val="poziom3Znak"/>
    <w:rsid w:val="00090B49"/>
    <w:rPr>
      <w:b w:val="0"/>
    </w:rPr>
  </w:style>
  <w:style w:type="character" w:customStyle="1" w:styleId="poziom3Znak">
    <w:name w:val="poziom 3 Znak"/>
    <w:basedOn w:val="poziom2Znak"/>
    <w:link w:val="poziom3"/>
    <w:rsid w:val="00090B49"/>
    <w:rPr>
      <w:rFonts w:cs="TT15Et00"/>
      <w:b w:val="0"/>
      <w:color w:val="0070C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E3BA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3E3BA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E3BA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Bezodstpw">
    <w:name w:val="No Spacing"/>
    <w:basedOn w:val="Normalny"/>
    <w:link w:val="BezodstpwZnak"/>
    <w:uiPriority w:val="1"/>
    <w:qFormat/>
    <w:rsid w:val="003E3BAD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E3BAD"/>
  </w:style>
  <w:style w:type="paragraph" w:styleId="Akapitzlist">
    <w:name w:val="List Paragraph"/>
    <w:basedOn w:val="Normalny"/>
    <w:link w:val="AkapitzlistZnak"/>
    <w:uiPriority w:val="34"/>
    <w:qFormat/>
    <w:rsid w:val="003E3BAD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E3BAD"/>
    <w:pPr>
      <w:outlineLvl w:val="9"/>
    </w:pPr>
    <w:rPr>
      <w:lang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E3B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E3BA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BA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E3BA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BA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BA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BA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BA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ED60E4"/>
    <w:rPr>
      <w:b/>
      <w:bCs/>
      <w:color w:val="365F91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BA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3BA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3E3BAD"/>
    <w:rPr>
      <w:b/>
      <w:bCs/>
    </w:rPr>
  </w:style>
  <w:style w:type="character" w:styleId="Uwydatnienie">
    <w:name w:val="Emphasis"/>
    <w:uiPriority w:val="20"/>
    <w:qFormat/>
    <w:rsid w:val="003E3BA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E3BA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E3BA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BA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BAD"/>
    <w:rPr>
      <w:b/>
      <w:bCs/>
      <w:i/>
      <w:iCs/>
    </w:rPr>
  </w:style>
  <w:style w:type="character" w:styleId="Wyrnieniedelikatne">
    <w:name w:val="Subtle Emphasis"/>
    <w:uiPriority w:val="19"/>
    <w:qFormat/>
    <w:rsid w:val="003E3BAD"/>
    <w:rPr>
      <w:i/>
      <w:iCs/>
    </w:rPr>
  </w:style>
  <w:style w:type="character" w:styleId="Wyrnienieintensywne">
    <w:name w:val="Intense Emphasis"/>
    <w:uiPriority w:val="21"/>
    <w:qFormat/>
    <w:rsid w:val="003E3BAD"/>
    <w:rPr>
      <w:b/>
      <w:bCs/>
    </w:rPr>
  </w:style>
  <w:style w:type="character" w:styleId="Odwoaniedelikatne">
    <w:name w:val="Subtle Reference"/>
    <w:uiPriority w:val="31"/>
    <w:qFormat/>
    <w:rsid w:val="003E3BAD"/>
    <w:rPr>
      <w:smallCaps/>
    </w:rPr>
  </w:style>
  <w:style w:type="character" w:styleId="Odwoanieintensywne">
    <w:name w:val="Intense Reference"/>
    <w:uiPriority w:val="32"/>
    <w:qFormat/>
    <w:rsid w:val="003E3BAD"/>
    <w:rPr>
      <w:smallCaps/>
      <w:spacing w:val="5"/>
      <w:u w:val="single"/>
    </w:rPr>
  </w:style>
  <w:style w:type="character" w:styleId="Tytuksiki">
    <w:name w:val="Book Title"/>
    <w:uiPriority w:val="33"/>
    <w:qFormat/>
    <w:rsid w:val="003E3BAD"/>
    <w:rPr>
      <w:i/>
      <w:iCs/>
      <w:smallCaps/>
      <w:spacing w:val="5"/>
    </w:rPr>
  </w:style>
  <w:style w:type="character" w:customStyle="1" w:styleId="AkapitzlistZnak">
    <w:name w:val="Akapit z listą Znak"/>
    <w:link w:val="Akapitzlist"/>
    <w:uiPriority w:val="34"/>
    <w:rsid w:val="003E3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K.</dc:creator>
  <cp:lastModifiedBy>Marta K.</cp:lastModifiedBy>
  <cp:revision>2</cp:revision>
  <cp:lastPrinted>2016-09-14T09:43:00Z</cp:lastPrinted>
  <dcterms:created xsi:type="dcterms:W3CDTF">2016-09-14T10:01:00Z</dcterms:created>
  <dcterms:modified xsi:type="dcterms:W3CDTF">2016-09-14T10:01:00Z</dcterms:modified>
</cp:coreProperties>
</file>