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29" w:rsidRPr="00DC5F92" w:rsidRDefault="00B70229" w:rsidP="0097688A">
      <w:r w:rsidRPr="00DC5F92">
        <w:t>Załącznik nr 1</w:t>
      </w:r>
      <w:bookmarkStart w:id="0" w:name="_GoBack"/>
      <w:bookmarkEnd w:id="0"/>
    </w:p>
    <w:p w:rsidR="00A255FE" w:rsidRPr="00D75AE2" w:rsidRDefault="007929C4" w:rsidP="0097688A">
      <w:pPr>
        <w:pStyle w:val="Nagwek1"/>
      </w:pPr>
      <w:r w:rsidRPr="00D75AE2">
        <w:t xml:space="preserve">Spis najważniejszych wskazań dot. projektu graficznego </w:t>
      </w:r>
    </w:p>
    <w:p w:rsidR="000611BD" w:rsidRPr="00D75AE2" w:rsidRDefault="000611BD" w:rsidP="0097688A"/>
    <w:p w:rsidR="000611BD" w:rsidRPr="0097688A" w:rsidRDefault="000611BD" w:rsidP="0097688A">
      <w:r w:rsidRPr="0097688A">
        <w:t>Serwis PFRON powinien być całkowicie dostępny, także w wymiarze prezentacji graficznej, dla użytkowników z wszelkimi niepełnosprawnościami, dla seniorów i wszystkich innych użytkowników Internetu. Ze względu na rolę jaką pełni PFRON, serwis www.pfron.org.pl oraz bip.pfron.org.pl powinien być wzorcowy w zakresie dostępności.</w:t>
      </w:r>
    </w:p>
    <w:p w:rsidR="000611BD" w:rsidRPr="0097688A" w:rsidRDefault="000611BD" w:rsidP="0097688A">
      <w:r w:rsidRPr="0097688A">
        <w:t>Wymóg dostępności serwisu PFRON wynika także z Rozporządzenia Rady Ministrów z dnia 12 kwietnia 2012 r. w sprawie Krajowych Ram Interoperacyjności, minimalnych wymagań dla rejestrów publicznych i wymiany informacji w postaci elektronicznej oraz minimalnych wymagań dla systemów teleinformatycznych</w:t>
      </w:r>
      <w:r w:rsidRPr="0097688A">
        <w:footnoteReference w:id="1"/>
      </w:r>
      <w:r w:rsidRPr="0097688A">
        <w:t>.</w:t>
      </w:r>
    </w:p>
    <w:p w:rsidR="000611BD" w:rsidRPr="0097688A" w:rsidRDefault="000611BD" w:rsidP="0097688A">
      <w:r w:rsidRPr="0097688A">
        <w:t>Zgodnie z tym Rozporządzeniem serwisy internetowe realizujących zadania publiczne muszą być zgodne z WCAG 2.0 na poziomie A i AA.</w:t>
      </w:r>
    </w:p>
    <w:p w:rsidR="000611BD" w:rsidRPr="00D75AE2" w:rsidRDefault="000611BD" w:rsidP="0097688A">
      <w:r w:rsidRPr="00D75AE2">
        <w:t>Zatem Wykonawca projektu graficznego serwisu będzie zobowiązany do dostarczenia projektu, który jest bezbłędny pod względem zgodności z WCAG 2.0 oraz zgodny z dobrymi praktykami UX, a dzięki temu rzeczywiście dostępny dla wszelkich grup narażonych na wykluczenie cyfrowe</w:t>
      </w:r>
    </w:p>
    <w:p w:rsidR="00F3375A" w:rsidRDefault="00F3375A" w:rsidP="0097688A">
      <w:pPr>
        <w:rPr>
          <w:rFonts w:eastAsiaTheme="majorEastAsia"/>
          <w:color w:val="4F81BD" w:themeColor="accent1"/>
          <w:sz w:val="32"/>
          <w:szCs w:val="32"/>
        </w:rPr>
      </w:pPr>
      <w:bookmarkStart w:id="1" w:name="h.7hb9inr63vt4" w:colFirst="0" w:colLast="0"/>
      <w:bookmarkStart w:id="2" w:name="_Toc446278257"/>
      <w:bookmarkEnd w:id="1"/>
      <w:r>
        <w:br w:type="page"/>
      </w:r>
    </w:p>
    <w:p w:rsidR="000611BD" w:rsidRPr="00DD5944" w:rsidRDefault="000611BD" w:rsidP="0097688A">
      <w:pPr>
        <w:pStyle w:val="Nagwek1"/>
      </w:pPr>
      <w:r w:rsidRPr="00DD5944">
        <w:lastRenderedPageBreak/>
        <w:t>Założenia wstępne projektu graficznego</w:t>
      </w:r>
      <w:bookmarkEnd w:id="2"/>
    </w:p>
    <w:p w:rsidR="000611BD" w:rsidRPr="00D75AE2" w:rsidRDefault="000611BD" w:rsidP="0097688A">
      <w:r w:rsidRPr="00D75AE2">
        <w:t>Projekt graficzny nowego serwisu ma być nowoczesny w warstwie graficznej</w:t>
      </w:r>
      <w:r w:rsidR="00740742" w:rsidRPr="00D75AE2">
        <w:t xml:space="preserve"> uwzględniający najnowsze trendy w projektowaniu stron internetowych </w:t>
      </w:r>
      <w:r w:rsidRPr="00D75AE2">
        <w:t xml:space="preserve">, a jednocześnie klasyczny w układzie treści i korzystaniu </w:t>
      </w:r>
      <w:r w:rsidR="00740742" w:rsidRPr="00D75AE2">
        <w:t>z</w:t>
      </w:r>
      <w:r w:rsidRPr="00D75AE2">
        <w:t xml:space="preserve"> poszczególnych funkcji serwisu.</w:t>
      </w:r>
    </w:p>
    <w:p w:rsidR="00B24137" w:rsidRDefault="00575854" w:rsidP="0097688A">
      <w:r w:rsidRPr="00D75AE2">
        <w:t xml:space="preserve">Wykonawca projektu </w:t>
      </w:r>
      <w:r w:rsidR="0015401A" w:rsidRPr="00D75AE2">
        <w:t>graficznego</w:t>
      </w:r>
      <w:r w:rsidR="00E65499" w:rsidRPr="00D75AE2">
        <w:t xml:space="preserve"> </w:t>
      </w:r>
      <w:r w:rsidR="00B24137" w:rsidRPr="00D75AE2">
        <w:t xml:space="preserve">przeprowadzi </w:t>
      </w:r>
      <w:r w:rsidR="003A6706" w:rsidRPr="00D75AE2">
        <w:t xml:space="preserve">wywiad, który zbierze wszystkie oczekiwania Zamawiającego i na tej podstawie przedstawi </w:t>
      </w:r>
      <w:proofErr w:type="spellStart"/>
      <w:r w:rsidR="003A6706" w:rsidRPr="00D75AE2">
        <w:t>brief</w:t>
      </w:r>
      <w:proofErr w:type="spellEnd"/>
      <w:r w:rsidR="003A6706" w:rsidRPr="00D75AE2">
        <w:t xml:space="preserve"> kreatywny. Ten dokument </w:t>
      </w:r>
      <w:r w:rsidR="00B819C8" w:rsidRPr="00D75AE2">
        <w:t xml:space="preserve">będzie </w:t>
      </w:r>
      <w:r w:rsidR="00F87A2A" w:rsidRPr="00D75AE2">
        <w:t>stanowił podstawę do przygotowania gotowego projektu graficznego, który będzie obejmował stronę główną oraz dwi</w:t>
      </w:r>
      <w:r w:rsidR="00F16B52" w:rsidRPr="00D75AE2">
        <w:t>e</w:t>
      </w:r>
      <w:r w:rsidR="00F87A2A" w:rsidRPr="00D75AE2">
        <w:t xml:space="preserve"> inne reprezenta</w:t>
      </w:r>
      <w:r w:rsidR="00F16B52" w:rsidRPr="00D75AE2">
        <w:t>t</w:t>
      </w:r>
      <w:r w:rsidR="00F87A2A" w:rsidRPr="00D75AE2">
        <w:t xml:space="preserve">ywne </w:t>
      </w:r>
      <w:r w:rsidR="00F16B52" w:rsidRPr="00D75AE2">
        <w:t>podstrony (</w:t>
      </w:r>
      <w:proofErr w:type="spellStart"/>
      <w:r w:rsidR="00F16B52" w:rsidRPr="00D75AE2">
        <w:t>sample</w:t>
      </w:r>
      <w:proofErr w:type="spellEnd"/>
      <w:r w:rsidR="00F16B52" w:rsidRPr="00D75AE2">
        <w:t>)</w:t>
      </w:r>
      <w:r w:rsidR="00F87A2A" w:rsidRPr="00D75AE2">
        <w:t xml:space="preserve">. W przypadku nie spełnienia </w:t>
      </w:r>
      <w:r w:rsidR="00F16B52" w:rsidRPr="00D75AE2">
        <w:t xml:space="preserve">oczekiwań Zamawiającego </w:t>
      </w:r>
      <w:r w:rsidR="00EE4DBA" w:rsidRPr="00D75AE2">
        <w:t xml:space="preserve">względem wstępnego projektu graficznego </w:t>
      </w:r>
      <w:r w:rsidR="00F16B52" w:rsidRPr="00D75AE2">
        <w:t>Wykonawca</w:t>
      </w:r>
      <w:r w:rsidR="004C137D" w:rsidRPr="00D75AE2">
        <w:t xml:space="preserve"> przygotuje </w:t>
      </w:r>
      <w:r w:rsidR="00CB1A55" w:rsidRPr="00D75AE2">
        <w:t>nową</w:t>
      </w:r>
      <w:r w:rsidR="004C137D" w:rsidRPr="00D75AE2">
        <w:t xml:space="preserve">, alternatywną koncepcje graficzną bazującą na opinii dot. pierwszego projektu. </w:t>
      </w:r>
    </w:p>
    <w:p w:rsidR="00B63A98" w:rsidRPr="00A80A74" w:rsidRDefault="00B63A98" w:rsidP="0097688A">
      <w:pPr>
        <w:rPr>
          <w:i/>
        </w:rPr>
      </w:pPr>
      <w:r w:rsidRPr="00A80A74">
        <w:rPr>
          <w:i/>
        </w:rPr>
        <w:t xml:space="preserve">Zaakceptowany wstępny projekt będzie podlegał dalszym pracom. Zamawiający zastrzega możliwość wykonania maksymalnie 5 iteracji poprawek. </w:t>
      </w:r>
    </w:p>
    <w:p w:rsidR="00D42BAB" w:rsidRPr="00D75AE2" w:rsidRDefault="00D42BAB" w:rsidP="0097688A">
      <w:r w:rsidRPr="00D75AE2">
        <w:t>Wykonawca powinien przygotować wszystkie projekty graficzne</w:t>
      </w:r>
      <w:r w:rsidR="009538A0">
        <w:t xml:space="preserve"> z zastosowaniem strony responsywnej dostosowanej do </w:t>
      </w:r>
      <w:r w:rsidR="002770FD">
        <w:t>4</w:t>
      </w:r>
      <w:r w:rsidRPr="00D75AE2">
        <w:t xml:space="preserve"> </w:t>
      </w:r>
      <w:r w:rsidR="009538A0">
        <w:t xml:space="preserve">typów </w:t>
      </w:r>
      <w:r w:rsidRPr="00D75AE2">
        <w:t>urządzeń</w:t>
      </w:r>
      <w:r w:rsidR="002770FD">
        <w:t xml:space="preserve"> (standardów)</w:t>
      </w:r>
      <w:r w:rsidRPr="00D75AE2">
        <w:t>:</w:t>
      </w:r>
    </w:p>
    <w:p w:rsidR="00D42BAB" w:rsidRPr="00D75AE2" w:rsidRDefault="000D75AA" w:rsidP="0097688A">
      <w:pPr>
        <w:pStyle w:val="Akapitzlist"/>
        <w:numPr>
          <w:ilvl w:val="0"/>
          <w:numId w:val="6"/>
        </w:numPr>
      </w:pPr>
      <w:r w:rsidRPr="00D75AE2">
        <w:t>Monitor standardowy</w:t>
      </w:r>
      <w:r w:rsidR="00D42BAB" w:rsidRPr="00D75AE2">
        <w:t xml:space="preserve">- z rozdzielczością </w:t>
      </w:r>
      <w:r w:rsidRPr="00D75AE2">
        <w:t xml:space="preserve">960 – 980 </w:t>
      </w:r>
      <w:r w:rsidR="00D42BAB" w:rsidRPr="00D75AE2">
        <w:t>(szerokość),</w:t>
      </w:r>
    </w:p>
    <w:p w:rsidR="00521894" w:rsidRPr="00D75AE2" w:rsidRDefault="00521894" w:rsidP="0097688A">
      <w:pPr>
        <w:pStyle w:val="Akapitzlist"/>
        <w:numPr>
          <w:ilvl w:val="0"/>
          <w:numId w:val="6"/>
        </w:numPr>
      </w:pPr>
      <w:r w:rsidRPr="00D75AE2">
        <w:t>Monitor panoramiczny - z rozdzielczością 1240 (szerokość),</w:t>
      </w:r>
    </w:p>
    <w:p w:rsidR="00D42BAB" w:rsidRPr="00D75AE2" w:rsidRDefault="00D42BAB" w:rsidP="0097688A">
      <w:pPr>
        <w:pStyle w:val="Akapitzlist"/>
        <w:numPr>
          <w:ilvl w:val="0"/>
          <w:numId w:val="6"/>
        </w:numPr>
      </w:pPr>
      <w:r w:rsidRPr="00D75AE2">
        <w:t xml:space="preserve">tablet - z rozdzielczością </w:t>
      </w:r>
      <w:r w:rsidR="001A715C" w:rsidRPr="00D75AE2">
        <w:t xml:space="preserve">768 </w:t>
      </w:r>
      <w:r w:rsidRPr="00D75AE2">
        <w:t xml:space="preserve">w wersji </w:t>
      </w:r>
      <w:r w:rsidR="001A715C" w:rsidRPr="00D75AE2">
        <w:t>pionowej</w:t>
      </w:r>
      <w:r w:rsidRPr="00D75AE2">
        <w:t xml:space="preserve">, </w:t>
      </w:r>
    </w:p>
    <w:p w:rsidR="00D42BAB" w:rsidRPr="00D75AE2" w:rsidRDefault="001A715C" w:rsidP="0097688A">
      <w:pPr>
        <w:pStyle w:val="Akapitzlist"/>
        <w:numPr>
          <w:ilvl w:val="0"/>
          <w:numId w:val="6"/>
        </w:numPr>
      </w:pPr>
      <w:r w:rsidRPr="00D75AE2">
        <w:t>smartfon – z rozdzielczością 320</w:t>
      </w:r>
      <w:r w:rsidR="00D42BAB" w:rsidRPr="00D75AE2">
        <w:t xml:space="preserve"> w wersji pionowej.</w:t>
      </w:r>
    </w:p>
    <w:p w:rsidR="00D42BAB" w:rsidRPr="00D75AE2" w:rsidRDefault="00D42BAB" w:rsidP="00654591">
      <w:pPr>
        <w:pStyle w:val="Normalny1"/>
        <w:contextualSpacing w:val="0"/>
      </w:pPr>
    </w:p>
    <w:p w:rsidR="00611A05" w:rsidRPr="00D75AE2" w:rsidRDefault="00611A05" w:rsidP="00654591">
      <w:pPr>
        <w:pStyle w:val="Normalny1"/>
        <w:contextualSpacing w:val="0"/>
      </w:pPr>
      <w:r w:rsidRPr="00D75AE2">
        <w:t>Projekt powinien zawierać prezentację takich stron jak:</w:t>
      </w:r>
    </w:p>
    <w:p w:rsidR="00611A05" w:rsidRPr="00D75AE2" w:rsidRDefault="00611A05" w:rsidP="00654591">
      <w:pPr>
        <w:pStyle w:val="wypunkt"/>
      </w:pPr>
      <w:r w:rsidRPr="00D75AE2">
        <w:t xml:space="preserve">strona główna serwisu - </w:t>
      </w:r>
      <w:hyperlink r:id="rId8" w:anchor="g=1&amp;p=0_0_strona_g_owna&amp;hi=1">
        <w:r w:rsidRPr="00D75AE2">
          <w:rPr>
            <w:color w:val="1155CC"/>
            <w:u w:val="single"/>
          </w:rPr>
          <w:t>http://ujzlxb.axshare.com/#g=1&amp;p=0_0_strona_g_owna&amp;hi=1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>strony główne wszystkich działów głównych:</w:t>
      </w:r>
    </w:p>
    <w:p w:rsidR="00611A05" w:rsidRPr="00D75AE2" w:rsidRDefault="00611A05" w:rsidP="00654591">
      <w:pPr>
        <w:pStyle w:val="Normalny1"/>
        <w:numPr>
          <w:ilvl w:val="1"/>
          <w:numId w:val="3"/>
        </w:numPr>
        <w:ind w:hanging="360"/>
      </w:pPr>
      <w:r w:rsidRPr="00D75AE2">
        <w:t xml:space="preserve">Osoby niepełnosprawne - </w:t>
      </w:r>
      <w:hyperlink r:id="rId9" w:anchor="g=1&amp;p=2_0_osoby_niepe_nosprawne&amp;hi=1">
        <w:r w:rsidRPr="00D75AE2">
          <w:rPr>
            <w:color w:val="1155CC"/>
            <w:u w:val="single"/>
          </w:rPr>
          <w:t>http://ujzlxb.axshare.com/#g=1&amp;p=2_0_osoby_niepe_nosprawne&amp;hi=1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numPr>
          <w:ilvl w:val="1"/>
          <w:numId w:val="3"/>
        </w:numPr>
        <w:ind w:hanging="360"/>
      </w:pPr>
      <w:r w:rsidRPr="00D75AE2">
        <w:t xml:space="preserve">Pracodawcy - </w:t>
      </w:r>
      <w:hyperlink r:id="rId10" w:anchor="g=1&amp;p=1_0_pracodawcy&amp;hi=1">
        <w:r w:rsidRPr="00D75AE2">
          <w:rPr>
            <w:color w:val="1155CC"/>
            <w:u w:val="single"/>
          </w:rPr>
          <w:t>http://ujzlxb.axshare.com/#g=1&amp;p=1_0_pracodawcy&amp;hi=1</w:t>
        </w:r>
      </w:hyperlink>
    </w:p>
    <w:p w:rsidR="00611A05" w:rsidRPr="00D75AE2" w:rsidRDefault="00611A05" w:rsidP="00654591">
      <w:pPr>
        <w:pStyle w:val="Normalny1"/>
        <w:numPr>
          <w:ilvl w:val="1"/>
          <w:numId w:val="3"/>
        </w:numPr>
        <w:ind w:hanging="360"/>
      </w:pPr>
      <w:r w:rsidRPr="00D75AE2">
        <w:t xml:space="preserve">Organizacje pozarządowe - </w:t>
      </w:r>
      <w:hyperlink r:id="rId11" w:anchor="g=1&amp;p=3_0_organizacje_pozarz_dowe&amp;hi=1">
        <w:r w:rsidRPr="00D75AE2">
          <w:rPr>
            <w:color w:val="1155CC"/>
            <w:u w:val="single"/>
          </w:rPr>
          <w:t>http://ujzlxb.axshare.com/#g=1&amp;p=3_0_organizacje_pozarz_dowe&amp;hi=1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numPr>
          <w:ilvl w:val="1"/>
          <w:numId w:val="3"/>
        </w:numPr>
        <w:ind w:hanging="360"/>
      </w:pPr>
      <w:r w:rsidRPr="00D75AE2">
        <w:t xml:space="preserve">Instytucje - </w:t>
      </w:r>
      <w:hyperlink r:id="rId12" w:anchor="g=1&amp;p=7_0_instytucje&amp;hi=1">
        <w:r w:rsidRPr="00D75AE2">
          <w:rPr>
            <w:color w:val="1155CC"/>
            <w:u w:val="single"/>
          </w:rPr>
          <w:t>http://ujzlxb.axshare.com/#g=1&amp;p=7_0_instytucje&amp;hi=1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numPr>
          <w:ilvl w:val="1"/>
          <w:numId w:val="3"/>
        </w:numPr>
        <w:ind w:hanging="360"/>
      </w:pPr>
      <w:r w:rsidRPr="00D75AE2">
        <w:t xml:space="preserve">O PFRON - </w:t>
      </w:r>
      <w:hyperlink r:id="rId13" w:anchor="g=1&amp;p=4_0_o_pfron&amp;hi=1">
        <w:r w:rsidRPr="00D75AE2">
          <w:rPr>
            <w:color w:val="1155CC"/>
            <w:u w:val="single"/>
          </w:rPr>
          <w:t>http://ujzlxb.axshare.com/#g=1&amp;p=4_0_o_pfron&amp;hi=1</w:t>
        </w:r>
      </w:hyperlink>
      <w:r w:rsidRPr="00D75AE2">
        <w:t>,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lastRenderedPageBreak/>
        <w:t xml:space="preserve">strona poddziału - </w:t>
      </w:r>
      <w:hyperlink r:id="rId14" w:anchor="g=1&amp;p=1_1_wp_aty_obowi_zkowe&amp;hi=1">
        <w:r w:rsidRPr="00D75AE2">
          <w:rPr>
            <w:color w:val="1155CC"/>
            <w:u w:val="single"/>
          </w:rPr>
          <w:t>http://ujzlxb.axshare.com/#g=1&amp;p=1_1_wp_aty_obowi_zkowe&amp;hi=1</w:t>
        </w:r>
      </w:hyperlink>
      <w:r w:rsidRPr="00D75AE2">
        <w:t>,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strona poddziału z dodatkową sekcją - </w:t>
      </w:r>
      <w:hyperlink r:id="rId15" w:anchor="g=1&amp;p=2_2_aktywny_samorz_d&amp;hi=1">
        <w:r w:rsidRPr="00D75AE2">
          <w:rPr>
            <w:color w:val="1155CC"/>
            <w:u w:val="single"/>
          </w:rPr>
          <w:t>http://ujzlxb.axshare.com/#g=1&amp;p=2_2_aktywny_samorz_d&amp;hi=1</w:t>
        </w:r>
      </w:hyperlink>
      <w:r w:rsidRPr="00D75AE2">
        <w:t>,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artykuł z menu bocznym i tłumaczeniem na język migowy - </w:t>
      </w:r>
      <w:hyperlink r:id="rId16" w:anchor="g=1&amp;p=1_1_1_kogo_dotycz__wp_aty&amp;hi=1">
        <w:r w:rsidRPr="00D75AE2">
          <w:rPr>
            <w:color w:val="1155CC"/>
            <w:u w:val="single"/>
          </w:rPr>
          <w:t>http://ujzlxb.axshare.com/#g=1&amp;p=1_1_1_kogo_dotycz__wp_aty&amp;hi=1</w:t>
        </w:r>
      </w:hyperlink>
      <w:r w:rsidRPr="00D75AE2">
        <w:t>,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artykuł bez menu bocznego -  </w:t>
      </w:r>
      <w:hyperlink r:id="rId17" w:anchor="g=1&amp;p=4_4_1_refundacja_certyfikatow__jedna_strona_&amp;hi=1">
        <w:r w:rsidRPr="00D75AE2">
          <w:rPr>
            <w:color w:val="1155CC"/>
            <w:u w:val="single"/>
          </w:rPr>
          <w:t>http://ujzlxb.axshare.com/#g=1&amp;p=4_4_1_refundacja_certyfikatow__jedna_strona_&amp;hi=1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artykuł krokowy z menu bocznym - </w:t>
      </w:r>
      <w:hyperlink r:id="rId18" w:anchor="g=1&amp;p=2_1_2__dofinansowanie_dzia_alno_ci&amp;hi=1">
        <w:r w:rsidRPr="00D75AE2">
          <w:rPr>
            <w:color w:val="1155CC"/>
            <w:u w:val="single"/>
          </w:rPr>
          <w:t>http://ujzlxb.axshare.com/#g=1&amp;p=2_1_2__dofinansowanie_dzia_alno_ci&amp;hi=1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artykuł - projekt nieaktualny - </w:t>
      </w:r>
      <w:hyperlink r:id="rId19" w:anchor="g=1&amp;p=2_3_komputer_dla_homera&amp;hi=1">
        <w:r w:rsidRPr="00D75AE2">
          <w:rPr>
            <w:color w:val="1155CC"/>
            <w:u w:val="single"/>
          </w:rPr>
          <w:t>http://ujzlxb.axshare.com/#g=1&amp;p=2_3_komputer_dla_homera&amp;hi=1</w:t>
        </w:r>
      </w:hyperlink>
      <w:r w:rsidRPr="00D75AE2">
        <w:t>,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listing filtrowany z menu bocznym - </w:t>
      </w:r>
      <w:hyperlink r:id="rId20" w:anchor="g=1&amp;p=3_1_projekty_i_konkursy_dla_organizacji_pozarz_dow&amp;hi=1">
        <w:r w:rsidRPr="00D75AE2">
          <w:rPr>
            <w:color w:val="1155CC"/>
            <w:u w:val="single"/>
          </w:rPr>
          <w:t>http://ujzlxb.axshare.com/#g=1&amp;p=3_1_projekty_i_konkursy_dla_organizacji_pozarz_dow&amp;hi=1</w:t>
        </w:r>
      </w:hyperlink>
      <w:r w:rsidRPr="00D75AE2">
        <w:t>,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listing aktualności - </w:t>
      </w:r>
      <w:hyperlink r:id="rId21" w:anchor="g=1&amp;p=4_1_aktualno_ci&amp;hi=1">
        <w:r w:rsidRPr="00D75AE2">
          <w:rPr>
            <w:color w:val="1155CC"/>
            <w:u w:val="single"/>
          </w:rPr>
          <w:t>http://ujzlxb.axshare.com/#g=1&amp;p=4_1_aktualno_ci&amp;hi=1</w:t>
        </w:r>
      </w:hyperlink>
      <w:r w:rsidRPr="00D75AE2">
        <w:t>,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przefiltrowany listing aktualności - </w:t>
      </w:r>
      <w:hyperlink r:id="rId22" w:anchor="g=1&amp;p=4_1_1__aktualno_ci___pracodawcy___wp_aty_obowi_zko&amp;hi=1">
        <w:r w:rsidRPr="00D75AE2">
          <w:rPr>
            <w:color w:val="1155CC"/>
            <w:u w:val="single"/>
          </w:rPr>
          <w:t>http://ujzlxb.axshare.com/#g=1&amp;p=4_1_1__aktualno_ci___pracodawcy___wp_aty_obowi_zko&amp;hi=1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pojedyncza aktualność - </w:t>
      </w:r>
      <w:hyperlink r:id="rId23" w:anchor="g=1&amp;p=4_1_1_1_pojedyncza_aktualno____z_on_&amp;hi=1">
        <w:r w:rsidRPr="00D75AE2">
          <w:rPr>
            <w:color w:val="1155CC"/>
            <w:u w:val="single"/>
          </w:rPr>
          <w:t>http://ujzlxb.axshare.com/#g=1&amp;p=4_1_1_1_pojedyncza_aktualno____z_on_&amp;hi=1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listing z menu bocznym - </w:t>
      </w:r>
      <w:hyperlink r:id="rId24" w:anchor="g=1&amp;p=5_0_dla_mediow&amp;hi=1">
        <w:r w:rsidRPr="00D75AE2">
          <w:rPr>
            <w:color w:val="1155CC"/>
            <w:u w:val="single"/>
          </w:rPr>
          <w:t>http://ujzlxb.axshare.com/#g=1&amp;p=5_0_dla_mediow&amp;hi=1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strona kontaktowa (łącznie ze wszystkimi statusami aplikacji “Znajdź bezpośredni kontakt”)- </w:t>
      </w:r>
      <w:hyperlink r:id="rId25" w:anchor="g=1&amp;p=6_0_kontakt&amp;hi=1">
        <w:r w:rsidRPr="00D75AE2">
          <w:rPr>
            <w:color w:val="1155CC"/>
            <w:u w:val="single"/>
          </w:rPr>
          <w:t>http://ujzlxb.axshare.com/#g=1&amp;p=6_0_kontakt&amp;hi=1</w:t>
        </w:r>
      </w:hyperlink>
      <w:r w:rsidRPr="00D75AE2">
        <w:t>,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formularz kontaktowy - </w:t>
      </w:r>
      <w:hyperlink r:id="rId26" w:anchor="g=1&amp;p=6_1_kontakt___formularz_kontaktowy&amp;hi=1">
        <w:r w:rsidRPr="00D75AE2">
          <w:rPr>
            <w:color w:val="1155CC"/>
            <w:u w:val="single"/>
          </w:rPr>
          <w:t>http://ujzlxb.axshare.com/#g=1&amp;p=6_1_kontakt___formularz_kontaktowy&amp;hi=1</w:t>
        </w:r>
      </w:hyperlink>
      <w:r w:rsidRPr="00D75AE2">
        <w:t>,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komunikat o wysłanym formularzu - </w:t>
      </w:r>
      <w:hyperlink r:id="rId27" w:anchor="g=1&amp;p=6_1_1_kontakt___formularz_kontaktowy___odpowied_&amp;hi=1">
        <w:r w:rsidRPr="00D75AE2">
          <w:rPr>
            <w:color w:val="1155CC"/>
            <w:u w:val="single"/>
          </w:rPr>
          <w:t>http://ujzlxb.axshare.com/#g=1&amp;p=6_1_1_kontakt___formularz_kontaktowy___odpowied_&amp;hi=1</w:t>
        </w:r>
      </w:hyperlink>
      <w:r w:rsidRPr="00D75AE2">
        <w:t>,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wyniki wyszukiwania - </w:t>
      </w:r>
      <w:hyperlink r:id="rId28" w:anchor="g=1&amp;p=wyniki_wyszukiwania&amp;hi=1">
        <w:r w:rsidRPr="00D75AE2">
          <w:rPr>
            <w:color w:val="1155CC"/>
            <w:u w:val="single"/>
          </w:rPr>
          <w:t>http://ujzlxb.axshare.com/#g=1&amp;p=wyniki_wyszukiwania&amp;hi=1</w:t>
        </w:r>
      </w:hyperlink>
      <w:r w:rsidRPr="00D75AE2">
        <w:t>,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strona 404 - </w:t>
      </w:r>
      <w:hyperlink r:id="rId29" w:anchor="g=1&amp;p=strona_404___nie_odnaleziono_strony&amp;hi=1">
        <w:r w:rsidRPr="00D75AE2">
          <w:rPr>
            <w:color w:val="1155CC"/>
            <w:u w:val="single"/>
          </w:rPr>
          <w:t>http://ujzlxb.axshare.com/#g=1&amp;p=strona_404___nie_odnaleziono_strony&amp;hi=1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informacja o </w:t>
      </w:r>
      <w:proofErr w:type="spellStart"/>
      <w:r w:rsidRPr="00D75AE2">
        <w:t>cookies</w:t>
      </w:r>
      <w:proofErr w:type="spellEnd"/>
      <w:r w:rsidRPr="00D75AE2">
        <w:t xml:space="preserve"> - </w:t>
      </w:r>
      <w:hyperlink r:id="rId30" w:anchor="g=1&amp;p=informacja_o_cookies&amp;hi=1">
        <w:r w:rsidRPr="00D75AE2">
          <w:rPr>
            <w:color w:val="1155CC"/>
            <w:u w:val="single"/>
          </w:rPr>
          <w:t>http://ujzlxb.axshare.com/#g=1&amp;p=informacja_o_cookies&amp;hi=1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strona dla osób niesłyszących - </w:t>
      </w:r>
      <w:hyperlink r:id="rId31" w:anchor="g=1&amp;p=informacja_o_cookies&amp;hi=1">
        <w:r w:rsidRPr="00D75AE2">
          <w:rPr>
            <w:color w:val="1155CC"/>
            <w:u w:val="single"/>
          </w:rPr>
          <w:t>http://ujzlxb.axshare.com/#g=1&amp;p=informacja_o_cookies&amp;hi=1</w:t>
        </w:r>
      </w:hyperlink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  <w:rPr>
          <w:lang w:val="en-GB"/>
        </w:rPr>
      </w:pPr>
      <w:r w:rsidRPr="00D75AE2">
        <w:rPr>
          <w:lang w:val="en-GB"/>
        </w:rPr>
        <w:t xml:space="preserve">newsletter - </w:t>
      </w:r>
      <w:hyperlink r:id="rId32" w:anchor="g=1&amp;p=1_1_1_kogo_dotycz__wp_aty&amp;hi=1">
        <w:r w:rsidRPr="00D75AE2">
          <w:rPr>
            <w:color w:val="1155CC"/>
            <w:u w:val="single"/>
            <w:lang w:val="en-GB"/>
          </w:rPr>
          <w:t>http://ujzlxb.axshare.com/#g=1&amp;p=1_1_1_kogo_dotycz__wp_aty&amp;hi=1</w:t>
        </w:r>
      </w:hyperlink>
      <w:r w:rsidRPr="00D75AE2">
        <w:rPr>
          <w:lang w:val="en-GB"/>
        </w:rPr>
        <w:t xml:space="preserve">, </w:t>
      </w:r>
    </w:p>
    <w:p w:rsidR="00611A05" w:rsidRPr="00D75AE2" w:rsidRDefault="00611A05" w:rsidP="00654591">
      <w:pPr>
        <w:pStyle w:val="Normalny1"/>
        <w:numPr>
          <w:ilvl w:val="0"/>
          <w:numId w:val="3"/>
        </w:numPr>
        <w:ind w:hanging="360"/>
      </w:pPr>
      <w:r w:rsidRPr="00D75AE2">
        <w:t xml:space="preserve">mapa serwisu - </w:t>
      </w:r>
      <w:hyperlink r:id="rId33" w:anchor="g=1&amp;p=mapa_serwisu&amp;hi=1">
        <w:r w:rsidRPr="00D75AE2">
          <w:rPr>
            <w:color w:val="1155CC"/>
            <w:u w:val="single"/>
          </w:rPr>
          <w:t>http://ujzlxb.axshare.com/#g=1&amp;p=mapa_serwisu&amp;hi=1</w:t>
        </w:r>
      </w:hyperlink>
      <w:r w:rsidRPr="00D75AE2">
        <w:t xml:space="preserve">, </w:t>
      </w:r>
    </w:p>
    <w:p w:rsidR="00611A05" w:rsidRPr="00D75AE2" w:rsidRDefault="00611A05" w:rsidP="00654591">
      <w:pPr>
        <w:pStyle w:val="Normalny1"/>
        <w:contextualSpacing w:val="0"/>
      </w:pPr>
    </w:p>
    <w:p w:rsidR="00C10531" w:rsidRDefault="00CB1A55" w:rsidP="00654591">
      <w:pPr>
        <w:pStyle w:val="Normalny1"/>
        <w:contextualSpacing w:val="0"/>
      </w:pPr>
      <w:r w:rsidRPr="00D75AE2">
        <w:t xml:space="preserve">Zamawiający pod adresem </w:t>
      </w:r>
      <w:hyperlink r:id="rId34" w:anchor="g=1&amp;p=0_0_strona_g_owna&amp;hi=1">
        <w:r w:rsidRPr="00D75AE2">
          <w:rPr>
            <w:color w:val="1155CC"/>
            <w:u w:val="single"/>
          </w:rPr>
          <w:t>http://ujzlxb.axshare.com/#g=1&amp;p=0_0_strona_g_owna&amp;hi=1</w:t>
        </w:r>
      </w:hyperlink>
      <w:r w:rsidRPr="00D75AE2">
        <w:t xml:space="preserve"> udostępnia</w:t>
      </w:r>
      <w:r w:rsidR="00C71582">
        <w:t xml:space="preserve"> obowiązujący prototyp serwisu w programie </w:t>
      </w:r>
      <w:proofErr w:type="spellStart"/>
      <w:r w:rsidR="00C71582">
        <w:t>Axure</w:t>
      </w:r>
      <w:proofErr w:type="spellEnd"/>
      <w:r w:rsidR="00C71582">
        <w:t>.</w:t>
      </w:r>
    </w:p>
    <w:p w:rsidR="00C10DEA" w:rsidRPr="00D75AE2" w:rsidRDefault="00CB1A55" w:rsidP="0097688A">
      <w:r w:rsidRPr="00D75AE2">
        <w:t xml:space="preserve">Uwzględnia on także </w:t>
      </w:r>
      <w:proofErr w:type="spellStart"/>
      <w:r w:rsidRPr="00D75AE2">
        <w:t>slider</w:t>
      </w:r>
      <w:proofErr w:type="spellEnd"/>
      <w:r w:rsidRPr="00D75AE2">
        <w:t xml:space="preserve"> - element znajdujący na stronie głównej. Wykonawca projektu graficznego wykona również 3 wzorcowe, spójne graficzne projekt</w:t>
      </w:r>
      <w:r w:rsidR="00AE547C" w:rsidRPr="00D75AE2">
        <w:t>y slajdów</w:t>
      </w:r>
      <w:r w:rsidRPr="00D75AE2">
        <w:t xml:space="preserve"> </w:t>
      </w:r>
      <w:r w:rsidR="00AE547C" w:rsidRPr="00D75AE2">
        <w:t>dotyczących</w:t>
      </w:r>
      <w:r w:rsidRPr="00D75AE2">
        <w:t xml:space="preserve"> różnych tematów (np. przerwy technicznej systemów informatycznych PFRON, ogłoszenia nowego konkursu dla organizacji pozarządowych, ogólnego komunikatu FPRON). Wykonawca udostępni zamawiającemu pliki w formacie </w:t>
      </w:r>
      <w:proofErr w:type="spellStart"/>
      <w:r w:rsidRPr="00D75AE2">
        <w:t>psd</w:t>
      </w:r>
      <w:proofErr w:type="spellEnd"/>
      <w:r w:rsidRPr="00D75AE2">
        <w:t xml:space="preserve">.  </w:t>
      </w:r>
    </w:p>
    <w:p w:rsidR="00575854" w:rsidRPr="00D75AE2" w:rsidRDefault="007D35C6" w:rsidP="0097688A">
      <w:r w:rsidRPr="00D75AE2">
        <w:t xml:space="preserve">Wykonawca </w:t>
      </w:r>
      <w:r w:rsidR="00F16B52" w:rsidRPr="00D75AE2">
        <w:t>dokona zakupu</w:t>
      </w:r>
      <w:r w:rsidR="003A6706" w:rsidRPr="00D75AE2">
        <w:t xml:space="preserve"> niezbędnych fotografii</w:t>
      </w:r>
      <w:r w:rsidR="008C475E" w:rsidRPr="00D75AE2">
        <w:t xml:space="preserve">, </w:t>
      </w:r>
      <w:proofErr w:type="spellStart"/>
      <w:r w:rsidR="008C475E" w:rsidRPr="00D75AE2">
        <w:t>fontów</w:t>
      </w:r>
      <w:proofErr w:type="spellEnd"/>
      <w:r w:rsidR="008C475E" w:rsidRPr="00D75AE2">
        <w:t xml:space="preserve">, </w:t>
      </w:r>
      <w:r w:rsidR="00CB1A55" w:rsidRPr="00D75AE2">
        <w:t>elementów graficznych</w:t>
      </w:r>
      <w:r w:rsidR="003A6706" w:rsidRPr="00D75AE2">
        <w:t xml:space="preserve"> wykorzystanych do </w:t>
      </w:r>
      <w:r w:rsidR="001A6BB3" w:rsidRPr="00D75AE2">
        <w:t xml:space="preserve">produkcji </w:t>
      </w:r>
      <w:r w:rsidR="003A6706" w:rsidRPr="00D75AE2">
        <w:t xml:space="preserve">projektu graficznego. </w:t>
      </w:r>
      <w:r w:rsidR="00D94DB9" w:rsidRPr="00D75AE2">
        <w:t xml:space="preserve"> Zakupione elementy graficzne zostaną przekazane Zamawiającemu w oryginalnej rozdzielczości z przekazaniem praw do korzystania z tych elementów na innych polach eksploatacji. </w:t>
      </w:r>
    </w:p>
    <w:p w:rsidR="00F3375A" w:rsidRDefault="00F3375A" w:rsidP="0097688A">
      <w:r>
        <w:br w:type="page"/>
      </w:r>
    </w:p>
    <w:p w:rsidR="00F3375A" w:rsidRPr="00931C6D" w:rsidRDefault="00F3375A" w:rsidP="0097688A">
      <w:pPr>
        <w:pStyle w:val="Nagwek1"/>
      </w:pPr>
      <w:bookmarkStart w:id="3" w:name="_Toc446278258"/>
      <w:r w:rsidRPr="00931C6D">
        <w:lastRenderedPageBreak/>
        <w:t>Wymagania graficzne</w:t>
      </w:r>
      <w:bookmarkEnd w:id="3"/>
    </w:p>
    <w:p w:rsidR="00F3375A" w:rsidRDefault="00F3375A" w:rsidP="0097688A">
      <w:r>
        <w:t>W poniższych rozdziałach opisujemy, kluczowe wymagania graficzne i wskazówki  dla Wykonawcy projektu. Nie jest to lista kompletna. Stworzenie pełnej listy nie jest możliwe bez analizy istniejącego projektu. W trakcie realizacji konkretne aspekty dostępności będą analizowane przez wykwalifikowanych audytorów dostępności i Wykonawca otrzyma wsparcie.</w:t>
      </w:r>
    </w:p>
    <w:p w:rsidR="00F3375A" w:rsidRPr="00931C6D" w:rsidRDefault="00F3375A" w:rsidP="0097688A">
      <w:pPr>
        <w:pStyle w:val="Nagwek3"/>
      </w:pPr>
      <w:bookmarkStart w:id="4" w:name="h.mm8w84az2sgw" w:colFirst="0" w:colLast="0"/>
      <w:bookmarkStart w:id="5" w:name="_Toc446278259"/>
      <w:bookmarkEnd w:id="4"/>
      <w:r w:rsidRPr="00931C6D">
        <w:t>Kontrast treści</w:t>
      </w:r>
      <w:bookmarkEnd w:id="5"/>
    </w:p>
    <w:p w:rsidR="00F3375A" w:rsidRDefault="00F3375A" w:rsidP="0097688A">
      <w:r>
        <w:t xml:space="preserve">Kontrast między kolorem tekstu, a kolorem tła na jakim jest on prezentowany musi wynosić minimum 7:1. </w:t>
      </w:r>
    </w:p>
    <w:p w:rsidR="00F3375A" w:rsidRDefault="00F3375A" w:rsidP="0097688A">
      <w:r>
        <w:t>W przypadku treści drugorzędnych (np. informacje normatywne w stopce serwisu) kontrast ten może wynosić 4,5:1.</w:t>
      </w:r>
    </w:p>
    <w:p w:rsidR="00F3375A" w:rsidRDefault="00F3375A" w:rsidP="0097688A">
      <w:r>
        <w:t xml:space="preserve">Prostym narzędziem do analizy poziomu kontrastu jest </w:t>
      </w:r>
      <w:hyperlink r:id="rId35">
        <w:proofErr w:type="spellStart"/>
        <w:r>
          <w:rPr>
            <w:color w:val="1155CC"/>
            <w:u w:val="single"/>
          </w:rPr>
          <w:t>Color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Contrast</w:t>
        </w:r>
        <w:proofErr w:type="spellEnd"/>
        <w:r>
          <w:rPr>
            <w:color w:val="1155CC"/>
            <w:u w:val="single"/>
          </w:rPr>
          <w:t xml:space="preserve"> Analyzer</w:t>
        </w:r>
      </w:hyperlink>
      <w:r>
        <w:t xml:space="preserve">. </w:t>
      </w:r>
    </w:p>
    <w:p w:rsidR="00F3375A" w:rsidRDefault="00F3375A" w:rsidP="0097688A">
      <w:r>
        <w:t>Między innymi tym narzędziem będzie wykonywana weryfikacja zgodność projektu graficznego z zapisami zamówienia.</w:t>
      </w:r>
    </w:p>
    <w:p w:rsidR="00F3375A" w:rsidRDefault="00F3375A" w:rsidP="0097688A">
      <w:r>
        <w:t>W związku z wymogami dotyczącymi kontrastu nie powinny być w serwisie stosowane elementy prezentujące tekst na tle niejednorodnym, np. bezpośrednio na tle zdjęcia.</w:t>
      </w:r>
    </w:p>
    <w:p w:rsidR="00F3375A" w:rsidRDefault="00F3375A" w:rsidP="0097688A">
      <w:r>
        <w:t xml:space="preserve">Stosowanie kolorystyki mniej kontrastowej jest dopuszczalne tylko w zakresie graficznych elementów dekoracyjnych w serwisie. </w:t>
      </w:r>
    </w:p>
    <w:p w:rsidR="00F3375A" w:rsidRPr="00931C6D" w:rsidRDefault="00F3375A" w:rsidP="0097688A">
      <w:bookmarkStart w:id="6" w:name="h.yhczskphfzks" w:colFirst="0" w:colLast="0"/>
      <w:bookmarkStart w:id="7" w:name="_Toc446278260"/>
      <w:bookmarkEnd w:id="6"/>
      <w:r w:rsidRPr="00931C6D">
        <w:t>Identyfikacja linków</w:t>
      </w:r>
      <w:bookmarkEnd w:id="7"/>
    </w:p>
    <w:p w:rsidR="00F3375A" w:rsidRDefault="00F3375A" w:rsidP="0097688A">
      <w:r>
        <w:t xml:space="preserve">Linki tekstowe muszą być jasno identyfikowalne przez wszystkich użytkowników serwisu. </w:t>
      </w:r>
    </w:p>
    <w:p w:rsidR="00F3375A" w:rsidRDefault="00F3375A" w:rsidP="0097688A">
      <w:r>
        <w:t>Oznacza to, że muszą odróżniać się od tekstu zarówno kolorem jak i podkreśleniem.</w:t>
      </w:r>
    </w:p>
    <w:p w:rsidR="00F3375A" w:rsidRDefault="00F3375A" w:rsidP="0097688A">
      <w:r>
        <w:t xml:space="preserve">Podkreślenie powinno być użyte w projekcie graficznym wyłącznie do oznaczenia linków. To samo dotyczy koloru linków. Kolor ten nie może być powtórzony na żadnym elemencie </w:t>
      </w:r>
      <w:proofErr w:type="spellStart"/>
      <w:r>
        <w:t>nieklikalnym</w:t>
      </w:r>
      <w:proofErr w:type="spellEnd"/>
      <w:r>
        <w:t>. Kolor ten musi również spełniać wymogi wskazane w punkcie “Kontrast treści”.</w:t>
      </w:r>
    </w:p>
    <w:p w:rsidR="00F3375A" w:rsidRDefault="00F3375A" w:rsidP="0097688A">
      <w:r>
        <w:t>Po oznaczenie linku kursorem myszy (</w:t>
      </w:r>
      <w:proofErr w:type="spellStart"/>
      <w:r>
        <w:t>hover</w:t>
      </w:r>
      <w:proofErr w:type="spellEnd"/>
      <w:r>
        <w:t xml:space="preserve">) podkreślenie linku ma znikać, a kolor linku zmieniać się na kolor o wyższym wskaźniku kontrastu do tła niż przy kolorze bazowym linku. </w:t>
      </w:r>
    </w:p>
    <w:p w:rsidR="00F3375A" w:rsidRDefault="00F3375A" w:rsidP="0097688A">
      <w:pPr>
        <w:pStyle w:val="Nagwek3"/>
      </w:pPr>
      <w:bookmarkStart w:id="8" w:name="h.97nfg6izl90k" w:colFirst="0" w:colLast="0"/>
      <w:bookmarkStart w:id="9" w:name="_Toc446278261"/>
      <w:bookmarkEnd w:id="8"/>
      <w:r>
        <w:t>Formularze</w:t>
      </w:r>
      <w:bookmarkEnd w:id="9"/>
      <w:r>
        <w:t xml:space="preserve"> </w:t>
      </w:r>
    </w:p>
    <w:p w:rsidR="00F3375A" w:rsidRDefault="00F3375A" w:rsidP="0097688A">
      <w:r>
        <w:t xml:space="preserve">Wymóg widoczności dotyczy również formularzy stosowanych w serwisie. W </w:t>
      </w:r>
      <w:r>
        <w:lastRenderedPageBreak/>
        <w:t>szczególności odnosi się to do widoczności ramek pól, etykiet pól oraz przycisków.</w:t>
      </w:r>
    </w:p>
    <w:p w:rsidR="00F3375A" w:rsidRDefault="00F3375A" w:rsidP="0097688A">
      <w:r>
        <w:t>Wszystkie elementy formularzy muszą spełniać wymóg kontrastu w stosunku do tła na poziomie minimum 7:1.</w:t>
      </w:r>
    </w:p>
    <w:p w:rsidR="00F3375A" w:rsidRDefault="00F3375A" w:rsidP="0097688A">
      <w:r>
        <w:t>Analogicznie jak w przypadku linków, także przyciski formularzy, po oznaczeniu kurosem myszy muszą stawać się bardziej widoczne dla użytkowników (zwiększenie kontrastu między kolorem przycisku, a kolorem tekstu przycisku).</w:t>
      </w:r>
    </w:p>
    <w:p w:rsidR="00F3375A" w:rsidRDefault="00F3375A" w:rsidP="0097688A">
      <w:r>
        <w:t xml:space="preserve">Etykiety pól powinny być widoczne i prezentowane bezpośrednio obok pola. W nielicznych przypadkach etykieta może być ukryta, na przykład w funkcji wyszukiwarki. </w:t>
      </w:r>
    </w:p>
    <w:p w:rsidR="00F3375A" w:rsidRDefault="00F3375A" w:rsidP="0097688A">
      <w:r>
        <w:t xml:space="preserve">Informacje o błędach powinny być prezentowane tekstowo, bezpośrednio obok pól, których dotyczą oraz pod nagłówkiem rozpoczynającym blok z formularzem. </w:t>
      </w:r>
    </w:p>
    <w:p w:rsidR="00F3375A" w:rsidRDefault="00F3375A" w:rsidP="0097688A">
      <w:pPr>
        <w:pStyle w:val="Nagwek3"/>
      </w:pPr>
      <w:bookmarkStart w:id="10" w:name="h.3a38l7jc8uk2" w:colFirst="0" w:colLast="0"/>
      <w:bookmarkStart w:id="11" w:name="_Toc446278262"/>
      <w:bookmarkEnd w:id="10"/>
      <w:r>
        <w:t>Fokus klawiatury</w:t>
      </w:r>
      <w:bookmarkEnd w:id="11"/>
    </w:p>
    <w:p w:rsidR="00F3375A" w:rsidRDefault="00F3375A" w:rsidP="0097688A">
      <w:r>
        <w:t xml:space="preserve">Cały serwis i każda jego funkcjonalność będą dostępne przy nawigacji za pomocą samej klawiatury. </w:t>
      </w:r>
    </w:p>
    <w:p w:rsidR="00F3375A" w:rsidRDefault="00F3375A" w:rsidP="0097688A">
      <w:r>
        <w:t xml:space="preserve">Fokus klawiatury powinien mieć formę wzmocnioną w stosunku do fokusu domyślnego przeglądarki i być widoczny przy nawigacji za pomocą klawiatury w formie ramki, wokół aktualnie wybranego elementu. </w:t>
      </w:r>
    </w:p>
    <w:p w:rsidR="00F3375A" w:rsidRDefault="00F3375A" w:rsidP="0097688A">
      <w:r>
        <w:t xml:space="preserve">Kolor ramki fokusu powinien być dobrany do schematu kolorystycznego serwisu, a jednocześnie bardzo dobrze widoczny na każdym oznaczonym elemencie. </w:t>
      </w:r>
    </w:p>
    <w:p w:rsidR="00F3375A" w:rsidRDefault="00F3375A" w:rsidP="0097688A">
      <w:r>
        <w:t xml:space="preserve">Przykład dobrze widocznego fokusu można znaleźć w serwisie </w:t>
      </w:r>
      <w:hyperlink r:id="rId36">
        <w:r w:rsidR="00DC5F92">
          <w:rPr>
            <w:color w:val="1155CC"/>
            <w:u w:val="single"/>
          </w:rPr>
          <w:t>https://www.premier.gov.pl/ (strona Premiera RP)</w:t>
        </w:r>
      </w:hyperlink>
      <w:r>
        <w:t xml:space="preserve"> - wystarczy zacząć nawigację w serwisie za pomocą przycisku TAB.</w:t>
      </w:r>
    </w:p>
    <w:p w:rsidR="00F3375A" w:rsidRDefault="00F3375A" w:rsidP="0097688A">
      <w:pPr>
        <w:pStyle w:val="Nagwek3"/>
      </w:pPr>
      <w:bookmarkStart w:id="12" w:name="h.9bdu3cv419gi" w:colFirst="0" w:colLast="0"/>
      <w:bookmarkStart w:id="13" w:name="_Toc446278263"/>
      <w:bookmarkEnd w:id="12"/>
      <w:r>
        <w:t>Typografia</w:t>
      </w:r>
      <w:bookmarkEnd w:id="13"/>
      <w:r>
        <w:t xml:space="preserve"> </w:t>
      </w:r>
    </w:p>
    <w:p w:rsidR="00F3375A" w:rsidRDefault="00F3375A" w:rsidP="0097688A">
      <w:r>
        <w:t xml:space="preserve">Czcionka(i) użyta w serwisie powinna być </w:t>
      </w:r>
      <w:proofErr w:type="spellStart"/>
      <w:r>
        <w:t>bezszeryfowa</w:t>
      </w:r>
      <w:proofErr w:type="spellEnd"/>
      <w:r>
        <w:t xml:space="preserve"> oraz zachowująca wysoki poziom czytelności także przy dużym powiększeniu. Przykładami tego typu czcionek są np. Lato, Open Sans czy PT Sans.</w:t>
      </w:r>
    </w:p>
    <w:p w:rsidR="00F3375A" w:rsidRDefault="00F3375A" w:rsidP="0097688A">
      <w:r>
        <w:t>Ilość czcionek (kroju i wielkości) powinna zostać ograniczona w projekcie graficznym serwisu do niezbędnego minimum.</w:t>
      </w:r>
    </w:p>
    <w:p w:rsidR="00F3375A" w:rsidRDefault="00F3375A" w:rsidP="0097688A">
      <w:r>
        <w:t>W zamach projektu powinny zostać zaplanowany i zaprezentowany widok takich tekstowych elementów semantycznych jak: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nagłówek poziomu 1,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nagłówek poziomu 2,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lastRenderedPageBreak/>
        <w:t>nagłówek poziomu 3,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nagłówek poziomu 4,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nagłówek poziomu 5,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nagłówek poziomu 6,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lista numerowana (uporządkowana),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lista wypunktowana (nieuporządkowana),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 xml:space="preserve">listy obu typów wielokrotnie zagnieżdżone, 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cytat blokowy,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cytat liniowy,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link,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tekst podstawowy,</w:t>
      </w:r>
    </w:p>
    <w:p w:rsidR="00F3375A" w:rsidRDefault="00F3375A" w:rsidP="0097688A">
      <w:pPr>
        <w:pStyle w:val="Akapitzlist"/>
        <w:numPr>
          <w:ilvl w:val="0"/>
          <w:numId w:val="7"/>
        </w:numPr>
      </w:pPr>
      <w:r>
        <w:t>tekst podstawowy wyróżniony,</w:t>
      </w:r>
    </w:p>
    <w:p w:rsidR="00F3375A" w:rsidRDefault="00F3375A" w:rsidP="0097688A"/>
    <w:p w:rsidR="00F3375A" w:rsidRDefault="00F3375A" w:rsidP="0097688A">
      <w:r>
        <w:t xml:space="preserve">Wielkość czcionek użytych w poszczególnych stylach powinna odpowiadać hierarchii tych styli względem siebie. Zalecamy przyjęcie zasady iż nagłówek poziomu 6 powinien być co najmniej wielkości czcionki podstawowej tylko pogrubionej. </w:t>
      </w:r>
    </w:p>
    <w:p w:rsidR="00F3375A" w:rsidRDefault="00F3375A" w:rsidP="0097688A"/>
    <w:p w:rsidR="00F3375A" w:rsidRDefault="00F3375A" w:rsidP="0097688A">
      <w:r>
        <w:t xml:space="preserve">Minimalna wielkość czcionki dopuszczalnej w projekcie graficznym to 12 </w:t>
      </w:r>
      <w:proofErr w:type="spellStart"/>
      <w:r>
        <w:t>px</w:t>
      </w:r>
      <w:proofErr w:type="spellEnd"/>
      <w:r>
        <w:t xml:space="preserve">. Przy czym treść podstawowa powinna mieć wielkość minimum 16 </w:t>
      </w:r>
      <w:proofErr w:type="spellStart"/>
      <w:r>
        <w:t>px</w:t>
      </w:r>
      <w:proofErr w:type="spellEnd"/>
      <w:r>
        <w:t>.</w:t>
      </w:r>
    </w:p>
    <w:p w:rsidR="00F3375A" w:rsidRDefault="00F3375A" w:rsidP="0097688A">
      <w:r>
        <w:t>Dla treści dłuższych niż 3 słowa nie powinno być stosowane formatowanie wersaliki.</w:t>
      </w:r>
    </w:p>
    <w:p w:rsidR="00F3375A" w:rsidRDefault="00F3375A" w:rsidP="0097688A">
      <w:r>
        <w:t>Odstępy między wierszami w akapitach powinny wynosić przynajmniej 1,3-1,5 wysokości linii, a odległość między akapitami powinna być przynajmniej 1,5 razy większa niż ta pomiędzy wierszami.</w:t>
      </w:r>
    </w:p>
    <w:p w:rsidR="00F3375A" w:rsidRDefault="00F3375A" w:rsidP="0097688A">
      <w:r>
        <w:t xml:space="preserve">W jednym wersie powinno być prezentowane maksymalnie 85 znaków. </w:t>
      </w:r>
    </w:p>
    <w:p w:rsidR="00F3375A" w:rsidRDefault="00F3375A" w:rsidP="0097688A">
      <w:r>
        <w:t>Żadna treść w projekcie graficznym nie powinna być justowana (równocześnie wyrównana do lewej i prawej). Dopuszczalne jest tylko wyrównanie do lewej, a w uzasadnionych sytuacjach wyśrodkowanie tekstu.</w:t>
      </w:r>
    </w:p>
    <w:p w:rsidR="00F3375A" w:rsidRDefault="00F3375A" w:rsidP="0097688A">
      <w:r>
        <w:t xml:space="preserve">Tam gdzie tylko to możliwe treści powinna być prezentowana w formie tekstu, a nie grafiki tekstu. Do osiągnięcia pożądanego wyglądu powinny być użyte odpowiednie style CSS. </w:t>
      </w:r>
    </w:p>
    <w:p w:rsidR="00F3375A" w:rsidRDefault="00F3375A" w:rsidP="0097688A">
      <w:pPr>
        <w:pStyle w:val="Nagwek3"/>
      </w:pPr>
      <w:bookmarkStart w:id="14" w:name="h.s8qvdifgs0f2" w:colFirst="0" w:colLast="0"/>
      <w:bookmarkStart w:id="15" w:name="_Toc446278264"/>
      <w:bookmarkEnd w:id="14"/>
      <w:r>
        <w:t>Tabele</w:t>
      </w:r>
      <w:bookmarkEnd w:id="15"/>
    </w:p>
    <w:p w:rsidR="00F3375A" w:rsidRDefault="00F3375A" w:rsidP="0097688A">
      <w:r>
        <w:t>Tabele z danymi prezentowane w projekcie graficznym powinny uwzględniać wyraźnie odróżniające się od reszty komórek, wersy/kolumny nagłówkowe.</w:t>
      </w:r>
    </w:p>
    <w:p w:rsidR="00F3375A" w:rsidRDefault="00F3375A" w:rsidP="0097688A">
      <w:pPr>
        <w:pStyle w:val="Nagwek3"/>
      </w:pPr>
      <w:bookmarkStart w:id="16" w:name="_Toc446278265"/>
      <w:r>
        <w:lastRenderedPageBreak/>
        <w:t>Możliwość swobodnej zmiany wielkości widoku</w:t>
      </w:r>
      <w:bookmarkEnd w:id="16"/>
    </w:p>
    <w:p w:rsidR="00F3375A" w:rsidRDefault="00F3375A" w:rsidP="0097688A">
      <w:r>
        <w:t>Koncepcja serwisu zakłada możliwość swobodnej zmiany wielkości strony (</w:t>
      </w:r>
      <w:proofErr w:type="spellStart"/>
      <w:r>
        <w:t>Ctrl</w:t>
      </w:r>
      <w:proofErr w:type="spellEnd"/>
      <w:r>
        <w:t xml:space="preserve"> ++ oraz </w:t>
      </w:r>
      <w:proofErr w:type="spellStart"/>
      <w:r>
        <w:t>Ctrl</w:t>
      </w:r>
      <w:proofErr w:type="spellEnd"/>
      <w:r>
        <w:t xml:space="preserve"> + -). Przy każdej szerokości ekranu/poziomie powiększenia (nie tylko dedykowanej dla tabletów i smartfonów) wszystkie treści i funkcje serwisu powinny być dostępne w czytelnej formie. Projekt graficzny musi umożliwiać zaprogramowanie w ten sposób serwisu. </w:t>
      </w:r>
    </w:p>
    <w:p w:rsidR="00F3375A" w:rsidRDefault="00F3375A" w:rsidP="0097688A">
      <w:pPr>
        <w:pStyle w:val="Nagwek3"/>
      </w:pPr>
      <w:bookmarkStart w:id="17" w:name="_Toc446278266"/>
      <w:r>
        <w:t>Elementy ruchome</w:t>
      </w:r>
      <w:bookmarkEnd w:id="17"/>
    </w:p>
    <w:p w:rsidR="00F3375A" w:rsidRDefault="00F3375A" w:rsidP="0097688A">
      <w:r>
        <w:t>Elementy ruchome w serwisie są dopuszczalne, ale tylko w połączeniu z przyciskiem umożliwiającym użytkownikowi zatrzymanie tego ruchu i ponowne uruchomienie.</w:t>
      </w:r>
    </w:p>
    <w:p w:rsidR="00F3375A" w:rsidRDefault="00F3375A" w:rsidP="0097688A">
      <w:r>
        <w:t xml:space="preserve">Żaden element serwisu nie może migać.  </w:t>
      </w:r>
    </w:p>
    <w:p w:rsidR="00F3375A" w:rsidRDefault="00F3375A" w:rsidP="0097688A">
      <w:pPr>
        <w:pStyle w:val="Nagwek3"/>
      </w:pPr>
      <w:bookmarkStart w:id="18" w:name="h.ge96t0hb57mf" w:colFirst="0" w:colLast="0"/>
      <w:bookmarkStart w:id="19" w:name="_Toc446278267"/>
      <w:bookmarkEnd w:id="18"/>
      <w:r>
        <w:t>Multimedia</w:t>
      </w:r>
      <w:bookmarkEnd w:id="19"/>
    </w:p>
    <w:p w:rsidR="00F3375A" w:rsidRDefault="00F3375A" w:rsidP="0097688A">
      <w:r>
        <w:t>Materiały wideo powinny być prezentowane za pomocą standardowego odtwarzacza YouTube. Projekt graficzny powinien uwzględniać zamieszczanie bezpośrednio pod materiałem wideo linku do transkrypcji tekstowej materiału.</w:t>
      </w:r>
    </w:p>
    <w:p w:rsidR="00F3375A" w:rsidRDefault="00F3375A" w:rsidP="0097688A">
      <w:pPr>
        <w:pStyle w:val="Nagwek3"/>
      </w:pPr>
      <w:bookmarkStart w:id="20" w:name="h.nz98nr69hwjf" w:colFirst="0" w:colLast="0"/>
      <w:bookmarkStart w:id="21" w:name="_Toc446278268"/>
      <w:bookmarkEnd w:id="20"/>
      <w:r>
        <w:t>Kolorystyka serwisu</w:t>
      </w:r>
      <w:bookmarkEnd w:id="21"/>
    </w:p>
    <w:p w:rsidR="00F3375A" w:rsidRDefault="00F3375A" w:rsidP="0097688A">
      <w:r>
        <w:t>Jedyne ograniczenia kolorystyczne w serwisie dotyczą logotypu Państwowego Funduszu Rehabilitacji Osób Niepełnosprawnych (patrz załącznik do wytycznych) oraz minimalnego kontrastu treści do tła.</w:t>
      </w:r>
    </w:p>
    <w:p w:rsidR="00F3375A" w:rsidRDefault="00F3375A" w:rsidP="0097688A">
      <w:r>
        <w:t>Serwis powinien nawiązywać kolorystą do obecnego serwisu PFRON tzn. jasne tło - ciemne treści.</w:t>
      </w:r>
    </w:p>
    <w:p w:rsidR="00F3375A" w:rsidRDefault="00F3375A" w:rsidP="0097688A">
      <w:r>
        <w:t xml:space="preserve">Projekt powinien zawierać prezentację serwisu w kolorystyce czarno-białej (żałoba). </w:t>
      </w:r>
    </w:p>
    <w:p w:rsidR="00590259" w:rsidRDefault="00590259" w:rsidP="0097688A">
      <w:pPr>
        <w:pStyle w:val="Nagwek3"/>
      </w:pPr>
      <w:r>
        <w:t>Inne oczekiwania</w:t>
      </w:r>
    </w:p>
    <w:p w:rsidR="002452C4" w:rsidRDefault="002452C4" w:rsidP="0097688A">
      <w:pPr>
        <w:rPr>
          <w:szCs w:val="24"/>
        </w:rPr>
      </w:pPr>
      <w:r w:rsidRPr="00590259">
        <w:t xml:space="preserve">Projekt graficzny powinien być tworzony przy wykorzystaniu prawdziwych treści i obrazów dostępnych w serwisie, a nie treści typu </w:t>
      </w:r>
      <w:proofErr w:type="spellStart"/>
      <w:r w:rsidRPr="00590259">
        <w:t>lorem</w:t>
      </w:r>
      <w:proofErr w:type="spellEnd"/>
      <w:r w:rsidRPr="00590259">
        <w:t xml:space="preserve"> </w:t>
      </w:r>
      <w:proofErr w:type="spellStart"/>
      <w:r w:rsidRPr="00590259">
        <w:t>ipsum</w:t>
      </w:r>
      <w:proofErr w:type="spellEnd"/>
      <w:r w:rsidRPr="00590259">
        <w:t>.</w:t>
      </w:r>
      <w:r w:rsidRPr="00590259">
        <w:br/>
        <w:t xml:space="preserve">Projekt graficzny powinien przewidywać wszelkie graniczne sytuacje, takie jak bardzo długie tytuły podstron, które mogą sprawiać problem z formatowaniem </w:t>
      </w:r>
      <w:proofErr w:type="spellStart"/>
      <w:r w:rsidRPr="00590259">
        <w:t>zajawek</w:t>
      </w:r>
      <w:proofErr w:type="spellEnd"/>
      <w:r w:rsidRPr="00590259">
        <w:t xml:space="preserve">. Projekt graficzny, w swojej dokumentacji, powinien opisywać zakładane limity - np. że podpis do </w:t>
      </w:r>
      <w:proofErr w:type="spellStart"/>
      <w:r w:rsidRPr="00590259">
        <w:t>zajawki</w:t>
      </w:r>
      <w:proofErr w:type="spellEnd"/>
      <w:r w:rsidRPr="00590259">
        <w:t xml:space="preserve"> może mieć maksymalnie 2 linie.</w:t>
      </w:r>
      <w:r w:rsidRPr="00590259">
        <w:br/>
        <w:t>Projekt graficzny nie powinien używać więcej niż 3 rozmiarów zdjęć, oraz powinien zakładać jedną proporcję dla zdjęć, wyłączając z tego zdjęcia, które można dowolnie wstawiać w treść.</w:t>
      </w:r>
      <w:r w:rsidRPr="00A80A74">
        <w:rPr>
          <w:rFonts w:ascii="Calibri" w:hAnsi="Calibri"/>
          <w:szCs w:val="24"/>
          <w:highlight w:val="yellow"/>
        </w:rPr>
        <w:br/>
      </w:r>
    </w:p>
    <w:p w:rsidR="002452C4" w:rsidRPr="00D75AE2" w:rsidRDefault="002452C4" w:rsidP="00654591">
      <w:pPr>
        <w:pStyle w:val="Normalny1"/>
        <w:contextualSpacing w:val="0"/>
      </w:pPr>
    </w:p>
    <w:sectPr w:rsidR="002452C4" w:rsidRPr="00D75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29" w:rsidRDefault="00BF3D29" w:rsidP="0097688A">
      <w:r>
        <w:separator/>
      </w:r>
    </w:p>
  </w:endnote>
  <w:endnote w:type="continuationSeparator" w:id="0">
    <w:p w:rsidR="00BF3D29" w:rsidRDefault="00BF3D29" w:rsidP="0097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29" w:rsidRDefault="00BF3D29" w:rsidP="0097688A">
      <w:r>
        <w:separator/>
      </w:r>
    </w:p>
  </w:footnote>
  <w:footnote w:type="continuationSeparator" w:id="0">
    <w:p w:rsidR="00BF3D29" w:rsidRDefault="00BF3D29" w:rsidP="0097688A">
      <w:r>
        <w:continuationSeparator/>
      </w:r>
    </w:p>
  </w:footnote>
  <w:footnote w:id="1">
    <w:p w:rsidR="000611BD" w:rsidRDefault="000611BD" w:rsidP="000611BD">
      <w:pPr>
        <w:pStyle w:val="Normalny1"/>
        <w:contextualSpacing w:val="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Strona Rozporządzenia KRI w Internetowym Systemie Aktów Prawnych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3C4"/>
    <w:multiLevelType w:val="multilevel"/>
    <w:tmpl w:val="E4FE8D2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88A3CE3"/>
    <w:multiLevelType w:val="hybridMultilevel"/>
    <w:tmpl w:val="39DC1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C6835"/>
    <w:multiLevelType w:val="multilevel"/>
    <w:tmpl w:val="44DAD4CC"/>
    <w:lvl w:ilvl="0">
      <w:start w:val="1"/>
      <w:numFmt w:val="bullet"/>
      <w:pStyle w:val="wypunk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C154A19"/>
    <w:multiLevelType w:val="hybridMultilevel"/>
    <w:tmpl w:val="89D40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C3A52"/>
    <w:multiLevelType w:val="hybridMultilevel"/>
    <w:tmpl w:val="332EF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774EB"/>
    <w:multiLevelType w:val="multilevel"/>
    <w:tmpl w:val="61208D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722410E7"/>
    <w:multiLevelType w:val="multilevel"/>
    <w:tmpl w:val="64E882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C4"/>
    <w:rsid w:val="00005707"/>
    <w:rsid w:val="000611BD"/>
    <w:rsid w:val="000615CB"/>
    <w:rsid w:val="00064B53"/>
    <w:rsid w:val="000A2549"/>
    <w:rsid w:val="000B4CF4"/>
    <w:rsid w:val="000D75AA"/>
    <w:rsid w:val="00111097"/>
    <w:rsid w:val="0015401A"/>
    <w:rsid w:val="001608DC"/>
    <w:rsid w:val="001714CA"/>
    <w:rsid w:val="001A6BB3"/>
    <w:rsid w:val="001A715C"/>
    <w:rsid w:val="002452C4"/>
    <w:rsid w:val="0026693E"/>
    <w:rsid w:val="002770FD"/>
    <w:rsid w:val="002C548E"/>
    <w:rsid w:val="00350F43"/>
    <w:rsid w:val="003A6706"/>
    <w:rsid w:val="003D0BDB"/>
    <w:rsid w:val="003F01A8"/>
    <w:rsid w:val="004C137D"/>
    <w:rsid w:val="00521894"/>
    <w:rsid w:val="00561870"/>
    <w:rsid w:val="00573412"/>
    <w:rsid w:val="00575854"/>
    <w:rsid w:val="00583EED"/>
    <w:rsid w:val="005849D6"/>
    <w:rsid w:val="00590259"/>
    <w:rsid w:val="005D1769"/>
    <w:rsid w:val="005E6F3E"/>
    <w:rsid w:val="00611A05"/>
    <w:rsid w:val="00654591"/>
    <w:rsid w:val="00664035"/>
    <w:rsid w:val="0066461A"/>
    <w:rsid w:val="006840F8"/>
    <w:rsid w:val="006B7C0A"/>
    <w:rsid w:val="00740742"/>
    <w:rsid w:val="00741D67"/>
    <w:rsid w:val="007929C4"/>
    <w:rsid w:val="007C20EE"/>
    <w:rsid w:val="007D35C6"/>
    <w:rsid w:val="00853EA3"/>
    <w:rsid w:val="00880D82"/>
    <w:rsid w:val="00886234"/>
    <w:rsid w:val="0089751D"/>
    <w:rsid w:val="008C475E"/>
    <w:rsid w:val="008C5BF6"/>
    <w:rsid w:val="00931C6D"/>
    <w:rsid w:val="009538A0"/>
    <w:rsid w:val="0097688A"/>
    <w:rsid w:val="009F4880"/>
    <w:rsid w:val="00A2135B"/>
    <w:rsid w:val="00A35620"/>
    <w:rsid w:val="00A80A74"/>
    <w:rsid w:val="00A82370"/>
    <w:rsid w:val="00AE547C"/>
    <w:rsid w:val="00B24137"/>
    <w:rsid w:val="00B63A98"/>
    <w:rsid w:val="00B64568"/>
    <w:rsid w:val="00B70229"/>
    <w:rsid w:val="00B7519F"/>
    <w:rsid w:val="00B77151"/>
    <w:rsid w:val="00B819C8"/>
    <w:rsid w:val="00BE5D62"/>
    <w:rsid w:val="00BE690E"/>
    <w:rsid w:val="00BF3D29"/>
    <w:rsid w:val="00C10531"/>
    <w:rsid w:val="00C10DEA"/>
    <w:rsid w:val="00C140FE"/>
    <w:rsid w:val="00C71582"/>
    <w:rsid w:val="00C71C3E"/>
    <w:rsid w:val="00CB1A55"/>
    <w:rsid w:val="00CC678E"/>
    <w:rsid w:val="00D375A2"/>
    <w:rsid w:val="00D42BAB"/>
    <w:rsid w:val="00D75AE2"/>
    <w:rsid w:val="00D94DB9"/>
    <w:rsid w:val="00DC5666"/>
    <w:rsid w:val="00DC5F92"/>
    <w:rsid w:val="00DD5944"/>
    <w:rsid w:val="00E3277A"/>
    <w:rsid w:val="00E65499"/>
    <w:rsid w:val="00E97C64"/>
    <w:rsid w:val="00EA5512"/>
    <w:rsid w:val="00EE067E"/>
    <w:rsid w:val="00EE4DBA"/>
    <w:rsid w:val="00F01464"/>
    <w:rsid w:val="00F16B52"/>
    <w:rsid w:val="00F3375A"/>
    <w:rsid w:val="00F86489"/>
    <w:rsid w:val="00F8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88A"/>
    <w:pPr>
      <w:widowControl w:val="0"/>
      <w:spacing w:after="240" w:line="288" w:lineRule="auto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rsid w:val="00064B53"/>
    <w:pPr>
      <w:keepNext/>
      <w:keepLines/>
      <w:spacing w:before="200" w:after="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064B53"/>
    <w:pPr>
      <w:keepNext/>
      <w:keepLines/>
      <w:spacing w:before="360" w:after="80" w:line="240" w:lineRule="auto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064B53"/>
    <w:pPr>
      <w:keepNext/>
      <w:keepLines/>
      <w:spacing w:before="160" w:after="120" w:line="240" w:lineRule="auto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064B53"/>
    <w:pPr>
      <w:keepNext/>
      <w:keepLines/>
      <w:spacing w:before="160" w:after="0" w:line="240" w:lineRule="auto"/>
      <w:outlineLvl w:val="3"/>
    </w:pPr>
    <w:rPr>
      <w:rFonts w:ascii="Trebuchet MS" w:eastAsia="Trebuchet MS" w:hAnsi="Trebuchet MS" w:cs="Trebuchet MS"/>
      <w:color w:val="66666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64B53"/>
    <w:rPr>
      <w:rFonts w:ascii="Arial" w:hAnsi="Arial" w:cs="Arial"/>
      <w:b/>
      <w:color w:val="000000"/>
      <w:sz w:val="34"/>
      <w:szCs w:val="34"/>
    </w:rPr>
  </w:style>
  <w:style w:type="paragraph" w:customStyle="1" w:styleId="Normalny1">
    <w:name w:val="Normalny1"/>
    <w:link w:val="Normalny1Znak"/>
    <w:rsid w:val="000611BD"/>
    <w:pPr>
      <w:widowControl w:val="0"/>
      <w:spacing w:after="240" w:line="288" w:lineRule="auto"/>
      <w:contextualSpacing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64B53"/>
    <w:rPr>
      <w:rFonts w:ascii="Arial" w:hAnsi="Arial" w:cs="Arial"/>
      <w:b/>
      <w:color w:val="000000"/>
      <w:sz w:val="48"/>
      <w:szCs w:val="48"/>
    </w:rPr>
  </w:style>
  <w:style w:type="paragraph" w:customStyle="1" w:styleId="Nagwek20">
    <w:name w:val="Nagłówek2"/>
    <w:basedOn w:val="Nagwek3"/>
    <w:link w:val="Nagwek2Znak0"/>
    <w:qFormat/>
    <w:rsid w:val="00DD5944"/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0">
    <w:name w:val="Nagłówek2 Znak"/>
    <w:basedOn w:val="Nagwek2Znak"/>
    <w:link w:val="Nagwek20"/>
    <w:rsid w:val="00DD5944"/>
    <w:rPr>
      <w:rFonts w:ascii="Arial" w:eastAsiaTheme="majorEastAsia" w:hAnsi="Arial" w:cs="Arial"/>
      <w:b/>
      <w:bCs/>
      <w:color w:val="4F81BD" w:themeColor="accent1"/>
      <w:sz w:val="36"/>
      <w:szCs w:val="3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85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064B53"/>
    <w:rPr>
      <w:rFonts w:ascii="Arial" w:hAnsi="Arial" w:cs="Arial"/>
      <w:color w:val="000000"/>
      <w:sz w:val="28"/>
      <w:szCs w:val="28"/>
    </w:rPr>
  </w:style>
  <w:style w:type="paragraph" w:customStyle="1" w:styleId="wypunkt">
    <w:name w:val="wypunkt"/>
    <w:basedOn w:val="Normalny1"/>
    <w:link w:val="wypunktZnak"/>
    <w:qFormat/>
    <w:rsid w:val="005E6F3E"/>
    <w:pPr>
      <w:numPr>
        <w:numId w:val="3"/>
      </w:numPr>
      <w:ind w:hanging="360"/>
    </w:pPr>
  </w:style>
  <w:style w:type="character" w:customStyle="1" w:styleId="Normalny1Znak">
    <w:name w:val="Normalny1 Znak"/>
    <w:basedOn w:val="Domylnaczcionkaakapitu"/>
    <w:link w:val="Normalny1"/>
    <w:rsid w:val="005E6F3E"/>
    <w:rPr>
      <w:rFonts w:ascii="Arial" w:eastAsia="Arial" w:hAnsi="Arial" w:cs="Arial"/>
      <w:color w:val="000000"/>
      <w:sz w:val="24"/>
      <w:lang w:eastAsia="pl-PL"/>
    </w:rPr>
  </w:style>
  <w:style w:type="character" w:customStyle="1" w:styleId="wypunktZnak">
    <w:name w:val="wypunkt Znak"/>
    <w:basedOn w:val="Normalny1Znak"/>
    <w:link w:val="wypunkt"/>
    <w:rsid w:val="005E6F3E"/>
    <w:rPr>
      <w:rFonts w:ascii="Arial" w:eastAsia="Arial" w:hAnsi="Arial" w:cs="Arial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5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5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568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064B53"/>
    <w:rPr>
      <w:rFonts w:ascii="Trebuchet MS" w:eastAsia="Trebuchet MS" w:hAnsi="Trebuchet MS" w:cs="Trebuchet MS"/>
      <w:color w:val="666666"/>
      <w:u w:val="single"/>
    </w:rPr>
  </w:style>
  <w:style w:type="paragraph" w:styleId="Akapitzlist">
    <w:name w:val="List Paragraph"/>
    <w:basedOn w:val="Normalny"/>
    <w:uiPriority w:val="34"/>
    <w:qFormat/>
    <w:rsid w:val="00976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88A"/>
    <w:pPr>
      <w:widowControl w:val="0"/>
      <w:spacing w:after="240" w:line="288" w:lineRule="auto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rsid w:val="00064B53"/>
    <w:pPr>
      <w:keepNext/>
      <w:keepLines/>
      <w:spacing w:before="200" w:after="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064B53"/>
    <w:pPr>
      <w:keepNext/>
      <w:keepLines/>
      <w:spacing w:before="360" w:after="80" w:line="240" w:lineRule="auto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064B53"/>
    <w:pPr>
      <w:keepNext/>
      <w:keepLines/>
      <w:spacing w:before="160" w:after="120" w:line="240" w:lineRule="auto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064B53"/>
    <w:pPr>
      <w:keepNext/>
      <w:keepLines/>
      <w:spacing w:before="160" w:after="0" w:line="240" w:lineRule="auto"/>
      <w:outlineLvl w:val="3"/>
    </w:pPr>
    <w:rPr>
      <w:rFonts w:ascii="Trebuchet MS" w:eastAsia="Trebuchet MS" w:hAnsi="Trebuchet MS" w:cs="Trebuchet MS"/>
      <w:color w:val="66666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64B53"/>
    <w:rPr>
      <w:rFonts w:ascii="Arial" w:hAnsi="Arial" w:cs="Arial"/>
      <w:b/>
      <w:color w:val="000000"/>
      <w:sz w:val="34"/>
      <w:szCs w:val="34"/>
    </w:rPr>
  </w:style>
  <w:style w:type="paragraph" w:customStyle="1" w:styleId="Normalny1">
    <w:name w:val="Normalny1"/>
    <w:link w:val="Normalny1Znak"/>
    <w:rsid w:val="000611BD"/>
    <w:pPr>
      <w:widowControl w:val="0"/>
      <w:spacing w:after="240" w:line="288" w:lineRule="auto"/>
      <w:contextualSpacing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64B53"/>
    <w:rPr>
      <w:rFonts w:ascii="Arial" w:hAnsi="Arial" w:cs="Arial"/>
      <w:b/>
      <w:color w:val="000000"/>
      <w:sz w:val="48"/>
      <w:szCs w:val="48"/>
    </w:rPr>
  </w:style>
  <w:style w:type="paragraph" w:customStyle="1" w:styleId="Nagwek20">
    <w:name w:val="Nagłówek2"/>
    <w:basedOn w:val="Nagwek3"/>
    <w:link w:val="Nagwek2Znak0"/>
    <w:qFormat/>
    <w:rsid w:val="00DD5944"/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0">
    <w:name w:val="Nagłówek2 Znak"/>
    <w:basedOn w:val="Nagwek2Znak"/>
    <w:link w:val="Nagwek20"/>
    <w:rsid w:val="00DD5944"/>
    <w:rPr>
      <w:rFonts w:ascii="Arial" w:eastAsiaTheme="majorEastAsia" w:hAnsi="Arial" w:cs="Arial"/>
      <w:b/>
      <w:bCs/>
      <w:color w:val="4F81BD" w:themeColor="accent1"/>
      <w:sz w:val="36"/>
      <w:szCs w:val="3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85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064B53"/>
    <w:rPr>
      <w:rFonts w:ascii="Arial" w:hAnsi="Arial" w:cs="Arial"/>
      <w:color w:val="000000"/>
      <w:sz w:val="28"/>
      <w:szCs w:val="28"/>
    </w:rPr>
  </w:style>
  <w:style w:type="paragraph" w:customStyle="1" w:styleId="wypunkt">
    <w:name w:val="wypunkt"/>
    <w:basedOn w:val="Normalny1"/>
    <w:link w:val="wypunktZnak"/>
    <w:qFormat/>
    <w:rsid w:val="005E6F3E"/>
    <w:pPr>
      <w:numPr>
        <w:numId w:val="3"/>
      </w:numPr>
      <w:ind w:hanging="360"/>
    </w:pPr>
  </w:style>
  <w:style w:type="character" w:customStyle="1" w:styleId="Normalny1Znak">
    <w:name w:val="Normalny1 Znak"/>
    <w:basedOn w:val="Domylnaczcionkaakapitu"/>
    <w:link w:val="Normalny1"/>
    <w:rsid w:val="005E6F3E"/>
    <w:rPr>
      <w:rFonts w:ascii="Arial" w:eastAsia="Arial" w:hAnsi="Arial" w:cs="Arial"/>
      <w:color w:val="000000"/>
      <w:sz w:val="24"/>
      <w:lang w:eastAsia="pl-PL"/>
    </w:rPr>
  </w:style>
  <w:style w:type="character" w:customStyle="1" w:styleId="wypunktZnak">
    <w:name w:val="wypunkt Znak"/>
    <w:basedOn w:val="Normalny1Znak"/>
    <w:link w:val="wypunkt"/>
    <w:rsid w:val="005E6F3E"/>
    <w:rPr>
      <w:rFonts w:ascii="Arial" w:eastAsia="Arial" w:hAnsi="Arial" w:cs="Arial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5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5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568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064B53"/>
    <w:rPr>
      <w:rFonts w:ascii="Trebuchet MS" w:eastAsia="Trebuchet MS" w:hAnsi="Trebuchet MS" w:cs="Trebuchet MS"/>
      <w:color w:val="666666"/>
      <w:u w:val="single"/>
    </w:rPr>
  </w:style>
  <w:style w:type="paragraph" w:styleId="Akapitzlist">
    <w:name w:val="List Paragraph"/>
    <w:basedOn w:val="Normalny"/>
    <w:uiPriority w:val="34"/>
    <w:qFormat/>
    <w:rsid w:val="00976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zlxb.axshare.com/" TargetMode="External"/><Relationship Id="rId13" Type="http://schemas.openxmlformats.org/officeDocument/2006/relationships/hyperlink" Target="http://ujzlxb.axshare.com/" TargetMode="External"/><Relationship Id="rId18" Type="http://schemas.openxmlformats.org/officeDocument/2006/relationships/hyperlink" Target="http://ujzlxb.axshare.com/" TargetMode="External"/><Relationship Id="rId26" Type="http://schemas.openxmlformats.org/officeDocument/2006/relationships/hyperlink" Target="http://ujzlxb.axshare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ujzlxb.axshare.com/" TargetMode="External"/><Relationship Id="rId34" Type="http://schemas.openxmlformats.org/officeDocument/2006/relationships/hyperlink" Target="http://ujzlxb.axshar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jzlxb.axshare.com/" TargetMode="External"/><Relationship Id="rId17" Type="http://schemas.openxmlformats.org/officeDocument/2006/relationships/hyperlink" Target="http://ujzlxb.axshare.com/" TargetMode="External"/><Relationship Id="rId25" Type="http://schemas.openxmlformats.org/officeDocument/2006/relationships/hyperlink" Target="http://ujzlxb.axshare.com/" TargetMode="External"/><Relationship Id="rId33" Type="http://schemas.openxmlformats.org/officeDocument/2006/relationships/hyperlink" Target="http://ujzlxb.axshare.com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ujzlxb.axshare.com/" TargetMode="External"/><Relationship Id="rId20" Type="http://schemas.openxmlformats.org/officeDocument/2006/relationships/hyperlink" Target="http://ujzlxb.axshare.com/" TargetMode="External"/><Relationship Id="rId29" Type="http://schemas.openxmlformats.org/officeDocument/2006/relationships/hyperlink" Target="http://ujzlxb.axshare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jzlxb.axshare.com/" TargetMode="External"/><Relationship Id="rId24" Type="http://schemas.openxmlformats.org/officeDocument/2006/relationships/hyperlink" Target="http://ujzlxb.axshare.com/" TargetMode="External"/><Relationship Id="rId32" Type="http://schemas.openxmlformats.org/officeDocument/2006/relationships/hyperlink" Target="http://ujzlxb.axshare.com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jzlxb.axshare.com/" TargetMode="External"/><Relationship Id="rId23" Type="http://schemas.openxmlformats.org/officeDocument/2006/relationships/hyperlink" Target="http://ujzlxb.axshare.com/" TargetMode="External"/><Relationship Id="rId28" Type="http://schemas.openxmlformats.org/officeDocument/2006/relationships/hyperlink" Target="http://ujzlxb.axshare.com/" TargetMode="External"/><Relationship Id="rId36" Type="http://schemas.openxmlformats.org/officeDocument/2006/relationships/hyperlink" Target="https://www.premier.gov.pl/" TargetMode="External"/><Relationship Id="rId10" Type="http://schemas.openxmlformats.org/officeDocument/2006/relationships/hyperlink" Target="http://ujzlxb.axshare.com/" TargetMode="External"/><Relationship Id="rId19" Type="http://schemas.openxmlformats.org/officeDocument/2006/relationships/hyperlink" Target="http://ujzlxb.axshare.com/" TargetMode="External"/><Relationship Id="rId31" Type="http://schemas.openxmlformats.org/officeDocument/2006/relationships/hyperlink" Target="http://ujzlxb.axshar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jzlxb.axshare.com/" TargetMode="External"/><Relationship Id="rId14" Type="http://schemas.openxmlformats.org/officeDocument/2006/relationships/hyperlink" Target="http://ujzlxb.axshare.com/" TargetMode="External"/><Relationship Id="rId22" Type="http://schemas.openxmlformats.org/officeDocument/2006/relationships/hyperlink" Target="http://ujzlxb.axshare.com/" TargetMode="External"/><Relationship Id="rId27" Type="http://schemas.openxmlformats.org/officeDocument/2006/relationships/hyperlink" Target="http://ujzlxb.axshare.com/" TargetMode="External"/><Relationship Id="rId30" Type="http://schemas.openxmlformats.org/officeDocument/2006/relationships/hyperlink" Target="http://ujzlxb.axshare.com/" TargetMode="External"/><Relationship Id="rId35" Type="http://schemas.openxmlformats.org/officeDocument/2006/relationships/hyperlink" Target="https://www.paciellogroup.com/resources/contrastanalyse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sap.sejm.gov.pl/DetailsServlet?id=WDU201200005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2186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test</dc:creator>
  <cp:lastModifiedBy>test</cp:lastModifiedBy>
  <cp:revision>8</cp:revision>
  <cp:lastPrinted>2016-07-15T09:12:00Z</cp:lastPrinted>
  <dcterms:created xsi:type="dcterms:W3CDTF">2016-07-05T08:20:00Z</dcterms:created>
  <dcterms:modified xsi:type="dcterms:W3CDTF">2016-07-19T14:25:00Z</dcterms:modified>
</cp:coreProperties>
</file>