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B2" w:rsidRDefault="004533B2" w:rsidP="004C22A1">
      <w:pPr>
        <w:keepNext/>
        <w:spacing w:after="24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bookmarkStart w:id="0" w:name="_GoBack"/>
      <w:bookmarkEnd w:id="0"/>
      <w:r w:rsidRPr="004533B2">
        <w:rPr>
          <w:rFonts w:ascii="Arial" w:eastAsia="Calibri" w:hAnsi="Arial" w:cs="Arial"/>
          <w:b/>
          <w:bCs/>
          <w:sz w:val="20"/>
          <w:szCs w:val="20"/>
        </w:rPr>
        <w:t>Załącznik nr 4 do OPZ</w:t>
      </w:r>
    </w:p>
    <w:p w:rsidR="00052A10" w:rsidRPr="00052A10" w:rsidRDefault="00ED3380" w:rsidP="00052A10">
      <w:pPr>
        <w:keepNext/>
        <w:spacing w:after="240" w:line="240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Zestaw wymagań w zakresie zgodności projektu z minimalnymi wy</w:t>
      </w:r>
      <w:r w:rsidR="00052A10" w:rsidRPr="00052A10">
        <w:rPr>
          <w:rFonts w:ascii="Arial" w:eastAsia="Calibri" w:hAnsi="Arial" w:cs="Arial"/>
          <w:b/>
          <w:bCs/>
          <w:sz w:val="20"/>
          <w:szCs w:val="20"/>
        </w:rPr>
        <w:t>maganiami dla systemów teleinformatycznych.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709"/>
        <w:gridCol w:w="709"/>
        <w:gridCol w:w="850"/>
        <w:gridCol w:w="2376"/>
      </w:tblGrid>
      <w:tr w:rsidR="00052A10" w:rsidRPr="00052A10" w:rsidTr="00A46BB9">
        <w:trPr>
          <w:tblHeader/>
        </w:trPr>
        <w:tc>
          <w:tcPr>
            <w:tcW w:w="534" w:type="dxa"/>
            <w:vMerge w:val="restart"/>
            <w:shd w:val="clear" w:color="auto" w:fill="365F91" w:themeFill="accent1" w:themeFillShade="BF"/>
            <w:vAlign w:val="center"/>
          </w:tcPr>
          <w:p w:rsidR="00052A10" w:rsidRPr="00052A10" w:rsidRDefault="00052A10" w:rsidP="00052A10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Lp.</w:t>
            </w:r>
          </w:p>
        </w:tc>
        <w:tc>
          <w:tcPr>
            <w:tcW w:w="4110" w:type="dxa"/>
            <w:vMerge w:val="restart"/>
            <w:shd w:val="clear" w:color="auto" w:fill="365F91" w:themeFill="accent1" w:themeFillShade="BF"/>
            <w:vAlign w:val="center"/>
          </w:tcPr>
          <w:p w:rsidR="00052A10" w:rsidRPr="00052A10" w:rsidRDefault="00052A10" w:rsidP="00052A10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Zakres kontroli/weryfikacji</w:t>
            </w:r>
          </w:p>
        </w:tc>
        <w:tc>
          <w:tcPr>
            <w:tcW w:w="4644" w:type="dxa"/>
            <w:gridSpan w:val="4"/>
            <w:shd w:val="clear" w:color="auto" w:fill="365F91" w:themeFill="accent1" w:themeFillShade="BF"/>
            <w:vAlign w:val="center"/>
          </w:tcPr>
          <w:p w:rsidR="00052A10" w:rsidRPr="00052A10" w:rsidRDefault="00052A10" w:rsidP="00052A10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</w:p>
        </w:tc>
      </w:tr>
      <w:tr w:rsidR="00052A10" w:rsidRPr="00052A10" w:rsidTr="00A46BB9">
        <w:trPr>
          <w:tblHeader/>
        </w:trPr>
        <w:tc>
          <w:tcPr>
            <w:tcW w:w="534" w:type="dxa"/>
            <w:vMerge/>
            <w:shd w:val="clear" w:color="auto" w:fill="365F91" w:themeFill="accent1" w:themeFillShade="BF"/>
            <w:vAlign w:val="center"/>
          </w:tcPr>
          <w:p w:rsidR="00052A10" w:rsidRPr="00052A10" w:rsidRDefault="00052A10" w:rsidP="00052A10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4110" w:type="dxa"/>
            <w:vMerge/>
            <w:shd w:val="clear" w:color="auto" w:fill="365F91" w:themeFill="accent1" w:themeFillShade="BF"/>
            <w:vAlign w:val="center"/>
          </w:tcPr>
          <w:p w:rsidR="00052A10" w:rsidRPr="00052A10" w:rsidRDefault="00052A10" w:rsidP="00052A10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365F91" w:themeFill="accent1" w:themeFillShade="BF"/>
            <w:vAlign w:val="center"/>
          </w:tcPr>
          <w:p w:rsidR="00052A10" w:rsidRPr="00052A10" w:rsidRDefault="00052A10" w:rsidP="00052A10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Poprawność</w:t>
            </w:r>
          </w:p>
        </w:tc>
        <w:tc>
          <w:tcPr>
            <w:tcW w:w="2376" w:type="dxa"/>
            <w:vMerge w:val="restart"/>
            <w:shd w:val="clear" w:color="auto" w:fill="365F91" w:themeFill="accent1" w:themeFillShade="BF"/>
            <w:vAlign w:val="center"/>
          </w:tcPr>
          <w:p w:rsidR="00052A10" w:rsidRPr="00052A10" w:rsidRDefault="00052A10" w:rsidP="00052A10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Uzasadnienie</w:t>
            </w:r>
          </w:p>
        </w:tc>
      </w:tr>
      <w:tr w:rsidR="00052A10" w:rsidRPr="00052A10" w:rsidTr="00A46BB9">
        <w:trPr>
          <w:tblHeader/>
        </w:trPr>
        <w:tc>
          <w:tcPr>
            <w:tcW w:w="534" w:type="dxa"/>
            <w:vMerge/>
            <w:shd w:val="clear" w:color="auto" w:fill="365F91" w:themeFill="accent1" w:themeFillShade="BF"/>
            <w:vAlign w:val="center"/>
          </w:tcPr>
          <w:p w:rsidR="00052A10" w:rsidRPr="00052A10" w:rsidRDefault="00052A10" w:rsidP="00052A10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4110" w:type="dxa"/>
            <w:vMerge/>
            <w:shd w:val="clear" w:color="auto" w:fill="365F91" w:themeFill="accent1" w:themeFillShade="BF"/>
            <w:vAlign w:val="center"/>
          </w:tcPr>
          <w:p w:rsidR="00052A10" w:rsidRPr="00052A10" w:rsidRDefault="00052A10" w:rsidP="00052A10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365F91" w:themeFill="accent1" w:themeFillShade="BF"/>
            <w:vAlign w:val="center"/>
          </w:tcPr>
          <w:p w:rsidR="00052A10" w:rsidRPr="00052A10" w:rsidRDefault="00052A10" w:rsidP="00052A10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color w:val="FFFFFF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color w:val="FFFFFF"/>
                <w:sz w:val="16"/>
                <w:szCs w:val="16"/>
              </w:rPr>
              <w:t>Tak</w:t>
            </w:r>
          </w:p>
        </w:tc>
        <w:tc>
          <w:tcPr>
            <w:tcW w:w="709" w:type="dxa"/>
            <w:shd w:val="clear" w:color="auto" w:fill="365F91" w:themeFill="accent1" w:themeFillShade="BF"/>
            <w:vAlign w:val="center"/>
          </w:tcPr>
          <w:p w:rsidR="00052A10" w:rsidRPr="00052A10" w:rsidRDefault="00052A10" w:rsidP="00052A10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color w:val="FFFFFF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color w:val="FFFFFF"/>
                <w:sz w:val="16"/>
                <w:szCs w:val="16"/>
              </w:rPr>
              <w:t>Nie</w:t>
            </w:r>
          </w:p>
        </w:tc>
        <w:tc>
          <w:tcPr>
            <w:tcW w:w="850" w:type="dxa"/>
            <w:shd w:val="clear" w:color="auto" w:fill="365F91" w:themeFill="accent1" w:themeFillShade="BF"/>
            <w:vAlign w:val="center"/>
          </w:tcPr>
          <w:p w:rsidR="00052A10" w:rsidRPr="00052A10" w:rsidRDefault="00052A10" w:rsidP="00052A10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color w:val="FFFFFF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color w:val="FFFFFF"/>
                <w:sz w:val="16"/>
                <w:szCs w:val="16"/>
              </w:rPr>
              <w:t>Nie dotyczy</w:t>
            </w:r>
          </w:p>
        </w:tc>
        <w:tc>
          <w:tcPr>
            <w:tcW w:w="2376" w:type="dxa"/>
            <w:vMerge/>
            <w:shd w:val="clear" w:color="auto" w:fill="365F91" w:themeFill="accent1" w:themeFillShade="BF"/>
            <w:vAlign w:val="center"/>
          </w:tcPr>
          <w:p w:rsidR="00052A10" w:rsidRPr="00052A10" w:rsidRDefault="00052A10" w:rsidP="00052A10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</w:p>
        </w:tc>
      </w:tr>
      <w:tr w:rsidR="00052A10" w:rsidRPr="00052A10" w:rsidTr="00A46BB9">
        <w:tc>
          <w:tcPr>
            <w:tcW w:w="9288" w:type="dxa"/>
            <w:gridSpan w:val="6"/>
            <w:shd w:val="clear" w:color="auto" w:fill="B8CCE4" w:themeFill="accent1" w:themeFillTint="66"/>
            <w:vAlign w:val="center"/>
          </w:tcPr>
          <w:p w:rsidR="00052A10" w:rsidRPr="00052A10" w:rsidRDefault="00052A10" w:rsidP="00052A10">
            <w:pPr>
              <w:keepNext/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Projektowanie systemu teleinformatycznego </w:t>
            </w:r>
          </w:p>
        </w:tc>
      </w:tr>
      <w:tr w:rsidR="00052A10" w:rsidRPr="00052A10" w:rsidTr="00A46BB9">
        <w:trPr>
          <w:cantSplit/>
        </w:trPr>
        <w:tc>
          <w:tcPr>
            <w:tcW w:w="534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11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Czy system teleinformatyczny posiada właściwości i cechy w zakresie funkcjonalności określone w normach ISO zatwierdzonych przez krajową jednostkę normalizacyjną?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52A10" w:rsidRPr="00052A10" w:rsidRDefault="00052A10" w:rsidP="004533B2">
            <w:pPr>
              <w:spacing w:afterLines="60" w:after="144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2A10" w:rsidRPr="00052A10" w:rsidTr="00A46BB9">
        <w:trPr>
          <w:cantSplit/>
        </w:trPr>
        <w:tc>
          <w:tcPr>
            <w:tcW w:w="534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411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Czy system teleinformatyczny posiada właściwości i cechy w zakresie niezawodności określone w normach ISO zatwierdzonych przez krajową jednostkę normalizacyjną?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52A10" w:rsidRPr="00052A10" w:rsidRDefault="00052A10" w:rsidP="004533B2">
            <w:pPr>
              <w:spacing w:afterLines="60" w:after="144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2A10" w:rsidRPr="00052A10" w:rsidTr="00A46BB9">
        <w:trPr>
          <w:cantSplit/>
        </w:trPr>
        <w:tc>
          <w:tcPr>
            <w:tcW w:w="534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11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Czy system teleinformatyczny posiada właściwości i cechy w zakresie używalności określone w normach ISO zatwierdzonych przez krajową jednostkę normalizacyjną?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52A10" w:rsidRPr="00052A10" w:rsidRDefault="00052A10" w:rsidP="004533B2">
            <w:pPr>
              <w:spacing w:afterLines="60" w:after="144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2A10" w:rsidRPr="00052A10" w:rsidTr="00A46BB9">
        <w:trPr>
          <w:cantSplit/>
        </w:trPr>
        <w:tc>
          <w:tcPr>
            <w:tcW w:w="534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411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Czy system teleinformatyczny posiada właściwości i cechy w zakresie wydajności określone w normach ISO zatwierdzonych przez krajową jednostkę normalizacyjną?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52A10" w:rsidRPr="00052A10" w:rsidRDefault="00052A10" w:rsidP="004533B2">
            <w:pPr>
              <w:spacing w:afterLines="60" w:after="144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2A10" w:rsidRPr="00052A10" w:rsidTr="00A46BB9">
        <w:trPr>
          <w:cantSplit/>
        </w:trPr>
        <w:tc>
          <w:tcPr>
            <w:tcW w:w="534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411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Czy system teleinformatyczny posiada właściwości i cechy w zakresie przenoszalności określone w normach ISO zatwierdzonych przez krajową jednostkę normalizacyjną?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52A10" w:rsidRPr="00052A10" w:rsidRDefault="00052A10" w:rsidP="004533B2">
            <w:pPr>
              <w:spacing w:afterLines="60" w:after="144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2A10" w:rsidRPr="00052A10" w:rsidTr="00A46BB9">
        <w:trPr>
          <w:cantSplit/>
        </w:trPr>
        <w:tc>
          <w:tcPr>
            <w:tcW w:w="534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411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Czy system teleinformatyczny posiada właściwości i cechy w zakresie pielęgnowalności określone w normach ISO zatwierdzonych przez krajową jednostkę normalizacyjną?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52A10" w:rsidRPr="00052A10" w:rsidRDefault="00052A10" w:rsidP="004533B2">
            <w:pPr>
              <w:spacing w:afterLines="60" w:after="144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2A10" w:rsidRPr="00052A10" w:rsidTr="00A46BB9">
        <w:trPr>
          <w:cantSplit/>
        </w:trPr>
        <w:tc>
          <w:tcPr>
            <w:tcW w:w="9288" w:type="dxa"/>
            <w:gridSpan w:val="6"/>
            <w:shd w:val="clear" w:color="auto" w:fill="B8CCE4" w:themeFill="accent1" w:themeFillTint="66"/>
            <w:vAlign w:val="center"/>
          </w:tcPr>
          <w:p w:rsidR="00052A10" w:rsidRPr="00052A10" w:rsidRDefault="00625BE7" w:rsidP="00052A10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5BE7">
              <w:rPr>
                <w:rFonts w:ascii="Calibri" w:eastAsia="Calibri" w:hAnsi="Calibri" w:cs="Times New Roman"/>
                <w:sz w:val="16"/>
                <w:szCs w:val="16"/>
              </w:rPr>
              <w:t>Wykonanie systemu teleinformatycznego</w:t>
            </w:r>
          </w:p>
        </w:tc>
      </w:tr>
      <w:tr w:rsidR="00052A10" w:rsidRPr="00052A10" w:rsidTr="00A46BB9">
        <w:trPr>
          <w:cantSplit/>
        </w:trPr>
        <w:tc>
          <w:tcPr>
            <w:tcW w:w="534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411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Czy system teleinformatyczny posiada właściwości i cechy w zakresie funkcjonalności określone w normach ISO zatwierdzonych przez krajową jednostkę normalizacyjną?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2A10" w:rsidRPr="00052A10" w:rsidTr="00A46BB9">
        <w:trPr>
          <w:cantSplit/>
        </w:trPr>
        <w:tc>
          <w:tcPr>
            <w:tcW w:w="534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411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Czy system teleinformatyczny posiada właściwości i cechy w zakresie niezawodności określone w normach ISO zatwierdzonych przez krajową jednostkę normalizacyjną?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2A10" w:rsidRPr="00052A10" w:rsidTr="00A46BB9">
        <w:trPr>
          <w:cantSplit/>
        </w:trPr>
        <w:tc>
          <w:tcPr>
            <w:tcW w:w="534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411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Czy system teleinformatyczny posiada właściwości i cechy w zakresie używalności określone w normach ISO zatwierdzonych przez krajową jednostkę normalizacyjną?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2A10" w:rsidRPr="00052A10" w:rsidTr="00A46BB9">
        <w:trPr>
          <w:cantSplit/>
        </w:trPr>
        <w:tc>
          <w:tcPr>
            <w:tcW w:w="534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411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Czy system teleinformatyczny posiada właściwości i cechy w zakresie wydajności określone w normach ISO zatwierdzonych przez krajową jednostkę normalizacyjną?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2A10" w:rsidRPr="00052A10" w:rsidTr="00A46BB9">
        <w:trPr>
          <w:cantSplit/>
        </w:trPr>
        <w:tc>
          <w:tcPr>
            <w:tcW w:w="534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11</w:t>
            </w:r>
          </w:p>
        </w:tc>
        <w:tc>
          <w:tcPr>
            <w:tcW w:w="411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Czy system teleinformatyczny posiada właściwości i cechy w zakresie przenoszalności określone w normach ISO zatwierdzonych przez krajową jednostkę normalizacyjną?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2A10" w:rsidRPr="00052A10" w:rsidTr="00A46BB9">
        <w:trPr>
          <w:cantSplit/>
        </w:trPr>
        <w:tc>
          <w:tcPr>
            <w:tcW w:w="534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411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Czy system teleinformatyczny posiada właściwości i cechy w zakresie pielęgnowalności określone w normach ISO zatwierdzonych przez krajową jednostkę normalizacyjną?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2A10" w:rsidRPr="00052A10" w:rsidTr="00A46BB9">
        <w:trPr>
          <w:cantSplit/>
        </w:trPr>
        <w:tc>
          <w:tcPr>
            <w:tcW w:w="9288" w:type="dxa"/>
            <w:gridSpan w:val="6"/>
            <w:shd w:val="clear" w:color="auto" w:fill="B8CCE4" w:themeFill="accent1" w:themeFillTint="66"/>
            <w:vAlign w:val="center"/>
          </w:tcPr>
          <w:p w:rsidR="00052A10" w:rsidRPr="00052A10" w:rsidRDefault="00625BE7" w:rsidP="00052A10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5BE7">
              <w:rPr>
                <w:rFonts w:ascii="Calibri" w:eastAsia="Calibri" w:hAnsi="Calibri" w:cs="Times New Roman"/>
                <w:sz w:val="16"/>
                <w:szCs w:val="16"/>
              </w:rPr>
              <w:t>Wdrożenie i eksploatacja systemu teleinformatycznego</w:t>
            </w:r>
          </w:p>
        </w:tc>
      </w:tr>
      <w:tr w:rsidR="00052A10" w:rsidRPr="00052A10" w:rsidTr="00A46BB9">
        <w:trPr>
          <w:cantSplit/>
        </w:trPr>
        <w:tc>
          <w:tcPr>
            <w:tcW w:w="534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13</w:t>
            </w:r>
          </w:p>
        </w:tc>
        <w:tc>
          <w:tcPr>
            <w:tcW w:w="411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Czy system teleinformatyczny posiada właściwości i cechy w zakresie funkcjonalności określone w normach ISO zatwierdzonych przez krajową jednostkę normalizacyjną?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2A10" w:rsidRPr="00052A10" w:rsidTr="00A46BB9">
        <w:trPr>
          <w:cantSplit/>
        </w:trPr>
        <w:tc>
          <w:tcPr>
            <w:tcW w:w="534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14</w:t>
            </w:r>
          </w:p>
        </w:tc>
        <w:tc>
          <w:tcPr>
            <w:tcW w:w="411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Czy system teleinformatyczny posiada właściwości i cechy w zakresie niezawodności określone w normach ISO zatwierdzonych przez krajową jednostkę normalizacyjną?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2A10" w:rsidRPr="00052A10" w:rsidTr="00A46BB9">
        <w:trPr>
          <w:cantSplit/>
        </w:trPr>
        <w:tc>
          <w:tcPr>
            <w:tcW w:w="534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15</w:t>
            </w:r>
          </w:p>
        </w:tc>
        <w:tc>
          <w:tcPr>
            <w:tcW w:w="411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Czy system teleinformatyczny posiada właściwości i cechy w zakresie używalności określone w normach ISO zatwierdzonych przez krajową jednostkę normalizacyjną?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2A10" w:rsidRPr="00052A10" w:rsidTr="00A46BB9">
        <w:trPr>
          <w:cantSplit/>
        </w:trPr>
        <w:tc>
          <w:tcPr>
            <w:tcW w:w="534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16</w:t>
            </w:r>
          </w:p>
        </w:tc>
        <w:tc>
          <w:tcPr>
            <w:tcW w:w="411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Czy system teleinformatyczny posiada właściwości i cechy w zakresie wydajności określone w normach ISO zatwierdzonych przez krajową jednostkę normalizacyjną?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2A10" w:rsidRPr="00052A10" w:rsidTr="00A46BB9">
        <w:trPr>
          <w:cantSplit/>
        </w:trPr>
        <w:tc>
          <w:tcPr>
            <w:tcW w:w="534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411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Czy system teleinformatyczny posiada właściwości i cechy w zakresie przenoszalności określone w normach ISO zatwierdzonych przez krajową jednostkę normalizacyjną?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2A10" w:rsidRPr="00052A10" w:rsidTr="00A46BB9">
        <w:trPr>
          <w:cantSplit/>
        </w:trPr>
        <w:tc>
          <w:tcPr>
            <w:tcW w:w="534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18</w:t>
            </w:r>
          </w:p>
        </w:tc>
        <w:tc>
          <w:tcPr>
            <w:tcW w:w="411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Czy system teleinformatyczny posiada właściwości i cechy w zakresie pielęgnowalności określone w normach ISO zatwierdzonych przez krajową jednostkę normalizacyjną?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2A10" w:rsidRPr="00052A10" w:rsidTr="00A46BB9">
        <w:trPr>
          <w:cantSplit/>
        </w:trPr>
        <w:tc>
          <w:tcPr>
            <w:tcW w:w="9288" w:type="dxa"/>
            <w:gridSpan w:val="6"/>
            <w:shd w:val="clear" w:color="auto" w:fill="B8CCE4" w:themeFill="accent1" w:themeFillTint="66"/>
            <w:vAlign w:val="center"/>
          </w:tcPr>
          <w:p w:rsidR="00052A10" w:rsidRPr="00052A10" w:rsidRDefault="00625BE7" w:rsidP="00052A10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5BE7">
              <w:rPr>
                <w:rFonts w:ascii="Calibri" w:eastAsia="Calibri" w:hAnsi="Calibri" w:cs="Times New Roman"/>
                <w:sz w:val="16"/>
                <w:szCs w:val="16"/>
              </w:rPr>
              <w:t>Wymiana danych z systemami teleinformatycznymi</w:t>
            </w:r>
          </w:p>
        </w:tc>
      </w:tr>
      <w:tr w:rsidR="00052A10" w:rsidRPr="00052A10" w:rsidTr="00A46BB9">
        <w:trPr>
          <w:cantSplit/>
        </w:trPr>
        <w:tc>
          <w:tcPr>
            <w:tcW w:w="534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19</w:t>
            </w:r>
          </w:p>
        </w:tc>
        <w:tc>
          <w:tcPr>
            <w:tcW w:w="4110" w:type="dxa"/>
            <w:vAlign w:val="center"/>
          </w:tcPr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Czy do wymiany danych z systemami teleinformatycznymi stosuje się co najmniej jeden z następujących protokołów: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1) IP wersja 4 (Internet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Protocol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) - Protokół komunikacyjny dla Internetu, IETF, RFC 0791;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2) TCP (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Transmission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Control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Protocol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) - Strumieniowy protokół komunikacyjny, IETF, RFC 0793;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3) UDP (User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Datagram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Protocol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) -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Datagramowy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protokół użytkownika, IETF, RFC 0768;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4) ICMP (Internet Control Message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Protocol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) – Protokół komunikatów kontrolnych Internetu, IETF, RFC 0792;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5) HTTP wersja 1.1 (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Hypertext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Transfer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Protocol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) - Protokół komunikacyjny sieci WWW, IETF, RFC 2616?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52A10" w:rsidRPr="00052A10" w:rsidRDefault="00052A10" w:rsidP="00052A10">
            <w:pPr>
              <w:spacing w:after="6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2A10" w:rsidRPr="00052A10" w:rsidTr="00A46BB9">
        <w:trPr>
          <w:cantSplit/>
        </w:trPr>
        <w:tc>
          <w:tcPr>
            <w:tcW w:w="534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20</w:t>
            </w:r>
          </w:p>
        </w:tc>
        <w:tc>
          <w:tcPr>
            <w:tcW w:w="4110" w:type="dxa"/>
            <w:vAlign w:val="center"/>
          </w:tcPr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Czy do wymiany danych z systemami teleinformatycznymi prowadzonej w formie komunikacji pomiędzy klientem i serwerem poczty elektronicznej stosuje się co najmniej jeden z następujących protokołów: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1) SMTP/MIME (Simple Mail Transfer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Protocol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/ Multi-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Purpose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Internet Mail Extensions) - Protokoły komunikacyjne wysyłania poczty elektronicznej, IETF, RFC 2045, RFC 2046, RFC 2047, RFC 2048, RFC 2049, RFC 2231, RFC 2646, RFC 2821, RFC 2822, RFC 3023;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2) POP3 (Post Office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Protocol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) - Protokół odbioru wiadomości poczty elektronicznej, IETF, RFC 1939, RFC 1957, RFC 2449;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3) IMAP (Internet Message Access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Protocol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) - Protokół odbioru wiadomości poczty elektronicznej, IETF, RFC 2342, RFC 2971, RFC 3501, RFC 3502, RFC 3503?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52A10" w:rsidRPr="00052A10" w:rsidRDefault="00052A10" w:rsidP="00052A10">
            <w:pPr>
              <w:spacing w:after="6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2A10" w:rsidRPr="00052A10" w:rsidTr="00A46BB9">
        <w:trPr>
          <w:cantSplit/>
        </w:trPr>
        <w:tc>
          <w:tcPr>
            <w:tcW w:w="534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21</w:t>
            </w:r>
          </w:p>
        </w:tc>
        <w:tc>
          <w:tcPr>
            <w:tcW w:w="4110" w:type="dxa"/>
            <w:vAlign w:val="center"/>
          </w:tcPr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Czy do szyfrowania wymiany danych z systemami teleinformatycznymi stosuje się co najmniej jeden z następujących protokołów: </w:t>
            </w:r>
          </w:p>
          <w:p w:rsidR="00052A10" w:rsidRPr="00052A10" w:rsidRDefault="00052A10" w:rsidP="00052A10">
            <w:pPr>
              <w:spacing w:before="60" w:after="60" w:line="240" w:lineRule="auto"/>
              <w:jc w:val="both"/>
              <w:rPr>
                <w:rFonts w:ascii="Calibri" w:eastAsia="Calibri" w:hAnsi="Calibri" w:cs="Times New Roman"/>
                <w:sz w:val="16"/>
                <w:lang w:val="en-US"/>
              </w:rPr>
            </w:pPr>
            <w:r w:rsidRPr="00052A10">
              <w:rPr>
                <w:rFonts w:ascii="Calibri" w:eastAsia="Calibri" w:hAnsi="Calibri" w:cs="Times New Roman"/>
                <w:sz w:val="16"/>
                <w:lang w:val="en-US"/>
              </w:rPr>
              <w:t xml:space="preserve">1) SSL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lang w:val="en-US"/>
              </w:rPr>
              <w:t>wersja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lang w:val="en-US"/>
              </w:rPr>
              <w:t xml:space="preserve"> 3/TLS (Secure Sockets Layer / Transport Layer Security) -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lang w:val="en-US"/>
              </w:rPr>
              <w:t>Protokół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lang w:val="en-US"/>
              </w:rPr>
              <w:t xml:space="preserve">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lang w:val="en-US"/>
              </w:rPr>
              <w:t>szyfrujący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lang w:val="en-US"/>
              </w:rPr>
              <w:t xml:space="preserve">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lang w:val="en-US"/>
              </w:rPr>
              <w:t>dla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lang w:val="en-US"/>
              </w:rPr>
              <w:t xml:space="preserve">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lang w:val="en-US"/>
              </w:rPr>
              <w:t>sieci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lang w:val="en-US"/>
              </w:rPr>
              <w:t xml:space="preserve"> WWW, IETF, RFC 2246;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2) S/MIME wersja 3 (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Secure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Multi-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Purpose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Internet Mail Extensions) - Protokół szyfrujący dla poczty elektronicznej, IETF, RFC 2631, RFC 2632, RFC 2633, RFC 3369?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52A10" w:rsidRPr="00052A10" w:rsidRDefault="00052A10" w:rsidP="00052A10">
            <w:pPr>
              <w:spacing w:after="6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2A10" w:rsidRPr="00052A10" w:rsidTr="00A46BB9">
        <w:trPr>
          <w:cantSplit/>
        </w:trPr>
        <w:tc>
          <w:tcPr>
            <w:tcW w:w="534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4110" w:type="dxa"/>
            <w:vAlign w:val="center"/>
          </w:tcPr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Czy do wymiany danych z systemami teleinformatycznymi w zakresie innych usług sieciowych stosuje się co najmniej jeden z następujących protokołów: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1) DNS (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Domain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Name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System) - Protokół komunikacyjny odpowiedzialny za odnajdywanie, informacji o adresach IP, IETF, RFC 1035;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2) FTP (File Transfer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Protocol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) - Protokół przesyłania plików, IETF, RFC 959;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3) SOAP wersja 1.2 (Simple Object Access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Protocol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) - Protokół wywoływania zdalnego dostępu do obiektów, W3C;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4) WSDL wersja 1.1 (Web Services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Description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Language) - Język opisu usług sieciowych, W3C?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52A10" w:rsidRPr="00052A10" w:rsidRDefault="00052A10" w:rsidP="00052A10">
            <w:pPr>
              <w:spacing w:after="6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2A10" w:rsidRPr="00052A10" w:rsidTr="00A46BB9">
        <w:trPr>
          <w:cantSplit/>
        </w:trPr>
        <w:tc>
          <w:tcPr>
            <w:tcW w:w="9288" w:type="dxa"/>
            <w:gridSpan w:val="6"/>
            <w:shd w:val="clear" w:color="auto" w:fill="B8CCE4" w:themeFill="accent1" w:themeFillTint="66"/>
            <w:vAlign w:val="center"/>
          </w:tcPr>
          <w:p w:rsidR="00052A10" w:rsidRPr="00052A10" w:rsidRDefault="00052A10" w:rsidP="00052A10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2A10" w:rsidRPr="00052A10" w:rsidTr="00A46BB9">
        <w:trPr>
          <w:cantSplit/>
        </w:trPr>
        <w:tc>
          <w:tcPr>
            <w:tcW w:w="534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23</w:t>
            </w:r>
          </w:p>
        </w:tc>
        <w:tc>
          <w:tcPr>
            <w:tcW w:w="4110" w:type="dxa"/>
            <w:vAlign w:val="center"/>
          </w:tcPr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Czy do przetworzenia informacji na dane w układzie bitowym stosuje się następujące formaty danych: do kodowania i szyfrowania informacji stosuje się następujące formaty danych: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1)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Unicode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UTF-8 wersja 3.0 (Universal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Multiple-Octet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Coded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Character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Set (UCS), UCS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transformation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format UTF-8) - Standard kodowania znaków umożliwiający w zamierzeniu zapisanie wszystkich pism używanych na świecie, ISO, ISO 10646-1:2000;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2)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XMLsig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(XML-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Signature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Syntax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and Processing) - Podpis elektroniczny dokumentów w formacie XML, W3C;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3)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XMLenc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(XML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Encryption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Syntax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and Processing) - Szyfrowanie dokumentów elektronicznych w formacie XML, W3C?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52A10" w:rsidRPr="00052A10" w:rsidRDefault="00052A10" w:rsidP="00052A10">
            <w:pPr>
              <w:spacing w:after="6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2A10" w:rsidRPr="00052A10" w:rsidTr="00A46BB9">
        <w:trPr>
          <w:cantSplit/>
        </w:trPr>
        <w:tc>
          <w:tcPr>
            <w:tcW w:w="534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24</w:t>
            </w:r>
          </w:p>
        </w:tc>
        <w:tc>
          <w:tcPr>
            <w:tcW w:w="4110" w:type="dxa"/>
            <w:vAlign w:val="center"/>
          </w:tcPr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Czy do przetworzenia informacji na dane w układzie bitowym stosuje się następujące formaty danych: do danych zawierających dokumenty tekstowe lub tekstowo-graficzne stosuje się co najmniej jeden z następujących formatów danych, umożliwiających ich przeglądanie i drukowanie przy użyciu popularnych przeglądarek i edytorów: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1) .txt - Dokumenty w postaci czystego (niesformatowanego) zbioru znaków zapisanych w standardzie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Unicode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UTF-8 jako pliki typu .txt;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2) .rtf wersja 1.6 (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Rich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Text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Format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Specification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) - Dokumenty w postaci sformatowanego tekstu jako pliki typu .rtf, Microsoft Corp.;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3) .pdf wersja 1.4 (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Portable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Document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Format) - Dokumenty tekstowo-graficzne jako pliki typu .pdf w wersji 5 przeglądarki Adobe Reader - standard obowiązuje wyłącznie dla odczytu dokumentu, Adobe Systems Inc.;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4) .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doc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- Dokumenty w postaci sformatowanego tekstu jako pliki typu .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doc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-standard obowiązuje wyłącznie dla odczytu dokumentu, Microsoft Corp.;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5) Open Document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wersja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1.0 (Open Document Format for Office Application) -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Otwarty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format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dokumentów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aplikacji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biurowych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, OASIS?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vAlign w:val="center"/>
          </w:tcPr>
          <w:p w:rsidR="00052A10" w:rsidRPr="00052A10" w:rsidRDefault="00052A10" w:rsidP="00052A10">
            <w:pPr>
              <w:spacing w:after="6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2A10" w:rsidRPr="00052A10" w:rsidTr="00A46BB9">
        <w:trPr>
          <w:cantSplit/>
        </w:trPr>
        <w:tc>
          <w:tcPr>
            <w:tcW w:w="534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4110" w:type="dxa"/>
            <w:vAlign w:val="center"/>
          </w:tcPr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Czy do przetworzenia informacji na dane w układzie bitowym stosuje się następujące formaty danych: do danych zawierających informację graficzną stosuje się co najmniej jeden z następujących formatów danych: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1) .jpg (.jpeg) (Digital compression and coding of continuous-tone still images) -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Pliki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typu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.jpg (Joint Photographic Experts Group), ISO, ISO 10918;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2) .gif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wersja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98a (Graphics Interchange Format) -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Pliki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typu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.gif, CompuServe Inc.;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3) .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tif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(.tiff) (Tagged Image File Format) -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Pliki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typu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.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tif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, Adobe Systems Inc.;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4) .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png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(Portable Network Graphics) -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Plik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typu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.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png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, ISO, ISO/IEC 15948:2003;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5) .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svg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(Scalable Vector Graphics) -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Grafika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wektorowa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, W3C?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2376" w:type="dxa"/>
            <w:vAlign w:val="center"/>
          </w:tcPr>
          <w:p w:rsidR="00052A10" w:rsidRPr="00052A10" w:rsidRDefault="00052A10" w:rsidP="00052A10">
            <w:pPr>
              <w:spacing w:after="6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2A10" w:rsidRPr="00052A10" w:rsidTr="00A46BB9">
        <w:trPr>
          <w:cantSplit/>
        </w:trPr>
        <w:tc>
          <w:tcPr>
            <w:tcW w:w="534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26</w:t>
            </w:r>
          </w:p>
        </w:tc>
        <w:tc>
          <w:tcPr>
            <w:tcW w:w="4110" w:type="dxa"/>
            <w:vAlign w:val="center"/>
          </w:tcPr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Czy do przetworzenia informacji na dane w układzie bitowym stosuje się następujące formaty danych: do kompresji (zmniejszenia objętości) dokumentów elektronicznych o dużych rozmiarach stosuje się co najmniej jeden z następujących formatów danych: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1) .zip (ZIP file format) - Format kompresji plików, PKWARE Inc.;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2) .tar (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Tape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Archiver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) - Format archiwizacji plików (używane zwykle wraz z .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gz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), FSF;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3) .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gz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(.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gzip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) (GZIP file format) - Format kompresji plików, IETF, RFC 1952;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4) .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rar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(RAR file format) - Format kompresji plików,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RarSoft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52A10" w:rsidRPr="00052A10" w:rsidRDefault="00052A10" w:rsidP="00052A10">
            <w:pPr>
              <w:spacing w:after="6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2A10" w:rsidRPr="00052A10" w:rsidTr="00A46BB9">
        <w:trPr>
          <w:cantSplit/>
        </w:trPr>
        <w:tc>
          <w:tcPr>
            <w:tcW w:w="534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27</w:t>
            </w:r>
          </w:p>
        </w:tc>
        <w:tc>
          <w:tcPr>
            <w:tcW w:w="4110" w:type="dxa"/>
            <w:vAlign w:val="center"/>
          </w:tcPr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Czy do przetworzenia informacji na dane w układzie bitowym stosuje się następujące formaty danych: do tworzenia i modyfikacji stron WWW stosuje się co najmniej jeden z następujących formatów danych: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1) HTML wersja 4.01 (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Hypertext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Markup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Language) - Standard języka znaczników formatujących strony WWW, W3C;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2) XHTML wersja 1.0 (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Extensible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Hypertext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Markup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Language) - Standard języka znaczników formatujących strony WWW, W3C;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3) HTML wersja 3.2 (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Hypertext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Markup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Language) - Standard języka znaczników formatujących strony WWW wykorzystywany w zakresie prezentacji informacji w komputerach kieszonkowych (PDA), W3C;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4) CSS (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Cascading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Style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Sheets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) - Kaskadowy Arkusz Stylu, W3C;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5) WAP (Wireless Application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Protocol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) - Standard dostarczania komunikatów internetowych oraz świadczenia zaawansowanych usług telefonicznych poprzez telefony komórkowe, pagery oraz inne terminale cyfrowe, OMA?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52A10" w:rsidRPr="00052A10" w:rsidRDefault="00052A10" w:rsidP="00052A10">
            <w:pPr>
              <w:spacing w:after="6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2A10" w:rsidRPr="00052A10" w:rsidTr="00A46BB9">
        <w:trPr>
          <w:cantSplit/>
        </w:trPr>
        <w:tc>
          <w:tcPr>
            <w:tcW w:w="534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4110" w:type="dxa"/>
            <w:vAlign w:val="center"/>
          </w:tcPr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Czy do określenia układu informacji w dokumencie elektronicznym stosuje się następujące formaty danych: do definiowania układu informacji polegającego na określeniu elementów informacyjnych oraz powiązań między nimi stosuje się następujące formaty danych: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1) XML (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Extensible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Markup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Language) - Standard uniwersalnego formatu tekstowego służącego do zapisu danych w formie elektronicznej, W3C;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2) XSD (schemat XML) - Standard opisu definicji struktury dokumentów zapisanych w formacie XML, W3C;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3) GML (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Geography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Markup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Language) - Język Znaczników Geograficznych, OGC?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52A10" w:rsidRPr="00052A10" w:rsidRDefault="00052A10" w:rsidP="00052A10">
            <w:pPr>
              <w:spacing w:after="6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2A10" w:rsidRPr="00052A10" w:rsidTr="00A46BB9">
        <w:trPr>
          <w:cantSplit/>
        </w:trPr>
        <w:tc>
          <w:tcPr>
            <w:tcW w:w="534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29</w:t>
            </w:r>
          </w:p>
        </w:tc>
        <w:tc>
          <w:tcPr>
            <w:tcW w:w="4110" w:type="dxa"/>
            <w:vAlign w:val="center"/>
          </w:tcPr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Czy do określenia układu informacji w dokumencie elektronicznym stosuje się następujące formaty danych: do przetwarzania dokumentów zapisanych w formacie XML stosuje się co najmniej jeden z następujących formatów danych: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1) XSL (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Extensible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Stylesheet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 xml:space="preserve"> Language) - Język formatowania danych XML, W3C;</w:t>
            </w:r>
          </w:p>
          <w:p w:rsidR="00052A10" w:rsidRPr="00052A10" w:rsidRDefault="00052A10" w:rsidP="00052A10">
            <w:pPr>
              <w:spacing w:after="6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2) XSLT (Extensible Stylesheet Language Transformation) -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Język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formatowania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danych</w:t>
            </w:r>
            <w:proofErr w:type="spellEnd"/>
            <w:r w:rsidRPr="00052A10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XML, W3C?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2A10">
              <w:rPr>
                <w:rFonts w:ascii="Calibri" w:eastAsia="Calibri" w:hAnsi="Calibri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52A10" w:rsidRPr="00052A10" w:rsidRDefault="00052A10" w:rsidP="00052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52A10" w:rsidRPr="00052A10" w:rsidRDefault="00052A10" w:rsidP="00052A10">
            <w:pPr>
              <w:spacing w:after="6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FE39AB" w:rsidRDefault="00FE39AB"/>
    <w:sectPr w:rsidR="00FE39AB" w:rsidSect="00B2461C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37" w:rsidRDefault="00672737" w:rsidP="00052A10">
      <w:pPr>
        <w:spacing w:after="0" w:line="240" w:lineRule="auto"/>
      </w:pPr>
      <w:r>
        <w:separator/>
      </w:r>
    </w:p>
  </w:endnote>
  <w:endnote w:type="continuationSeparator" w:id="0">
    <w:p w:rsidR="00672737" w:rsidRDefault="00672737" w:rsidP="0005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C3" w:rsidRPr="002A2212" w:rsidRDefault="00707643" w:rsidP="00C10D79">
    <w:pPr>
      <w:pStyle w:val="Stopka"/>
      <w:rPr>
        <w:sz w:val="18"/>
        <w:szCs w:val="18"/>
      </w:rPr>
    </w:pPr>
  </w:p>
  <w:sdt>
    <w:sdtPr>
      <w:rPr>
        <w:rFonts w:ascii="Arial" w:hAnsi="Arial" w:cs="Arial"/>
        <w:sz w:val="20"/>
      </w:rPr>
      <w:id w:val="-9010594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2134398510"/>
          <w:docPartObj>
            <w:docPartGallery w:val="Page Numbers (Top of Page)"/>
            <w:docPartUnique/>
          </w:docPartObj>
        </w:sdtPr>
        <w:sdtEndPr/>
        <w:sdtContent>
          <w:p w:rsidR="00B152C3" w:rsidRPr="00196DA9" w:rsidRDefault="00052A10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196DA9">
              <w:rPr>
                <w:rFonts w:ascii="Arial" w:hAnsi="Arial" w:cs="Arial"/>
                <w:sz w:val="20"/>
              </w:rPr>
              <w:t>Strona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21172"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PAGE   \* MERGEFORMAT </w:instrText>
            </w:r>
            <w:r w:rsidR="00621172">
              <w:rPr>
                <w:rFonts w:ascii="Arial" w:hAnsi="Arial" w:cs="Arial"/>
                <w:sz w:val="20"/>
              </w:rPr>
              <w:fldChar w:fldCharType="separate"/>
            </w:r>
            <w:r w:rsidR="00707643">
              <w:rPr>
                <w:rFonts w:ascii="Arial" w:hAnsi="Arial" w:cs="Arial"/>
                <w:noProof/>
                <w:sz w:val="20"/>
              </w:rPr>
              <w:t>1</w:t>
            </w:r>
            <w:r w:rsidR="00621172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z</w:t>
            </w:r>
            <w:r w:rsidRPr="00196DA9">
              <w:rPr>
                <w:rFonts w:ascii="Arial" w:hAnsi="Arial" w:cs="Arial"/>
                <w:sz w:val="20"/>
              </w:rPr>
              <w:t xml:space="preserve"> </w:t>
            </w:r>
            <w:fldSimple w:instr=" NUMPAGES   \* MERGEFORMAT ">
              <w:r w:rsidR="00707643" w:rsidRPr="00707643">
                <w:rPr>
                  <w:rFonts w:ascii="Arial" w:hAnsi="Arial" w:cs="Arial"/>
                  <w:bCs/>
                  <w:noProof/>
                  <w:sz w:val="20"/>
                </w:rPr>
                <w:t>5</w:t>
              </w:r>
            </w:fldSimple>
          </w:p>
        </w:sdtContent>
      </w:sdt>
    </w:sdtContent>
  </w:sdt>
  <w:p w:rsidR="00B152C3" w:rsidRPr="00196DA9" w:rsidRDefault="00707643" w:rsidP="00196D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37" w:rsidRDefault="00672737" w:rsidP="00052A10">
      <w:pPr>
        <w:spacing w:after="0" w:line="240" w:lineRule="auto"/>
      </w:pPr>
      <w:r>
        <w:separator/>
      </w:r>
    </w:p>
  </w:footnote>
  <w:footnote w:type="continuationSeparator" w:id="0">
    <w:p w:rsidR="00672737" w:rsidRDefault="00672737" w:rsidP="0005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068"/>
      <w:gridCol w:w="220"/>
    </w:tblGrid>
    <w:tr w:rsidR="00B152C3" w:rsidRPr="0056739E" w:rsidTr="00E5612D">
      <w:tc>
        <w:tcPr>
          <w:tcW w:w="4733" w:type="dxa"/>
        </w:tcPr>
        <w:tbl>
          <w:tblPr>
            <w:tblW w:w="11816" w:type="dxa"/>
            <w:tblLook w:val="04A0" w:firstRow="1" w:lastRow="0" w:firstColumn="1" w:lastColumn="0" w:noHBand="0" w:noVBand="1"/>
          </w:tblPr>
          <w:tblGrid>
            <w:gridCol w:w="2246"/>
            <w:gridCol w:w="3708"/>
            <w:gridCol w:w="3160"/>
            <w:gridCol w:w="2702"/>
          </w:tblGrid>
          <w:tr w:rsidR="00B2461C" w:rsidRPr="00B23E88" w:rsidTr="00B2461C">
            <w:tc>
              <w:tcPr>
                <w:tcW w:w="2246" w:type="dxa"/>
                <w:shd w:val="clear" w:color="auto" w:fill="auto"/>
                <w:vAlign w:val="center"/>
              </w:tcPr>
              <w:p w:rsidR="00B2461C" w:rsidRPr="00B23E88" w:rsidRDefault="00B2461C" w:rsidP="00156958">
                <w:pPr>
                  <w:spacing w:after="0" w:line="240" w:lineRule="auto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4A84D6D5" wp14:editId="653295B9">
                      <wp:extent cx="1228090" cy="682625"/>
                      <wp:effectExtent l="0" t="0" r="0" b="3175"/>
                      <wp:docPr id="4" name="Obraz 0" descr="logo_FE_Polska_Cyfrowa_rgb-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0" descr="logo_FE_Polska_Cyfrowa_rgb-4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8090" cy="682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708" w:type="dxa"/>
                <w:shd w:val="clear" w:color="auto" w:fill="auto"/>
              </w:tcPr>
              <w:p w:rsidR="00B2461C" w:rsidRPr="00B23E88" w:rsidRDefault="00B2461C" w:rsidP="00156958">
                <w:pPr>
                  <w:spacing w:after="0" w:line="240" w:lineRule="auto"/>
                  <w:jc w:val="center"/>
                </w:pPr>
              </w:p>
            </w:tc>
            <w:tc>
              <w:tcPr>
                <w:tcW w:w="3160" w:type="dxa"/>
                <w:shd w:val="clear" w:color="auto" w:fill="auto"/>
              </w:tcPr>
              <w:p w:rsidR="00B2461C" w:rsidRPr="00B23E88" w:rsidRDefault="00B2461C" w:rsidP="00B2461C">
                <w:pPr>
                  <w:spacing w:after="0" w:line="240" w:lineRule="auto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60A6CD12" wp14:editId="7A1616D5">
                      <wp:extent cx="1869440" cy="614045"/>
                      <wp:effectExtent l="0" t="0" r="0" b="0"/>
                      <wp:docPr id="5" name="Obraz 5" descr="UE_EFRR_rgb-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UE_EFRR_rgb-3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9440" cy="614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02" w:type="dxa"/>
                <w:shd w:val="clear" w:color="auto" w:fill="auto"/>
                <w:vAlign w:val="center"/>
              </w:tcPr>
              <w:p w:rsidR="00B2461C" w:rsidRPr="00B23E88" w:rsidRDefault="00B2461C" w:rsidP="00156958">
                <w:pPr>
                  <w:spacing w:after="0" w:line="240" w:lineRule="auto"/>
                  <w:jc w:val="right"/>
                </w:pPr>
              </w:p>
            </w:tc>
          </w:tr>
        </w:tbl>
        <w:p w:rsidR="00B2461C" w:rsidRDefault="00B2461C" w:rsidP="00B2461C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728" behindDoc="0" locked="0" layoutInCell="1" allowOverlap="1" wp14:anchorId="20411A14" wp14:editId="7C923359">
                <wp:simplePos x="0" y="0"/>
                <wp:positionH relativeFrom="column">
                  <wp:posOffset>-173355</wp:posOffset>
                </wp:positionH>
                <wp:positionV relativeFrom="paragraph">
                  <wp:posOffset>11430</wp:posOffset>
                </wp:positionV>
                <wp:extent cx="6079490" cy="55880"/>
                <wp:effectExtent l="0" t="0" r="0" b="1270"/>
                <wp:wrapNone/>
                <wp:docPr id="6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9490" cy="5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152C3" w:rsidRDefault="00707643" w:rsidP="00011F05"/>
      </w:tc>
      <w:tc>
        <w:tcPr>
          <w:tcW w:w="4555" w:type="dxa"/>
        </w:tcPr>
        <w:p w:rsidR="00B152C3" w:rsidRDefault="00707643" w:rsidP="00011F05"/>
      </w:tc>
    </w:tr>
  </w:tbl>
  <w:p w:rsidR="00B152C3" w:rsidRPr="00E5612D" w:rsidRDefault="004C22A1" w:rsidP="004C2A96">
    <w:pPr>
      <w:pStyle w:val="Nagwek"/>
      <w:jc w:val="both"/>
    </w:pP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8752" behindDoc="1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16210914</wp:posOffset>
              </wp:positionV>
              <wp:extent cx="5400675" cy="0"/>
              <wp:effectExtent l="0" t="0" r="9525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5A5A5A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F751FC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4.5pt;margin-top:1276.45pt;width:425.25pt;height:0;z-index:-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" strokecolor="#5a5a5a" strokeweight=".26mm">
              <v:stroke joinstyle="miter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59" w:type="dxa"/>
      <w:tblLayout w:type="fixed"/>
      <w:tblLook w:val="04A0" w:firstRow="1" w:lastRow="0" w:firstColumn="1" w:lastColumn="0" w:noHBand="0" w:noVBand="1"/>
    </w:tblPr>
    <w:tblGrid>
      <w:gridCol w:w="2268"/>
      <w:gridCol w:w="2359"/>
      <w:gridCol w:w="2162"/>
      <w:gridCol w:w="3276"/>
    </w:tblGrid>
    <w:tr w:rsidR="004533B2" w:rsidRPr="00B23E88" w:rsidTr="0028342F">
      <w:tc>
        <w:tcPr>
          <w:tcW w:w="2268" w:type="dxa"/>
          <w:shd w:val="clear" w:color="auto" w:fill="auto"/>
          <w:vAlign w:val="center"/>
        </w:tcPr>
        <w:p w:rsidR="004533B2" w:rsidRPr="00B23E88" w:rsidRDefault="004533B2" w:rsidP="0028342F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 wp14:anchorId="1C3EA61C" wp14:editId="2A773107">
                <wp:extent cx="1228090" cy="682625"/>
                <wp:effectExtent l="0" t="0" r="0" b="3175"/>
                <wp:docPr id="1" name="Obraz 0" descr="logo_FE_Polska_Cyfrowa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logo_FE_Polska_Cyfrowa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09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dxa"/>
          <w:shd w:val="clear" w:color="auto" w:fill="auto"/>
        </w:tcPr>
        <w:p w:rsidR="004533B2" w:rsidRPr="00B23E88" w:rsidRDefault="004533B2" w:rsidP="0028342F">
          <w:pPr>
            <w:spacing w:after="0" w:line="240" w:lineRule="auto"/>
            <w:jc w:val="center"/>
          </w:pPr>
        </w:p>
      </w:tc>
      <w:tc>
        <w:tcPr>
          <w:tcW w:w="2162" w:type="dxa"/>
          <w:shd w:val="clear" w:color="auto" w:fill="auto"/>
        </w:tcPr>
        <w:p w:rsidR="004533B2" w:rsidRPr="00B23E88" w:rsidRDefault="004533B2" w:rsidP="0028342F">
          <w:pPr>
            <w:spacing w:after="0" w:line="240" w:lineRule="auto"/>
            <w:jc w:val="center"/>
            <w:rPr>
              <w:sz w:val="26"/>
              <w:szCs w:val="26"/>
            </w:rPr>
          </w:pPr>
        </w:p>
        <w:p w:rsidR="004533B2" w:rsidRPr="00B23E88" w:rsidRDefault="004533B2" w:rsidP="0028342F">
          <w:pPr>
            <w:spacing w:after="0" w:line="240" w:lineRule="auto"/>
            <w:jc w:val="center"/>
          </w:pPr>
        </w:p>
      </w:tc>
      <w:tc>
        <w:tcPr>
          <w:tcW w:w="3276" w:type="dxa"/>
          <w:shd w:val="clear" w:color="auto" w:fill="auto"/>
          <w:vAlign w:val="center"/>
        </w:tcPr>
        <w:p w:rsidR="004533B2" w:rsidRPr="00B23E88" w:rsidRDefault="004533B2" w:rsidP="0028342F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9A09D81" wp14:editId="61C72E09">
                <wp:extent cx="1869440" cy="614045"/>
                <wp:effectExtent l="0" t="0" r="0" b="0"/>
                <wp:docPr id="2" name="Obraz 2" descr="UE_EFRR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UE_EFRR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44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4FE7" w:rsidRPr="004533B2" w:rsidRDefault="004533B2" w:rsidP="004533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13DF6BF" wp14:editId="312FD14F">
          <wp:simplePos x="0" y="0"/>
          <wp:positionH relativeFrom="column">
            <wp:posOffset>-173355</wp:posOffset>
          </wp:positionH>
          <wp:positionV relativeFrom="paragraph">
            <wp:posOffset>11430</wp:posOffset>
          </wp:positionV>
          <wp:extent cx="6079490" cy="55880"/>
          <wp:effectExtent l="0" t="0" r="0" b="1270"/>
          <wp:wrapNone/>
          <wp:docPr id="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9490" cy="5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10"/>
    <w:rsid w:val="00052A10"/>
    <w:rsid w:val="0018239F"/>
    <w:rsid w:val="001A3E46"/>
    <w:rsid w:val="001F0F48"/>
    <w:rsid w:val="004533B2"/>
    <w:rsid w:val="004C22A1"/>
    <w:rsid w:val="0053102D"/>
    <w:rsid w:val="005E0F6D"/>
    <w:rsid w:val="00621172"/>
    <w:rsid w:val="00625BE7"/>
    <w:rsid w:val="00672737"/>
    <w:rsid w:val="006A5CC0"/>
    <w:rsid w:val="006D6298"/>
    <w:rsid w:val="00707643"/>
    <w:rsid w:val="00773636"/>
    <w:rsid w:val="007E287F"/>
    <w:rsid w:val="00822BCB"/>
    <w:rsid w:val="009B59DF"/>
    <w:rsid w:val="009E0D48"/>
    <w:rsid w:val="00A94296"/>
    <w:rsid w:val="00B2461C"/>
    <w:rsid w:val="00B56FC5"/>
    <w:rsid w:val="00D849C2"/>
    <w:rsid w:val="00E162E1"/>
    <w:rsid w:val="00ED3380"/>
    <w:rsid w:val="00F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A10"/>
  </w:style>
  <w:style w:type="paragraph" w:styleId="Stopka">
    <w:name w:val="footer"/>
    <w:basedOn w:val="Normalny"/>
    <w:link w:val="StopkaZnak"/>
    <w:uiPriority w:val="99"/>
    <w:unhideWhenUsed/>
    <w:rsid w:val="0005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A10"/>
  </w:style>
  <w:style w:type="paragraph" w:styleId="Tekstdymka">
    <w:name w:val="Balloon Text"/>
    <w:basedOn w:val="Normalny"/>
    <w:link w:val="TekstdymkaZnak"/>
    <w:uiPriority w:val="99"/>
    <w:semiHidden/>
    <w:unhideWhenUsed/>
    <w:rsid w:val="006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A10"/>
  </w:style>
  <w:style w:type="paragraph" w:styleId="Stopka">
    <w:name w:val="footer"/>
    <w:basedOn w:val="Normalny"/>
    <w:link w:val="StopkaZnak"/>
    <w:uiPriority w:val="99"/>
    <w:unhideWhenUsed/>
    <w:rsid w:val="0005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A10"/>
  </w:style>
  <w:style w:type="paragraph" w:styleId="Tekstdymka">
    <w:name w:val="Balloon Text"/>
    <w:basedOn w:val="Normalny"/>
    <w:link w:val="TekstdymkaZnak"/>
    <w:uiPriority w:val="99"/>
    <w:semiHidden/>
    <w:unhideWhenUsed/>
    <w:rsid w:val="006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2017-01-05T12:23:00Z</cp:lastPrinted>
  <dcterms:created xsi:type="dcterms:W3CDTF">2017-01-04T23:16:00Z</dcterms:created>
  <dcterms:modified xsi:type="dcterms:W3CDTF">2017-01-05T12:23:00Z</dcterms:modified>
</cp:coreProperties>
</file>